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40B3" w:rsidP="009F40B3" w:rsidRDefault="009F40B3" w14:paraId="7836A6F6" w14:textId="77777777"/>
    <w:p w:rsidRPr="00B037F5" w:rsidR="00B037F5" w:rsidP="00B037F5" w:rsidRDefault="00B037F5" w14:paraId="05DFD492"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Keith Robertson</w:t>
      </w:r>
    </w:p>
    <w:p w:rsidRPr="00B037F5" w:rsidR="00B037F5" w:rsidP="00B037F5" w:rsidRDefault="00B037F5" w14:paraId="76EA8D6C"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krobertson@cobec.com</w:t>
      </w:r>
    </w:p>
    <w:p w:rsidRPr="00B037F5" w:rsidR="00B037F5" w:rsidP="00B037F5" w:rsidRDefault="00B037F5" w14:paraId="1F4064C4"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202-839-0740</w:t>
      </w:r>
    </w:p>
    <w:p w:rsidRPr="00B037F5" w:rsidR="00B037F5" w:rsidP="00B037F5" w:rsidRDefault="00B037F5" w14:paraId="046688DA" w14:textId="77777777">
      <w:pPr>
        <w:spacing w:before="0" w:after="0" w:line="240" w:lineRule="auto"/>
        <w:rPr>
          <w:rFonts w:ascii="Times New Roman" w:hAnsi="Times New Roman"/>
          <w:color w:val="auto"/>
          <w:lang w:eastAsia="en-US"/>
        </w:rPr>
      </w:pPr>
    </w:p>
    <w:p w:rsidRPr="00B037F5" w:rsidR="00B037F5" w:rsidP="00B037F5" w:rsidRDefault="00B037F5" w14:paraId="6C9CB7E8"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PROFESSIONAL SUMMARY:</w:t>
      </w:r>
    </w:p>
    <w:p w:rsidRPr="00B037F5" w:rsidR="00B037F5" w:rsidP="00B037F5" w:rsidRDefault="00B037F5" w14:paraId="53483FA2" w14:textId="48B0BED2">
      <w:pPr>
        <w:spacing w:before="0" w:after="0" w:line="240" w:lineRule="auto"/>
        <w:rPr>
          <w:rFonts w:ascii="Times New Roman" w:hAnsi="Times New Roman"/>
          <w:color w:val="auto"/>
          <w:lang w:eastAsia="en-US"/>
        </w:rPr>
      </w:pPr>
      <w:r w:rsidRPr="6CF09AEC" w:rsidR="00B037F5">
        <w:rPr>
          <w:rFonts w:ascii="Times New Roman" w:hAnsi="Times New Roman"/>
          <w:color w:val="auto"/>
          <w:lang w:eastAsia="en-US"/>
        </w:rPr>
        <w:t xml:space="preserve">Mr. Robertson has over </w:t>
      </w:r>
      <w:r w:rsidRPr="6CF09AEC" w:rsidR="3C617B58">
        <w:rPr>
          <w:rFonts w:ascii="Times New Roman" w:hAnsi="Times New Roman"/>
          <w:color w:val="auto"/>
          <w:lang w:eastAsia="en-US"/>
        </w:rPr>
        <w:t>30</w:t>
      </w:r>
      <w:r w:rsidRPr="6CF09AEC" w:rsidR="00B037F5">
        <w:rPr>
          <w:rFonts w:ascii="Times New Roman" w:hAnsi="Times New Roman"/>
          <w:color w:val="auto"/>
          <w:lang w:eastAsia="en-US"/>
        </w:rPr>
        <w:t xml:space="preserve"> </w:t>
      </w:r>
      <w:r w:rsidRPr="6CF09AEC" w:rsidR="00B037F5">
        <w:rPr>
          <w:rFonts w:ascii="Times New Roman" w:hAnsi="Times New Roman"/>
          <w:color w:val="auto"/>
          <w:lang w:eastAsia="en-US"/>
        </w:rPr>
        <w:t>years of Major System Acquisition support experience in the disciplines of Cost Estimating, Earned Value Management (EVM), and Acquisition Programming and Planning. He began his career with the Naval Aviation Systems Command (NAVAIR)</w:t>
      </w:r>
      <w:r w:rsidRPr="6CF09AEC" w:rsidR="00B037F5">
        <w:rPr>
          <w:rFonts w:ascii="Times New Roman" w:hAnsi="Times New Roman"/>
          <w:color w:val="auto"/>
          <w:lang w:eastAsia="en-US"/>
        </w:rPr>
        <w:t xml:space="preserve"> where</w:t>
      </w:r>
      <w:r w:rsidRPr="6CF09AEC" w:rsidR="00B037F5">
        <w:rPr>
          <w:rFonts w:ascii="Times New Roman" w:hAnsi="Times New Roman"/>
          <w:color w:val="auto"/>
          <w:lang w:eastAsia="en-US"/>
        </w:rPr>
        <w:t xml:space="preserve"> he spent five years developing acquisition cost estimates on a variety of multi-</w:t>
      </w:r>
      <w:r w:rsidRPr="6CF09AEC" w:rsidR="00B037F5">
        <w:rPr>
          <w:rFonts w:ascii="Times New Roman" w:hAnsi="Times New Roman"/>
          <w:color w:val="auto"/>
          <w:lang w:eastAsia="en-US"/>
        </w:rPr>
        <w:t>billion dollar</w:t>
      </w:r>
      <w:r w:rsidRPr="6CF09AEC" w:rsidR="00B037F5">
        <w:rPr>
          <w:rFonts w:ascii="Times New Roman" w:hAnsi="Times New Roman"/>
          <w:color w:val="auto"/>
          <w:lang w:eastAsia="en-US"/>
        </w:rPr>
        <w:t xml:space="preserve"> air warfare systems. He then went to the Central Intelligence Agency (CIA) where he was recruited to support the National Reconnaissance Office (NRO). In </w:t>
      </w:r>
      <w:r w:rsidRPr="6CF09AEC" w:rsidR="00B037F5">
        <w:rPr>
          <w:rFonts w:ascii="Times New Roman" w:hAnsi="Times New Roman"/>
          <w:color w:val="auto"/>
          <w:lang w:eastAsia="en-US"/>
        </w:rPr>
        <w:t>2003</w:t>
      </w:r>
      <w:r w:rsidRPr="6CF09AEC" w:rsidR="00B037F5">
        <w:rPr>
          <w:rFonts w:ascii="Times New Roman" w:hAnsi="Times New Roman"/>
          <w:color w:val="auto"/>
          <w:lang w:eastAsia="en-US"/>
        </w:rPr>
        <w:t xml:space="preserve"> he was appointed by the NRO to be the Chief of the NRO Cost Group.  He was promoted into the Senior Intelligence Service (SIS) in 2005 and continued to expand his responsibilities at the NRO to include:  Conducting Independent Life Cycle Cost Estimates (LCCE), overseeing Earned Value Management for all major NRO programs, and managing the NRO’s Acquisition programs and plans activities. In May of 2016 he joined Cobec Consulting to provide cost estimating and program support to various Federal Aviation Administration (FAA) Investment programs.  In May of </w:t>
      </w:r>
      <w:r w:rsidRPr="6CF09AEC" w:rsidR="00B037F5">
        <w:rPr>
          <w:rFonts w:ascii="Times New Roman" w:hAnsi="Times New Roman"/>
          <w:color w:val="auto"/>
          <w:lang w:eastAsia="en-US"/>
        </w:rPr>
        <w:t>2019</w:t>
      </w:r>
      <w:r w:rsidRPr="6CF09AEC" w:rsidR="00B037F5">
        <w:rPr>
          <w:rFonts w:ascii="Times New Roman" w:hAnsi="Times New Roman"/>
          <w:color w:val="auto"/>
          <w:lang w:eastAsia="en-US"/>
        </w:rPr>
        <w:t xml:space="preserve"> he was promoted to be </w:t>
      </w:r>
      <w:r w:rsidRPr="6CF09AEC" w:rsidR="00B037F5">
        <w:rPr>
          <w:rFonts w:ascii="Times New Roman" w:hAnsi="Times New Roman"/>
          <w:color w:val="auto"/>
          <w:lang w:eastAsia="en-US"/>
        </w:rPr>
        <w:t>Cobec’s</w:t>
      </w:r>
      <w:r w:rsidRPr="6CF09AEC" w:rsidR="00B037F5">
        <w:rPr>
          <w:rFonts w:ascii="Times New Roman" w:hAnsi="Times New Roman"/>
          <w:color w:val="auto"/>
          <w:lang w:eastAsia="en-US"/>
        </w:rPr>
        <w:t xml:space="preserve"> Chief Services Officer.  In this role he oversees </w:t>
      </w:r>
      <w:r w:rsidRPr="6CF09AEC" w:rsidR="00B037F5">
        <w:rPr>
          <w:rFonts w:ascii="Times New Roman" w:hAnsi="Times New Roman"/>
          <w:color w:val="auto"/>
          <w:lang w:eastAsia="en-US"/>
        </w:rPr>
        <w:t>development</w:t>
      </w:r>
      <w:r w:rsidRPr="6CF09AEC" w:rsidR="00B037F5">
        <w:rPr>
          <w:rFonts w:ascii="Times New Roman" w:hAnsi="Times New Roman"/>
          <w:color w:val="auto"/>
          <w:lang w:eastAsia="en-US"/>
        </w:rPr>
        <w:t xml:space="preserve"> and delivery of all Cobec Consulting </w:t>
      </w:r>
      <w:r w:rsidRPr="6CF09AEC" w:rsidR="00B037F5">
        <w:rPr>
          <w:rFonts w:ascii="Times New Roman" w:hAnsi="Times New Roman"/>
          <w:color w:val="auto"/>
          <w:lang w:eastAsia="en-US"/>
        </w:rPr>
        <w:t>Services</w:t>
      </w:r>
      <w:r w:rsidRPr="6CF09AEC" w:rsidR="00B037F5">
        <w:rPr>
          <w:rFonts w:ascii="Times New Roman" w:hAnsi="Times New Roman"/>
          <w:color w:val="auto"/>
          <w:lang w:eastAsia="en-US"/>
        </w:rPr>
        <w:t xml:space="preserve"> which currently includes support </w:t>
      </w:r>
      <w:r w:rsidRPr="6CF09AEC" w:rsidR="00B037F5">
        <w:rPr>
          <w:rFonts w:ascii="Times New Roman" w:hAnsi="Times New Roman"/>
          <w:color w:val="auto"/>
          <w:lang w:eastAsia="en-US"/>
        </w:rPr>
        <w:t>to FAA</w:t>
      </w:r>
      <w:r w:rsidRPr="6CF09AEC" w:rsidR="00B037F5">
        <w:rPr>
          <w:rFonts w:ascii="Times New Roman" w:hAnsi="Times New Roman"/>
          <w:color w:val="auto"/>
          <w:lang w:eastAsia="en-US"/>
        </w:rPr>
        <w:t xml:space="preserve">, National Aeronautics and Space Administration (NASA), and the Department of the Navy. </w:t>
      </w:r>
    </w:p>
    <w:p w:rsidRPr="00B037F5" w:rsidR="00B037F5" w:rsidP="00B037F5" w:rsidRDefault="00B037F5" w14:paraId="15BE098A" w14:textId="77777777">
      <w:pPr>
        <w:spacing w:before="0" w:after="0" w:line="240" w:lineRule="auto"/>
        <w:rPr>
          <w:rFonts w:ascii="Times New Roman" w:hAnsi="Times New Roman"/>
          <w:color w:val="auto"/>
          <w:lang w:eastAsia="en-US"/>
        </w:rPr>
      </w:pPr>
    </w:p>
    <w:p w:rsidRPr="00B037F5" w:rsidR="00B037F5" w:rsidP="00B037F5" w:rsidRDefault="00B037F5" w14:paraId="3680A4E3"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 xml:space="preserve">EDUCATION:  </w:t>
      </w:r>
    </w:p>
    <w:p w:rsidRPr="00B037F5" w:rsidR="00B037F5" w:rsidP="00B037F5" w:rsidRDefault="00B037F5" w14:paraId="00426353"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Virginia Polytechnic Institute and State University (1997) Master’s in Engineering Administration</w:t>
      </w:r>
    </w:p>
    <w:p w:rsidRPr="00B037F5" w:rsidR="00B037F5" w:rsidP="00B037F5" w:rsidRDefault="00B037F5" w14:paraId="0DE905E0"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Pennsylvania State University (1992) B.S. Aerospace Engineering</w:t>
      </w:r>
    </w:p>
    <w:p w:rsidRPr="00B037F5" w:rsidR="00B037F5" w:rsidP="00B037F5" w:rsidRDefault="00B037F5" w14:paraId="3F9327FC" w14:textId="77777777">
      <w:pPr>
        <w:spacing w:before="0" w:after="0" w:line="240" w:lineRule="auto"/>
        <w:rPr>
          <w:rFonts w:ascii="Times New Roman" w:hAnsi="Times New Roman"/>
          <w:color w:val="auto"/>
          <w:lang w:eastAsia="en-US"/>
        </w:rPr>
      </w:pPr>
    </w:p>
    <w:p w:rsidRPr="00B037F5" w:rsidR="00B037F5" w:rsidP="00B037F5" w:rsidRDefault="00B037F5" w14:paraId="0B71CCF1"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RELEVANT EXPERIENCE:</w:t>
      </w:r>
    </w:p>
    <w:p w:rsidRPr="00B037F5" w:rsidR="00B037F5" w:rsidP="00B037F5" w:rsidRDefault="00B037F5" w14:paraId="27CFEFCD" w14:textId="77777777">
      <w:pPr>
        <w:spacing w:before="0" w:after="0" w:line="240" w:lineRule="auto"/>
        <w:rPr>
          <w:rFonts w:ascii="Times New Roman" w:hAnsi="Times New Roman"/>
          <w:b/>
          <w:bCs/>
          <w:color w:val="auto"/>
          <w:lang w:eastAsia="en-US"/>
        </w:rPr>
      </w:pPr>
    </w:p>
    <w:p w:rsidRPr="00B037F5" w:rsidR="00B037F5" w:rsidP="00B037F5" w:rsidRDefault="00B037F5" w14:paraId="6F2F526D"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Chief Services Officer</w:t>
      </w:r>
    </w:p>
    <w:p w:rsidRPr="00B037F5" w:rsidR="00B037F5" w:rsidP="00B037F5" w:rsidRDefault="00B037F5" w14:paraId="057A2054"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 xml:space="preserve">Cobec Consulting, Inc., </w:t>
      </w:r>
    </w:p>
    <w:p w:rsidRPr="00B037F5" w:rsidR="00B037F5" w:rsidP="00B037F5" w:rsidRDefault="00B037F5" w14:paraId="3936EC64"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 xml:space="preserve">May 2019 to Present </w:t>
      </w:r>
    </w:p>
    <w:p w:rsidRPr="00B037F5" w:rsidR="00B037F5" w:rsidP="00B037F5" w:rsidRDefault="00B037F5" w14:paraId="0B1782CF" w14:textId="77777777">
      <w:pPr>
        <w:spacing w:before="0" w:after="0" w:line="240" w:lineRule="auto"/>
        <w:rPr>
          <w:rFonts w:ascii="Times New Roman" w:hAnsi="Times New Roman"/>
          <w:color w:val="auto"/>
          <w:lang w:eastAsia="en-US"/>
        </w:rPr>
      </w:pPr>
    </w:p>
    <w:p w:rsidRPr="00B037F5" w:rsidR="00B037F5" w:rsidP="00B037F5" w:rsidRDefault="00B037F5" w14:paraId="200207CF"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Mr. Robertson leads development, execution, and delivery of all Cobec Services. He provides guidance, coaching and leadership to the building of service delivery teams across Cobec. He is responsible for leading the innovation of services and providing executive oversight and guidance to </w:t>
      </w:r>
      <w:proofErr w:type="spellStart"/>
      <w:r w:rsidRPr="00B037F5">
        <w:rPr>
          <w:rFonts w:ascii="Times New Roman" w:hAnsi="Times New Roman"/>
          <w:color w:val="auto"/>
          <w:lang w:eastAsia="en-US"/>
        </w:rPr>
        <w:t>Cobec’s</w:t>
      </w:r>
      <w:proofErr w:type="spellEnd"/>
      <w:r w:rsidRPr="00B037F5">
        <w:rPr>
          <w:rFonts w:ascii="Times New Roman" w:hAnsi="Times New Roman"/>
          <w:color w:val="auto"/>
          <w:lang w:eastAsia="en-US"/>
        </w:rPr>
        <w:t xml:space="preserve"> “Centers of Excellence” such as Cost Estimating and Scheduling. He partners with </w:t>
      </w:r>
      <w:proofErr w:type="spellStart"/>
      <w:r w:rsidRPr="00B037F5">
        <w:rPr>
          <w:rFonts w:ascii="Times New Roman" w:hAnsi="Times New Roman"/>
          <w:color w:val="auto"/>
          <w:lang w:eastAsia="en-US"/>
        </w:rPr>
        <w:t>Cobec’s</w:t>
      </w:r>
      <w:proofErr w:type="spellEnd"/>
      <w:r w:rsidRPr="00B037F5">
        <w:rPr>
          <w:rFonts w:ascii="Times New Roman" w:hAnsi="Times New Roman"/>
          <w:color w:val="auto"/>
          <w:lang w:eastAsia="en-US"/>
        </w:rPr>
        <w:t xml:space="preserve"> Chief Growth Officer in the leadership of Growth and Strategy teams, the identification of future opportunities, and the development of teammate partnerships. He actively supports development and recruiting of </w:t>
      </w:r>
      <w:proofErr w:type="spellStart"/>
      <w:r w:rsidRPr="00B037F5">
        <w:rPr>
          <w:rFonts w:ascii="Times New Roman" w:hAnsi="Times New Roman"/>
          <w:color w:val="auto"/>
          <w:lang w:eastAsia="en-US"/>
        </w:rPr>
        <w:t>Cobec’s</w:t>
      </w:r>
      <w:proofErr w:type="spellEnd"/>
      <w:r w:rsidRPr="00B037F5">
        <w:rPr>
          <w:rFonts w:ascii="Times New Roman" w:hAnsi="Times New Roman"/>
          <w:color w:val="auto"/>
          <w:lang w:eastAsia="en-US"/>
        </w:rPr>
        <w:t xml:space="preserve"> resource talent. He partners with the </w:t>
      </w:r>
      <w:proofErr w:type="spellStart"/>
      <w:r w:rsidRPr="00B037F5">
        <w:rPr>
          <w:rFonts w:ascii="Times New Roman" w:hAnsi="Times New Roman"/>
          <w:color w:val="auto"/>
          <w:lang w:eastAsia="en-US"/>
        </w:rPr>
        <w:t>Cobec’s</w:t>
      </w:r>
      <w:proofErr w:type="spellEnd"/>
      <w:r w:rsidRPr="00B037F5">
        <w:rPr>
          <w:rFonts w:ascii="Times New Roman" w:hAnsi="Times New Roman"/>
          <w:color w:val="auto"/>
          <w:lang w:eastAsia="en-US"/>
        </w:rPr>
        <w:t xml:space="preserve"> Chief Operations Officer to develop, track, and report revenue and resource requirements; and he provides oversight to the management of all contractual task orders and ensures successful execution of contract requirements.         </w:t>
      </w:r>
    </w:p>
    <w:p w:rsidRPr="00B037F5" w:rsidR="00B037F5" w:rsidP="00B037F5" w:rsidRDefault="00B037F5" w14:paraId="08F2440E" w14:textId="77777777">
      <w:pPr>
        <w:spacing w:before="0" w:after="0" w:line="240" w:lineRule="auto"/>
        <w:rPr>
          <w:rFonts w:ascii="Times New Roman" w:hAnsi="Times New Roman"/>
          <w:color w:val="auto"/>
          <w:lang w:eastAsia="en-US"/>
        </w:rPr>
      </w:pPr>
    </w:p>
    <w:p w:rsidRPr="00B037F5" w:rsidR="00B037F5" w:rsidP="00B037F5" w:rsidRDefault="00B037F5" w14:paraId="512974DF"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Chief Technical Advisor</w:t>
      </w:r>
    </w:p>
    <w:p w:rsidRPr="00B037F5" w:rsidR="00B037F5" w:rsidP="00B037F5" w:rsidRDefault="00B037F5" w14:paraId="3E757A29"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Cobec Consulting, Inc.,</w:t>
      </w:r>
    </w:p>
    <w:p w:rsidRPr="00B037F5" w:rsidR="00B037F5" w:rsidP="00B037F5" w:rsidRDefault="00B037F5" w14:paraId="3BDC46FE"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April 2017 to April 2019</w:t>
      </w:r>
    </w:p>
    <w:p w:rsidRPr="00B037F5" w:rsidR="00B037F5" w:rsidP="00B037F5" w:rsidRDefault="00B037F5" w14:paraId="0C9C5EC9" w14:textId="77777777">
      <w:pPr>
        <w:spacing w:before="0" w:after="0" w:line="240" w:lineRule="auto"/>
        <w:rPr>
          <w:rFonts w:ascii="Times New Roman" w:hAnsi="Times New Roman"/>
          <w:color w:val="auto"/>
          <w:lang w:eastAsia="en-US"/>
        </w:rPr>
      </w:pPr>
    </w:p>
    <w:p w:rsidRPr="00B037F5" w:rsidR="00B037F5" w:rsidP="00B037F5" w:rsidRDefault="00B037F5" w14:paraId="65ECF6B2" w14:textId="57016EB0">
      <w:pPr>
        <w:spacing w:before="0" w:after="0" w:line="240" w:lineRule="auto"/>
        <w:rPr>
          <w:rFonts w:ascii="Times New Roman" w:hAnsi="Times New Roman"/>
          <w:color w:val="auto"/>
          <w:lang w:eastAsia="en-US"/>
        </w:rPr>
      </w:pPr>
      <w:r w:rsidRPr="6CF09AEC" w:rsidR="00B037F5">
        <w:rPr>
          <w:rFonts w:ascii="Times New Roman" w:hAnsi="Times New Roman"/>
          <w:color w:val="auto"/>
          <w:lang w:eastAsia="en-US"/>
        </w:rPr>
        <w:t xml:space="preserve">Mr. Robertson provided strategic, visionary, and collaborative thinking to the company’s overall operations. He provided expert guidance and direction to end-to-end business planning across all </w:t>
      </w:r>
      <w:r w:rsidRPr="6CF09AEC" w:rsidR="00B037F5">
        <w:rPr>
          <w:rFonts w:ascii="Times New Roman" w:hAnsi="Times New Roman"/>
          <w:color w:val="auto"/>
          <w:lang w:eastAsia="en-US"/>
        </w:rPr>
        <w:t>Cobec’s</w:t>
      </w:r>
      <w:r w:rsidRPr="6CF09AEC" w:rsidR="00B037F5">
        <w:rPr>
          <w:rFonts w:ascii="Times New Roman" w:hAnsi="Times New Roman"/>
          <w:color w:val="auto"/>
          <w:lang w:eastAsia="en-US"/>
        </w:rPr>
        <w:t xml:space="preserve"> services portfolio, technology </w:t>
      </w:r>
      <w:r w:rsidRPr="6CF09AEC" w:rsidR="00B037F5">
        <w:rPr>
          <w:rFonts w:ascii="Times New Roman" w:hAnsi="Times New Roman"/>
          <w:color w:val="auto"/>
          <w:lang w:eastAsia="en-US"/>
        </w:rPr>
        <w:t>solutions</w:t>
      </w:r>
      <w:r w:rsidRPr="6CF09AEC" w:rsidR="00B037F5">
        <w:rPr>
          <w:rFonts w:ascii="Times New Roman" w:hAnsi="Times New Roman"/>
          <w:color w:val="auto"/>
          <w:lang w:eastAsia="en-US"/>
        </w:rPr>
        <w:t xml:space="preserve"> and process improvements. Provided quality oversight of delivered products across the gamut of </w:t>
      </w:r>
      <w:r w:rsidRPr="6CF09AEC" w:rsidR="00B037F5">
        <w:rPr>
          <w:rFonts w:ascii="Times New Roman" w:hAnsi="Times New Roman"/>
          <w:color w:val="auto"/>
          <w:lang w:eastAsia="en-US"/>
        </w:rPr>
        <w:t>Cobec’s</w:t>
      </w:r>
      <w:r w:rsidRPr="6CF09AEC" w:rsidR="00B037F5">
        <w:rPr>
          <w:rFonts w:ascii="Times New Roman" w:hAnsi="Times New Roman"/>
          <w:color w:val="auto"/>
          <w:lang w:eastAsia="en-US"/>
        </w:rPr>
        <w:t xml:space="preserve"> services portfolio. He provides programmatic leadership, analysis, and program assessments as </w:t>
      </w:r>
      <w:r w:rsidRPr="6CF09AEC" w:rsidR="00B037F5">
        <w:rPr>
          <w:rFonts w:ascii="Times New Roman" w:hAnsi="Times New Roman"/>
          <w:color w:val="auto"/>
          <w:lang w:eastAsia="en-US"/>
        </w:rPr>
        <w:t>needed</w:t>
      </w:r>
      <w:r w:rsidRPr="6CF09AEC" w:rsidR="00B037F5">
        <w:rPr>
          <w:rFonts w:ascii="Times New Roman" w:hAnsi="Times New Roman"/>
          <w:color w:val="auto"/>
          <w:lang w:eastAsia="en-US"/>
        </w:rPr>
        <w:t xml:space="preserve"> and he successfully led the FAA’s Aviation Safety Knowledge Management Environment (ASKME) through a Baseline Change Decision (BCD). Specifically, he provided program management support, oversaw program support analytics, and </w:t>
      </w:r>
      <w:r w:rsidRPr="6CF09AEC" w:rsidR="00B037F5">
        <w:rPr>
          <w:rFonts w:ascii="Times New Roman" w:hAnsi="Times New Roman"/>
          <w:color w:val="auto"/>
          <w:lang w:eastAsia="en-US"/>
        </w:rPr>
        <w:t>monitored</w:t>
      </w:r>
      <w:r w:rsidRPr="6CF09AEC" w:rsidR="00B037F5">
        <w:rPr>
          <w:rFonts w:ascii="Times New Roman" w:hAnsi="Times New Roman"/>
          <w:color w:val="auto"/>
          <w:lang w:eastAsia="en-US"/>
        </w:rPr>
        <w:t xml:space="preserve"> completion of all Joint Resource Council required artifacts for the A</w:t>
      </w:r>
      <w:r w:rsidRPr="6CF09AEC" w:rsidR="730BA135">
        <w:rPr>
          <w:rFonts w:ascii="Times New Roman" w:hAnsi="Times New Roman"/>
          <w:color w:val="auto"/>
          <w:lang w:eastAsia="en-US"/>
        </w:rPr>
        <w:t>SKME</w:t>
      </w:r>
      <w:r w:rsidRPr="6CF09AEC" w:rsidR="00B037F5">
        <w:rPr>
          <w:rFonts w:ascii="Times New Roman" w:hAnsi="Times New Roman"/>
          <w:color w:val="auto"/>
          <w:lang w:eastAsia="en-US"/>
        </w:rPr>
        <w:t xml:space="preserve"> BCD. </w:t>
      </w:r>
    </w:p>
    <w:p w:rsidRPr="00B037F5" w:rsidR="00B037F5" w:rsidP="00B037F5" w:rsidRDefault="00B037F5" w14:paraId="4EC0F4E9" w14:textId="77777777">
      <w:pPr>
        <w:spacing w:before="0" w:after="0" w:line="240" w:lineRule="auto"/>
        <w:rPr>
          <w:rFonts w:ascii="Times New Roman" w:hAnsi="Times New Roman"/>
          <w:color w:val="auto"/>
          <w:lang w:eastAsia="en-US"/>
        </w:rPr>
      </w:pPr>
    </w:p>
    <w:p w:rsidRPr="00B037F5" w:rsidR="00B037F5" w:rsidP="00B037F5" w:rsidRDefault="00B037F5" w14:paraId="5B807E36"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Principal Consultant</w:t>
      </w:r>
    </w:p>
    <w:p w:rsidRPr="00B037F5" w:rsidR="00B037F5" w:rsidP="00B037F5" w:rsidRDefault="00B037F5" w14:paraId="6B76C936"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 xml:space="preserve">Cobec Consulting, Inc., </w:t>
      </w:r>
    </w:p>
    <w:p w:rsidRPr="00B037F5" w:rsidR="00B037F5" w:rsidP="00B037F5" w:rsidRDefault="00B037F5" w14:paraId="47121687"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 xml:space="preserve">May 2016 to March 2017 </w:t>
      </w:r>
    </w:p>
    <w:p w:rsidRPr="00B037F5" w:rsidR="00B037F5" w:rsidP="00B037F5" w:rsidRDefault="00B037F5" w14:paraId="1BF700E7" w14:textId="77777777">
      <w:pPr>
        <w:spacing w:before="0" w:after="0" w:line="240" w:lineRule="auto"/>
        <w:rPr>
          <w:rFonts w:ascii="Times New Roman" w:hAnsi="Times New Roman"/>
          <w:b/>
          <w:bCs/>
          <w:color w:val="auto"/>
          <w:lang w:eastAsia="en-US"/>
        </w:rPr>
      </w:pPr>
    </w:p>
    <w:p w:rsidRPr="00B037F5" w:rsidR="00B037F5" w:rsidP="00B037F5" w:rsidRDefault="00B037F5" w14:paraId="6DEA58CF"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Mr. Robertson joined Cobec to get back to his 22+ year career of conducting cost and program analysis for the Dept of Navy and National Reconnaissance Office (NRO). He provided cost and program support to FAA’s Flight and Interfacility Data Interface Tech Refresh program (FIDI TR) and the Enterprise Integrated Display System (E-IDS) portfolio program. He also provided expertise and guidance to the development of </w:t>
      </w:r>
      <w:proofErr w:type="spellStart"/>
      <w:r w:rsidRPr="00B037F5">
        <w:rPr>
          <w:rFonts w:ascii="Times New Roman" w:hAnsi="Times New Roman"/>
          <w:color w:val="auto"/>
          <w:lang w:eastAsia="en-US"/>
        </w:rPr>
        <w:t>Cobec’s</w:t>
      </w:r>
      <w:proofErr w:type="spellEnd"/>
      <w:r w:rsidRPr="00B037F5">
        <w:rPr>
          <w:rFonts w:ascii="Times New Roman" w:hAnsi="Times New Roman"/>
          <w:color w:val="auto"/>
          <w:lang w:eastAsia="en-US"/>
        </w:rPr>
        <w:t xml:space="preserve"> FAA Data and Model Development Infrastructure initiatives.</w:t>
      </w:r>
    </w:p>
    <w:p w:rsidRPr="00B037F5" w:rsidR="00B037F5" w:rsidP="00B037F5" w:rsidRDefault="00B037F5" w14:paraId="525DF48F" w14:textId="77777777">
      <w:pPr>
        <w:spacing w:before="0" w:after="0" w:line="240" w:lineRule="auto"/>
        <w:rPr>
          <w:rFonts w:ascii="Times New Roman" w:hAnsi="Times New Roman"/>
          <w:color w:val="auto"/>
          <w:lang w:eastAsia="en-US"/>
        </w:rPr>
      </w:pPr>
    </w:p>
    <w:p w:rsidRPr="00B037F5" w:rsidR="00B037F5" w:rsidP="00B037F5" w:rsidRDefault="00B037F5" w14:paraId="797BF96C"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Director NRO, Cost and Acquisition Assessment Group (CAAG)</w:t>
      </w:r>
    </w:p>
    <w:p w:rsidRPr="00B037F5" w:rsidR="00B037F5" w:rsidP="00B037F5" w:rsidRDefault="00B037F5" w14:paraId="241C9E85"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Central Intelligence Agency – NRO</w:t>
      </w:r>
    </w:p>
    <w:p w:rsidRPr="00B037F5" w:rsidR="00B037F5" w:rsidP="00B037F5" w:rsidRDefault="00B037F5" w14:paraId="78FA1893"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February 2012 to December 2015</w:t>
      </w:r>
    </w:p>
    <w:p w:rsidRPr="00B037F5" w:rsidR="00B037F5" w:rsidP="00B037F5" w:rsidRDefault="00B037F5" w14:paraId="2D8DAB73"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 </w:t>
      </w:r>
    </w:p>
    <w:p w:rsidRPr="00B037F5" w:rsidR="00B037F5" w:rsidP="00B037F5" w:rsidRDefault="00B037F5" w14:paraId="2EF731EC"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Mr. Robertson was the senior advisor to the Director of the NRO for all matters pertaining to Acquisition Program and Planning, Independent Cost Estimating, and Earned Value Management. He was responsible for development of NRO’s Corporate Governance instructions for Major and Non-Major System Acquisitions (MSAs), Facilities Acquisition, and Advanced Research and Development Acquisitions. Mr. Robertson worked directly with DNRO to formalize NRO’s Evolutionary Acquisition (EA) strategy and presented strategy to the Office of Management and Budget (OMB), Defense Space Council, Intelligence Community Acquisition Council, NASA, and OSD CAPE. He led all NRO MSA’s through successful National Intelligence Acquisition Board Reviews co-chaired by the Under Secretary of Defense for Acquisition, Technology and Logistics (AT&amp;L) and Assistant Director of National Intelligence for Acquisition, Technology, and Facilities (AT&amp;F). He oversaw all NRO Acquisition Strategy Council (ASC) activities for the DNRO and he led NRO’s MSA Quarterly Program Reviews for ODNI, OSD, &amp; OMB acquisition oversight staffs. Mr. Robertson led semi-annual MSA portfolio reviews chaired by DNRO; and developed trending analysis that provided the opportunity to strategically fund program margin where and when needed, based on historical precedence. Mr. Robertson was also the Program Manager for the CAAG’s contractor support team. He led development of the CAAG’s contractor re-compete Acquisition Strategy, the RFP, and development of the Source Selection Plan.</w:t>
      </w:r>
    </w:p>
    <w:p w:rsidRPr="00B037F5" w:rsidR="00B037F5" w:rsidP="00B037F5" w:rsidRDefault="00B037F5" w14:paraId="5C42E7B9" w14:textId="77777777">
      <w:pPr>
        <w:spacing w:before="0" w:after="0" w:line="240" w:lineRule="auto"/>
        <w:rPr>
          <w:rFonts w:ascii="Times New Roman" w:hAnsi="Times New Roman"/>
          <w:color w:val="auto"/>
          <w:lang w:eastAsia="en-US"/>
        </w:rPr>
      </w:pPr>
    </w:p>
    <w:p w:rsidRPr="00B037F5" w:rsidR="00B037F5" w:rsidP="00B037F5" w:rsidRDefault="00B037F5" w14:paraId="0DC09EDE" w14:textId="77777777">
      <w:pPr>
        <w:spacing w:before="0" w:after="0" w:line="240" w:lineRule="auto"/>
        <w:rPr>
          <w:rFonts w:ascii="Times New Roman" w:hAnsi="Times New Roman"/>
          <w:color w:val="auto"/>
          <w:lang w:eastAsia="en-US"/>
        </w:rPr>
      </w:pPr>
    </w:p>
    <w:p w:rsidRPr="00B037F5" w:rsidR="00B037F5" w:rsidP="00B037F5" w:rsidRDefault="00B037F5" w14:paraId="319B6B63"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Director NRO, Cost Analysis Improvement Group (CAIG)</w:t>
      </w:r>
    </w:p>
    <w:p w:rsidRPr="00B037F5" w:rsidR="00B037F5" w:rsidP="00B037F5" w:rsidRDefault="00B037F5" w14:paraId="32738C68"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 xml:space="preserve">Central Intelligence Agency – NRO </w:t>
      </w:r>
    </w:p>
    <w:p w:rsidRPr="00B037F5" w:rsidR="00B037F5" w:rsidP="00B037F5" w:rsidRDefault="00B037F5" w14:paraId="15DE4AA6"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June 2008 to January 2012</w:t>
      </w:r>
    </w:p>
    <w:p w:rsidRPr="00B037F5" w:rsidR="00B037F5" w:rsidP="00B037F5" w:rsidRDefault="00B037F5" w14:paraId="0BE2861E" w14:textId="77777777">
      <w:pPr>
        <w:spacing w:before="0" w:after="0" w:line="240" w:lineRule="auto"/>
        <w:rPr>
          <w:rFonts w:ascii="Times New Roman" w:hAnsi="Times New Roman"/>
          <w:color w:val="auto"/>
          <w:lang w:eastAsia="en-US"/>
        </w:rPr>
      </w:pPr>
    </w:p>
    <w:p w:rsidRPr="00B037F5" w:rsidR="00B037F5" w:rsidP="00B037F5" w:rsidRDefault="00B037F5" w14:paraId="0C3FEF23"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lastRenderedPageBreak/>
        <w:t>Mr. Robertson was the senior advisor to the Director of the NRO for all matters pertaining to Independent Cost Estimating and Earned Value Management. He developed and implemented strategic initiative to integrate NRO’s corporate Earned Value Management (policy, EVM oversight, program analysis) with corporate Cost Estimating activities. He initiated and led development of comprehensive Government and Industry Study of the “Cost of EVM;” which produced numerous cost savings initiatives. He led development of the NRO’s EVM Central Repository (EVM CR) which standardized program performance reporting and enabled development of automated tools to perform monthly performance assessments and identify program performance trends. Mr. Roberson provided executive leadership to NRO’s Performance Surveillance of major industry suppliers.</w:t>
      </w:r>
    </w:p>
    <w:p w:rsidRPr="00B037F5" w:rsidR="00B037F5" w:rsidP="00B037F5" w:rsidRDefault="00B037F5" w14:paraId="0BC5DB13" w14:textId="77777777">
      <w:pPr>
        <w:spacing w:before="0" w:after="0" w:line="240" w:lineRule="auto"/>
        <w:rPr>
          <w:rFonts w:ascii="Times New Roman" w:hAnsi="Times New Roman"/>
          <w:color w:val="auto"/>
          <w:lang w:eastAsia="en-US"/>
        </w:rPr>
      </w:pPr>
    </w:p>
    <w:p w:rsidRPr="00B037F5" w:rsidR="00B037F5" w:rsidP="00B037F5" w:rsidRDefault="00B037F5" w14:paraId="407214B6"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Mr. Robertson served as the Source Selection Evaluation Team (SSET) Chair for the CAIG’s Contractor Support Staff re-compete. He was responsible for development of the RFP’s Technical and Cost Volume Instructions and Evaluation Criteria and the Source Selection Plan.  He reviewed the technical and cost panel reports and developed Best Value recommendation to the SSA. </w:t>
      </w:r>
    </w:p>
    <w:p w:rsidRPr="00B037F5" w:rsidR="00B037F5" w:rsidP="00B037F5" w:rsidRDefault="00B037F5" w14:paraId="7391556B" w14:textId="77777777">
      <w:pPr>
        <w:spacing w:before="0" w:after="0" w:line="240" w:lineRule="auto"/>
        <w:rPr>
          <w:rFonts w:ascii="Times New Roman" w:hAnsi="Times New Roman"/>
          <w:color w:val="auto"/>
          <w:lang w:eastAsia="en-US"/>
        </w:rPr>
      </w:pPr>
    </w:p>
    <w:p w:rsidRPr="00B037F5" w:rsidR="00B037F5" w:rsidP="00B037F5" w:rsidRDefault="00B037F5" w14:paraId="2986D8C4"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Mr. Robertson served as the Executive Secretariat for the Joint Space Cost Council (JSCC) which is a Government and Industry forum dedicated to improving collaboration and space system cost estimating and EVM discipline. Mr. Robertson provided executive leadership to key initiatives such as “Proposal Quality Enhancement.” He led development of recommendations to reduce cost and improve quality of cost products and proposals. Specific recommendations included expanded use of High-Level BOEs, broader use of Cost Estimating Relationships/Factors, and use of Alternate Bill of Materials.  </w:t>
      </w:r>
    </w:p>
    <w:p w:rsidRPr="00B037F5" w:rsidR="00B037F5" w:rsidP="00B037F5" w:rsidRDefault="00B037F5" w14:paraId="3536AA73" w14:textId="77777777">
      <w:pPr>
        <w:spacing w:before="0" w:after="0" w:line="240" w:lineRule="auto"/>
        <w:rPr>
          <w:rFonts w:ascii="Times New Roman" w:hAnsi="Times New Roman"/>
          <w:color w:val="auto"/>
          <w:lang w:eastAsia="en-US"/>
        </w:rPr>
      </w:pPr>
    </w:p>
    <w:p w:rsidRPr="00B037F5" w:rsidR="00B037F5" w:rsidP="00B037F5" w:rsidRDefault="00B037F5" w14:paraId="0D35D00D"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Chief NRO, Cost Group (NCG)</w:t>
      </w:r>
    </w:p>
    <w:p w:rsidRPr="00B037F5" w:rsidR="00B037F5" w:rsidP="00B037F5" w:rsidRDefault="00B037F5" w14:paraId="647B4721"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Central Intelligence Agency – NRO</w:t>
      </w:r>
    </w:p>
    <w:p w:rsidRPr="00B037F5" w:rsidR="00B037F5" w:rsidP="00B037F5" w:rsidRDefault="00B037F5" w14:paraId="6864B6F8"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June 2003 to May 2008</w:t>
      </w:r>
    </w:p>
    <w:p w:rsidRPr="00B037F5" w:rsidR="00B037F5" w:rsidP="00B037F5" w:rsidRDefault="00B037F5" w14:paraId="7ACC3D34" w14:textId="77777777">
      <w:pPr>
        <w:spacing w:before="0" w:after="0" w:line="240" w:lineRule="auto"/>
        <w:rPr>
          <w:rFonts w:ascii="Times New Roman" w:hAnsi="Times New Roman"/>
          <w:color w:val="auto"/>
          <w:lang w:eastAsia="en-US"/>
        </w:rPr>
      </w:pPr>
    </w:p>
    <w:p w:rsidRPr="00B037F5" w:rsidR="00B037F5" w:rsidP="00B037F5" w:rsidRDefault="00B037F5" w14:paraId="0854F06D"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Mr. Robertson led development of all NRO’s Major System Acquisitions (MSAs) high-fidelity Independent Cost Estimates/evaluations. He directed and oversaw development of CAAG’s novel, unique, and widely accepted “best-in-class” space system cost estimating methods and models:  Detailed space and ground “box” level models, Demonstration Spacecraft Cost Model (DSCM), Commercial Acquisition Program (CAPs), and techniques that integrated cost, schedule, and programmatic data. He provided guidance, direction, and oversaw development of the CAIG’s comprehensive cost data Normalization Policy.</w:t>
      </w:r>
    </w:p>
    <w:p w:rsidRPr="00B037F5" w:rsidR="00B037F5" w:rsidP="00B037F5" w:rsidRDefault="00B037F5" w14:paraId="3D9834E1" w14:textId="77777777">
      <w:pPr>
        <w:spacing w:before="0" w:after="0" w:line="240" w:lineRule="auto"/>
        <w:rPr>
          <w:rFonts w:ascii="Times New Roman" w:hAnsi="Times New Roman"/>
          <w:color w:val="auto"/>
          <w:lang w:eastAsia="en-US"/>
        </w:rPr>
      </w:pPr>
    </w:p>
    <w:p w:rsidRPr="00B037F5" w:rsidR="00B037F5" w:rsidP="00B037F5" w:rsidRDefault="00B037F5" w14:paraId="133166D2"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Mr. Robertson served as a member of the Source Selection Advisory Council on multiple NRO Satellite System development competitions. His primary responsible was to advise the Source Selection Authority on the reasonableness and realism of competitive cost proposals.   </w:t>
      </w:r>
    </w:p>
    <w:p w:rsidRPr="00B037F5" w:rsidR="00B037F5" w:rsidP="00B037F5" w:rsidRDefault="00B037F5" w14:paraId="694239EA" w14:textId="77777777">
      <w:pPr>
        <w:spacing w:before="0" w:after="0" w:line="240" w:lineRule="auto"/>
        <w:rPr>
          <w:rFonts w:ascii="Times New Roman" w:hAnsi="Times New Roman"/>
          <w:color w:val="auto"/>
          <w:lang w:eastAsia="en-US"/>
        </w:rPr>
      </w:pPr>
    </w:p>
    <w:p w:rsidRPr="00B037F5" w:rsidR="00B037F5" w:rsidP="00B037F5" w:rsidRDefault="00B037F5" w14:paraId="2CB4A59E"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 xml:space="preserve">Chief, NRO Data Collection, Methods Development and Estimating Team Lead </w:t>
      </w:r>
    </w:p>
    <w:p w:rsidRPr="00B037F5" w:rsidR="00B037F5" w:rsidP="00B037F5" w:rsidRDefault="00B037F5" w14:paraId="29426F8C"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Central Intelligence Agency – NRO</w:t>
      </w:r>
    </w:p>
    <w:p w:rsidRPr="00B037F5" w:rsidR="00B037F5" w:rsidP="00B037F5" w:rsidRDefault="00B037F5" w14:paraId="74BE1CD5"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August 1998 to May 20013</w:t>
      </w:r>
    </w:p>
    <w:p w:rsidRPr="00B037F5" w:rsidR="00B037F5" w:rsidP="00B037F5" w:rsidRDefault="00B037F5" w14:paraId="3C650274" w14:textId="77777777">
      <w:pPr>
        <w:spacing w:before="0" w:after="0" w:line="240" w:lineRule="auto"/>
        <w:rPr>
          <w:rFonts w:ascii="Times New Roman" w:hAnsi="Times New Roman"/>
          <w:color w:val="auto"/>
          <w:lang w:eastAsia="en-US"/>
        </w:rPr>
      </w:pPr>
    </w:p>
    <w:p w:rsidRPr="00B037F5" w:rsidR="00B037F5" w:rsidP="00B037F5" w:rsidRDefault="00B037F5" w14:paraId="0A1BE559"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Mr. Robertson was responsible for developing and managing the NRO’s repository of Space System cost, technical, and performance data. He was responsible for developing NRO unique inflation Indices that have been widely adopted by Industry and Government. Mr. Robertson led development of all Independent Cost Estimates for Signals Intelligence and Advanced System Technology programs. He also </w:t>
      </w:r>
      <w:r w:rsidRPr="00B037F5">
        <w:rPr>
          <w:rFonts w:ascii="Times New Roman" w:hAnsi="Times New Roman"/>
          <w:color w:val="auto"/>
          <w:lang w:eastAsia="en-US"/>
        </w:rPr>
        <w:lastRenderedPageBreak/>
        <w:t>developed the Government’s first ever Space System ICE Track Record to formally track performance of all NRO ICEs. Track Record data was then used to analyze contract growth and final program cost and schedule variances to improve cost estimate and schedule estimates.</w:t>
      </w:r>
    </w:p>
    <w:p w:rsidRPr="00B037F5" w:rsidR="00B037F5" w:rsidP="00B037F5" w:rsidRDefault="00B037F5" w14:paraId="6B3A4C90" w14:textId="77777777">
      <w:pPr>
        <w:spacing w:before="0" w:after="0" w:line="240" w:lineRule="auto"/>
        <w:rPr>
          <w:rFonts w:ascii="Times New Roman" w:hAnsi="Times New Roman"/>
          <w:color w:val="auto"/>
          <w:lang w:eastAsia="en-US"/>
        </w:rPr>
      </w:pPr>
    </w:p>
    <w:p w:rsidRPr="00B037F5" w:rsidR="00B037F5" w:rsidP="00B037F5" w:rsidRDefault="00B037F5" w14:paraId="36982A39"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Industrial Engineer/Cost Estimator</w:t>
      </w:r>
    </w:p>
    <w:p w:rsidRPr="00B037F5" w:rsidR="00B037F5" w:rsidP="00B037F5" w:rsidRDefault="00B037F5" w14:paraId="06989491"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 xml:space="preserve">Naval Air Systems Command (NAVAIR) </w:t>
      </w:r>
    </w:p>
    <w:p w:rsidRPr="00B037F5" w:rsidR="00B037F5" w:rsidP="00B037F5" w:rsidRDefault="00B037F5" w14:paraId="26883992"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Jun 1993 to Jul 1998</w:t>
      </w:r>
    </w:p>
    <w:p w:rsidRPr="00B037F5" w:rsidR="00B037F5" w:rsidP="00B037F5" w:rsidRDefault="00B037F5" w14:paraId="53156709" w14:textId="77777777">
      <w:pPr>
        <w:spacing w:before="0" w:after="0" w:line="240" w:lineRule="auto"/>
        <w:rPr>
          <w:rFonts w:ascii="Times New Roman" w:hAnsi="Times New Roman"/>
          <w:color w:val="auto"/>
          <w:lang w:eastAsia="en-US"/>
        </w:rPr>
      </w:pPr>
    </w:p>
    <w:p w:rsidRPr="00B037F5" w:rsidR="00B037F5" w:rsidP="00B037F5" w:rsidRDefault="00B037F5" w14:paraId="771EABAB"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Mr. Robertson led development of major aircraft acquisition program cost estimates including those on the Joint Strike Fighter (JSF), A-12, and the T-45 programs. He was a member of the Source Selection Evaluation Team for the JSF’s Demonstration &amp; Validation Source Selection, where he served as a primary analyst evaluating three competing offeror’s Cost Proposal and detailed BOEs for reasonableness and realism. As the Cost Lead for the T-45 program, he was a lead analyst in evaluating and providing negotiating support to the Contracting Officer for Sole Source, Fixed Price Aircraft Procurements. </w:t>
      </w:r>
    </w:p>
    <w:p w:rsidRPr="00B037F5" w:rsidR="00B037F5" w:rsidP="00B037F5" w:rsidRDefault="00B037F5" w14:paraId="6EACB26F" w14:textId="77777777">
      <w:pPr>
        <w:spacing w:before="0" w:after="0" w:line="240" w:lineRule="auto"/>
        <w:rPr>
          <w:rFonts w:ascii="Times New Roman" w:hAnsi="Times New Roman"/>
          <w:color w:val="auto"/>
          <w:lang w:eastAsia="en-US"/>
        </w:rPr>
      </w:pPr>
    </w:p>
    <w:p w:rsidRPr="00B037F5" w:rsidR="00B037F5" w:rsidP="00B037F5" w:rsidRDefault="00B037F5" w14:paraId="72463B24"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CERTIFICATIONS/TRAINING:</w:t>
      </w:r>
    </w:p>
    <w:p w:rsidRPr="00B037F5" w:rsidR="00B037F5" w:rsidP="00B037F5" w:rsidRDefault="00B037F5" w14:paraId="0B57C6CC"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Intelligence Community Senior Leadership Program</w:t>
      </w:r>
    </w:p>
    <w:p w:rsidRPr="00B037F5" w:rsidR="00B037F5" w:rsidP="00B037F5" w:rsidRDefault="00B037F5" w14:paraId="4172372F"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Senior Intelligence Service Leadership Workshop </w:t>
      </w:r>
    </w:p>
    <w:p w:rsidRPr="00B037F5" w:rsidR="00B037F5" w:rsidP="00B037F5" w:rsidRDefault="00B037F5" w14:paraId="55BBCCF5"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DAWIA Certified – Cost and Business Finance Management II</w:t>
      </w:r>
    </w:p>
    <w:p w:rsidRPr="00B037F5" w:rsidR="00B037F5" w:rsidP="00B037F5" w:rsidRDefault="00B037F5" w14:paraId="20B2A667" w14:textId="77777777">
      <w:pPr>
        <w:spacing w:before="0" w:after="0" w:line="240" w:lineRule="auto"/>
        <w:rPr>
          <w:rFonts w:ascii="Times New Roman" w:hAnsi="Times New Roman"/>
          <w:color w:val="auto"/>
          <w:lang w:eastAsia="en-US"/>
        </w:rPr>
      </w:pPr>
    </w:p>
    <w:p w:rsidRPr="00B037F5" w:rsidR="00B037F5" w:rsidP="00B037F5" w:rsidRDefault="00B037F5" w14:paraId="00A67744"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PROFESSIONAL MEMBERSHIPS:</w:t>
      </w:r>
    </w:p>
    <w:p w:rsidRPr="00B037F5" w:rsidR="00B037F5" w:rsidP="00B037F5" w:rsidRDefault="00B037F5" w14:paraId="0D3A27E0" w14:textId="77777777">
      <w:pPr>
        <w:spacing w:before="0" w:after="0" w:line="240" w:lineRule="auto"/>
        <w:rPr>
          <w:rFonts w:ascii="Times New Roman" w:hAnsi="Times New Roman"/>
          <w:color w:val="auto"/>
          <w:lang w:eastAsia="en-US"/>
        </w:rPr>
      </w:pPr>
      <w:r w:rsidRPr="00B037F5">
        <w:rPr>
          <w:rFonts w:ascii="Times New Roman" w:hAnsi="Times New Roman"/>
          <w:color w:val="auto"/>
          <w:lang w:eastAsia="en-US"/>
        </w:rPr>
        <w:t>International Cost Estimating &amp; Analysis Association (ICEAA), 2016-present</w:t>
      </w:r>
    </w:p>
    <w:p w:rsidRPr="00B037F5" w:rsidR="00B037F5" w:rsidP="00B037F5" w:rsidRDefault="00B037F5" w14:paraId="0B186A63" w14:textId="77777777">
      <w:pPr>
        <w:spacing w:before="0" w:after="0" w:line="240" w:lineRule="auto"/>
        <w:rPr>
          <w:rFonts w:ascii="Times New Roman" w:hAnsi="Times New Roman"/>
          <w:color w:val="auto"/>
          <w:lang w:eastAsia="en-US"/>
        </w:rPr>
      </w:pPr>
    </w:p>
    <w:p w:rsidRPr="00B037F5" w:rsidR="00B037F5" w:rsidP="00B037F5" w:rsidRDefault="00B037F5" w14:paraId="42B604CF" w14:textId="77777777">
      <w:pPr>
        <w:spacing w:before="0" w:after="0" w:line="240" w:lineRule="auto"/>
        <w:rPr>
          <w:rFonts w:ascii="Times New Roman" w:hAnsi="Times New Roman"/>
          <w:b/>
          <w:bCs/>
          <w:color w:val="auto"/>
          <w:lang w:eastAsia="en-US"/>
        </w:rPr>
      </w:pPr>
      <w:r w:rsidRPr="00B037F5">
        <w:rPr>
          <w:rFonts w:ascii="Times New Roman" w:hAnsi="Times New Roman"/>
          <w:b/>
          <w:bCs/>
          <w:color w:val="auto"/>
          <w:lang w:eastAsia="en-US"/>
        </w:rPr>
        <w:t xml:space="preserve">SECURITY CLEARANCE: </w:t>
      </w:r>
    </w:p>
    <w:p w:rsidR="00B037F5" w:rsidP="00B037F5" w:rsidRDefault="00B037F5" w14:paraId="5BE35B2B" w14:textId="0AE16E1B">
      <w:pPr>
        <w:spacing w:before="0" w:after="0" w:line="240" w:lineRule="auto"/>
        <w:rPr>
          <w:rFonts w:ascii="Times New Roman" w:hAnsi="Times New Roman"/>
          <w:color w:val="auto"/>
          <w:lang w:eastAsia="en-US"/>
        </w:rPr>
      </w:pPr>
      <w:r w:rsidRPr="00B037F5">
        <w:rPr>
          <w:rFonts w:ascii="Times New Roman" w:hAnsi="Times New Roman"/>
          <w:color w:val="auto"/>
          <w:lang w:eastAsia="en-US"/>
        </w:rPr>
        <w:t xml:space="preserve">US Public Trust </w:t>
      </w:r>
    </w:p>
    <w:p w:rsidRPr="00B037F5" w:rsidR="00B037F5" w:rsidP="00B037F5" w:rsidRDefault="00B037F5" w14:paraId="0549AD1F" w14:textId="4EEC07B5">
      <w:pPr>
        <w:spacing w:before="0" w:after="0" w:line="240" w:lineRule="auto"/>
        <w:rPr>
          <w:rFonts w:ascii="Times New Roman" w:hAnsi="Times New Roman"/>
          <w:color w:val="auto"/>
          <w:lang w:eastAsia="en-US"/>
        </w:rPr>
      </w:pPr>
      <w:r>
        <w:rPr>
          <w:rFonts w:ascii="Times New Roman" w:hAnsi="Times New Roman"/>
          <w:color w:val="auto"/>
          <w:lang w:eastAsia="en-US"/>
        </w:rPr>
        <w:t>Interim Secret</w:t>
      </w:r>
    </w:p>
    <w:p w:rsidRPr="00B037F5" w:rsidR="00B037F5" w:rsidP="00B037F5" w:rsidRDefault="00B037F5" w14:paraId="3C2D5A3C" w14:textId="77777777">
      <w:pPr>
        <w:spacing w:before="0" w:after="0" w:line="240" w:lineRule="auto"/>
        <w:rPr>
          <w:rFonts w:ascii="Times New Roman" w:hAnsi="Times New Roman"/>
          <w:color w:val="auto"/>
          <w:lang w:eastAsia="en-US"/>
        </w:rPr>
      </w:pPr>
    </w:p>
    <w:p w:rsidRPr="00B037F5" w:rsidR="009D3E52" w:rsidP="00B037F5" w:rsidRDefault="009D3E52" w14:paraId="0375533D" w14:textId="37EE727E">
      <w:pPr>
        <w:spacing w:before="0" w:after="0" w:line="240" w:lineRule="auto"/>
        <w:rPr>
          <w:rFonts w:ascii="Times New Roman" w:hAnsi="Times New Roman"/>
          <w:color w:val="auto"/>
          <w:lang w:eastAsia="en-US"/>
        </w:rPr>
      </w:pPr>
    </w:p>
    <w:sectPr w:rsidRPr="00B037F5" w:rsidR="009D3E52" w:rsidSect="009F0420">
      <w:footerReference w:type="default" r:id="rId10"/>
      <w:headerReference w:type="first" r:id="rId11"/>
      <w:footerReference w:type="first" r:id="rId12"/>
      <w:pgSz w:w="12240" w:h="15840" w:orient="portrait" w:code="1"/>
      <w:pgMar w:top="1440"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2C1E" w:rsidRDefault="00952C1E" w14:paraId="2F839659" w14:textId="77777777">
      <w:pPr>
        <w:spacing w:before="0" w:after="0" w:line="240" w:lineRule="auto"/>
      </w:pPr>
      <w:r>
        <w:separator/>
      </w:r>
    </w:p>
    <w:p w:rsidR="00952C1E" w:rsidRDefault="00952C1E" w14:paraId="662BB224" w14:textId="77777777"/>
    <w:p w:rsidR="00952C1E" w:rsidRDefault="00952C1E" w14:paraId="355DF8CE" w14:textId="77777777"/>
    <w:p w:rsidR="00952C1E" w:rsidRDefault="00952C1E" w14:paraId="711EB5A0" w14:textId="77777777"/>
  </w:endnote>
  <w:endnote w:type="continuationSeparator" w:id="0">
    <w:p w:rsidR="00952C1E" w:rsidRDefault="00952C1E" w14:paraId="77DDCB40" w14:textId="77777777">
      <w:pPr>
        <w:spacing w:before="0" w:after="0" w:line="240" w:lineRule="auto"/>
      </w:pPr>
      <w:r>
        <w:continuationSeparator/>
      </w:r>
    </w:p>
    <w:p w:rsidR="00952C1E" w:rsidRDefault="00952C1E" w14:paraId="12CB3DA7" w14:textId="77777777"/>
    <w:p w:rsidR="00952C1E" w:rsidRDefault="00952C1E" w14:paraId="1A08FC9F" w14:textId="77777777"/>
    <w:p w:rsidR="00952C1E" w:rsidRDefault="00952C1E" w14:paraId="65D0282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755960"/>
      <w:docPartObj>
        <w:docPartGallery w:val="Page Numbers (Bottom of Page)"/>
        <w:docPartUnique/>
      </w:docPartObj>
    </w:sdtPr>
    <w:sdtEndPr>
      <w:rPr>
        <w:noProof/>
      </w:rPr>
    </w:sdtEndPr>
    <w:sdtContent>
      <w:p w:rsidR="009D3E52" w:rsidRDefault="004C3E46" w14:paraId="76D842D0" w14:textId="77777777">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3E52" w:rsidRDefault="00162A8B" w14:paraId="3F31C11F" w14:textId="3FF748AC">
    <w:pPr>
      <w:pStyle w:val="Footer"/>
    </w:pPr>
    <w:r>
      <w:t>500 L’</w:t>
    </w:r>
    <w:r w:rsidR="00F01ECA">
      <w:t>E</w:t>
    </w:r>
    <w:r>
      <w:t>nfant Plaza SW, Suite 1100 | Washington, DC 20024                                                               cobec.com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2C1E" w:rsidRDefault="00952C1E" w14:paraId="40796388" w14:textId="77777777">
      <w:pPr>
        <w:spacing w:before="0" w:after="0" w:line="240" w:lineRule="auto"/>
      </w:pPr>
      <w:r>
        <w:separator/>
      </w:r>
    </w:p>
    <w:p w:rsidR="00952C1E" w:rsidRDefault="00952C1E" w14:paraId="0BEC21C4" w14:textId="77777777"/>
    <w:p w:rsidR="00952C1E" w:rsidRDefault="00952C1E" w14:paraId="7CD80902" w14:textId="77777777"/>
    <w:p w:rsidR="00952C1E" w:rsidRDefault="00952C1E" w14:paraId="06DE8366" w14:textId="77777777"/>
  </w:footnote>
  <w:footnote w:type="continuationSeparator" w:id="0">
    <w:p w:rsidR="00952C1E" w:rsidRDefault="00952C1E" w14:paraId="018A77D4" w14:textId="77777777">
      <w:pPr>
        <w:spacing w:before="0" w:after="0" w:line="240" w:lineRule="auto"/>
      </w:pPr>
      <w:r>
        <w:continuationSeparator/>
      </w:r>
    </w:p>
    <w:p w:rsidR="00952C1E" w:rsidRDefault="00952C1E" w14:paraId="3823A7CE" w14:textId="77777777"/>
    <w:p w:rsidR="00952C1E" w:rsidRDefault="00952C1E" w14:paraId="4AE94E9F" w14:textId="77777777"/>
    <w:p w:rsidR="00952C1E" w:rsidRDefault="00952C1E" w14:paraId="737A055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62A8B" w:rsidRDefault="00162A8B" w14:paraId="2E0B7A98" w14:textId="4040020A">
    <w:pPr>
      <w:pStyle w:val="Header"/>
    </w:pPr>
    <w:r>
      <w:rPr>
        <w:noProof/>
      </w:rPr>
      <w:drawing>
        <wp:inline distT="0" distB="0" distL="0" distR="0" wp14:anchorId="729B1F3C" wp14:editId="749862F7">
          <wp:extent cx="1066800" cy="539427"/>
          <wp:effectExtent l="0" t="0" r="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88602" cy="5504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672443055">
    <w:abstractNumId w:val="1"/>
  </w:num>
  <w:num w:numId="2" w16cid:durableId="59514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8B"/>
    <w:rsid w:val="00162A8B"/>
    <w:rsid w:val="002544B8"/>
    <w:rsid w:val="004C3E46"/>
    <w:rsid w:val="0052793A"/>
    <w:rsid w:val="00710AE3"/>
    <w:rsid w:val="0088795A"/>
    <w:rsid w:val="00952C1E"/>
    <w:rsid w:val="009D3E52"/>
    <w:rsid w:val="009F0420"/>
    <w:rsid w:val="009F40B3"/>
    <w:rsid w:val="00A54680"/>
    <w:rsid w:val="00B037F5"/>
    <w:rsid w:val="00B43F9A"/>
    <w:rsid w:val="00D82348"/>
    <w:rsid w:val="00DE76D3"/>
    <w:rsid w:val="00F01ECA"/>
    <w:rsid w:val="3C617B58"/>
    <w:rsid w:val="6CF09AEC"/>
    <w:rsid w:val="730BA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B3E6A"/>
  <w15:chartTrackingRefBased/>
  <w15:docId w15:val="{4FB9D659-F416-E343-845D-0921BAAEF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color w:val="7F7F7F"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semiHidden="1" w:unhideWhenUsed="1"/>
    <w:lsdException w:name="Closing" w:uiPriority="32" w:semiHidden="1" w:unhideWhenUsed="1" w:qFormat="1"/>
    <w:lsdException w:name="Signature" w:uiPriority="33"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qFormat="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line="240" w:lineRule="auto"/>
      <w:outlineLvl w:val="0"/>
    </w:pPr>
    <w:rPr>
      <w:rFonts w:asciiTheme="majorHAnsi" w:hAnsiTheme="majorHAnsi" w:eastAsiaTheme="majorEastAsia" w:cstheme="majorBidi"/>
      <w:caps/>
      <w:color w:val="606372" w:themeColor="accent1"/>
      <w:spacing w:val="14"/>
      <w:sz w:val="64"/>
      <w:szCs w:val="32"/>
    </w:rPr>
  </w:style>
  <w:style w:type="paragraph" w:styleId="Heading2">
    <w:name w:val="heading 2"/>
    <w:basedOn w:val="Normal"/>
    <w:next w:val="Normal"/>
    <w:link w:val="Heading2Char"/>
    <w:uiPriority w:val="9"/>
    <w:semiHidden/>
    <w:unhideWhenUsed/>
    <w:qFormat/>
    <w:pPr>
      <w:keepNext/>
      <w:keepLines/>
      <w:spacing w:after="240" w:line="240" w:lineRule="auto"/>
      <w:contextualSpacing/>
      <w:outlineLvl w:val="1"/>
    </w:pPr>
    <w:rPr>
      <w:rFonts w:asciiTheme="majorHAnsi" w:hAnsiTheme="majorHAnsi" w:eastAsiaTheme="majorEastAsia" w:cstheme="majorBidi"/>
      <w:caps/>
      <w:color w:val="606372" w:themeColor="accent1"/>
      <w:sz w:val="40"/>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hAnsiTheme="majorHAnsi" w:eastAsiaTheme="majorEastAsia" w:cstheme="majorBidi"/>
      <w:color w:val="606372" w:themeColor="accent1"/>
    </w:rPr>
  </w:style>
  <w:style w:type="paragraph" w:styleId="Heading4">
    <w:name w:val="heading 4"/>
    <w:basedOn w:val="Normal"/>
    <w:next w:val="Normal"/>
    <w:link w:val="Heading4Char"/>
    <w:uiPriority w:val="9"/>
    <w:semiHidden/>
    <w:unhideWhenUsed/>
    <w:qFormat/>
    <w:pPr>
      <w:keepNext/>
      <w:keepLines/>
      <w:spacing w:before="0" w:after="200" w:line="240" w:lineRule="auto"/>
      <w:outlineLvl w:val="3"/>
    </w:pPr>
    <w:rPr>
      <w:rFonts w:asciiTheme="majorHAnsi" w:hAnsiTheme="majorHAnsi" w:eastAsiaTheme="majorEastAsia" w:cstheme="majorBidi"/>
      <w:iCs/>
      <w:color w:val="606372" w:themeColor="accent1"/>
      <w:sz w:val="34"/>
    </w:rPr>
  </w:style>
  <w:style w:type="paragraph" w:styleId="Heading5">
    <w:name w:val="heading 5"/>
    <w:basedOn w:val="Normal"/>
    <w:next w:val="Normal"/>
    <w:link w:val="Heading5Char"/>
    <w:uiPriority w:val="9"/>
    <w:semiHidden/>
    <w:unhideWhenUsed/>
    <w:qFormat/>
    <w:pPr>
      <w:keepNext/>
      <w:keepLines/>
      <w:spacing w:after="180" w:line="240" w:lineRule="auto"/>
      <w:outlineLvl w:val="4"/>
    </w:pPr>
    <w:rPr>
      <w:rFonts w:asciiTheme="majorHAnsi" w:hAnsiTheme="majorHAnsi" w:eastAsiaTheme="majorEastAsia" w:cstheme="majorBidi"/>
      <w:i/>
      <w:color w:val="606372" w:themeColor="accent1"/>
      <w:sz w:val="34"/>
    </w:rPr>
  </w:style>
  <w:style w:type="paragraph" w:styleId="Heading6">
    <w:name w:val="heading 6"/>
    <w:basedOn w:val="Normal"/>
    <w:next w:val="Normal"/>
    <w:link w:val="Heading6Char"/>
    <w:uiPriority w:val="9"/>
    <w:semiHidden/>
    <w:unhideWhenUsed/>
    <w:qFormat/>
    <w:pPr>
      <w:keepNext/>
      <w:keepLines/>
      <w:spacing w:after="180" w:line="240" w:lineRule="auto"/>
      <w:outlineLvl w:val="5"/>
    </w:pPr>
    <w:rPr>
      <w:rFonts w:asciiTheme="majorHAnsi" w:hAnsiTheme="majorHAnsi" w:eastAsiaTheme="majorEastAsia" w:cstheme="majorBidi"/>
      <w:sz w:val="30"/>
    </w:rPr>
  </w:style>
  <w:style w:type="paragraph" w:styleId="Heading7">
    <w:name w:val="heading 7"/>
    <w:basedOn w:val="Normal"/>
    <w:next w:val="Normal"/>
    <w:link w:val="Heading7Char"/>
    <w:uiPriority w:val="9"/>
    <w:semiHidden/>
    <w:unhideWhenUsed/>
    <w:qFormat/>
    <w:pPr>
      <w:keepNext/>
      <w:keepLines/>
      <w:spacing w:after="180" w:line="240" w:lineRule="auto"/>
      <w:outlineLvl w:val="6"/>
    </w:pPr>
    <w:rPr>
      <w:rFonts w:asciiTheme="majorHAnsi" w:hAnsiTheme="majorHAnsi" w:eastAsiaTheme="majorEastAsia" w:cstheme="majorBidi"/>
      <w:i/>
      <w:iCs/>
      <w:sz w:val="30"/>
    </w:rPr>
  </w:style>
  <w:style w:type="paragraph" w:styleId="Heading8">
    <w:name w:val="heading 8"/>
    <w:basedOn w:val="Normal"/>
    <w:next w:val="Normal"/>
    <w:link w:val="Heading8Char"/>
    <w:uiPriority w:val="9"/>
    <w:semiHidden/>
    <w:unhideWhenUsed/>
    <w:qFormat/>
    <w:pPr>
      <w:keepNext/>
      <w:keepLines/>
      <w:spacing w:after="180" w:line="240" w:lineRule="auto"/>
      <w:outlineLvl w:val="7"/>
    </w:pPr>
    <w:rPr>
      <w:rFonts w:asciiTheme="majorHAnsi" w:hAnsiTheme="majorHAnsi" w:eastAsiaTheme="majorEastAsia" w:cstheme="majorBidi"/>
      <w:sz w:val="26"/>
      <w:szCs w:val="21"/>
    </w:rPr>
  </w:style>
  <w:style w:type="paragraph" w:styleId="Heading9">
    <w:name w:val="heading 9"/>
    <w:basedOn w:val="Normal"/>
    <w:next w:val="Normal"/>
    <w:link w:val="Heading9Char"/>
    <w:uiPriority w:val="9"/>
    <w:semiHidden/>
    <w:unhideWhenUsed/>
    <w:qFormat/>
    <w:pPr>
      <w:keepNext/>
      <w:keepLines/>
      <w:spacing w:after="180" w:line="240" w:lineRule="auto"/>
      <w:outlineLvl w:val="8"/>
    </w:pPr>
    <w:rPr>
      <w:rFonts w:asciiTheme="majorHAnsi" w:hAnsiTheme="majorHAnsi" w:eastAsiaTheme="majorEastAsia" w:cstheme="majorBidi"/>
      <w:i/>
      <w:iCs/>
      <w:sz w:val="26"/>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ddress" w:customStyle="1">
    <w:name w:val="Address"/>
    <w:basedOn w:val="Normal"/>
    <w:uiPriority w:val="2"/>
    <w:qFormat/>
    <w:pPr>
      <w:spacing w:after="600" w:line="240" w:lineRule="auto"/>
      <w:ind w:right="3024"/>
      <w:contextualSpacing/>
    </w:pPr>
    <w:rPr>
      <w:caps/>
      <w:spacing w:val="28"/>
    </w:rPr>
  </w:style>
  <w:style w:type="character" w:styleId="BookTitle">
    <w:name w:val="Book Title"/>
    <w:basedOn w:val="DefaultParagraphFont"/>
    <w:uiPriority w:val="33"/>
    <w:semiHidden/>
    <w:unhideWhenUsed/>
    <w:qFormat/>
    <w:rPr>
      <w:b w:val="0"/>
      <w:bCs/>
      <w:i w:val="0"/>
      <w:iCs/>
      <w:color w:val="606372" w:themeColor="accent1"/>
      <w:spacing w:val="0"/>
      <w:u w:val="single"/>
    </w:rPr>
  </w:style>
  <w:style w:type="table" w:styleId="BusinessPaper" w:customStyle="1">
    <w:name w:val="Business Paper"/>
    <w:basedOn w:val="TableNormal"/>
    <w:uiPriority w:val="99"/>
    <w:pPr>
      <w:spacing w:before="240" w:after="180" w:line="240" w:lineRule="auto"/>
    </w:pPr>
    <w:rPr>
      <w:b/>
    </w:rPr>
    <w:tblPr>
      <w:tblBorders>
        <w:bottom w:val="single" w:color="606372" w:themeColor="accent1" w:sz="6" w:space="0"/>
        <w:insideH w:val="single" w:color="606372" w:themeColor="accent1" w:sz="6" w:space="0"/>
      </w:tblBorders>
      <w:tblCellMar>
        <w:left w:w="230" w:type="dxa"/>
        <w:right w:w="0" w:type="dxa"/>
      </w:tblCellMar>
    </w:tblPr>
    <w:tblStylePr w:type="firstRow">
      <w:pPr>
        <w:wordWrap/>
        <w:spacing w:before="200" w:beforeLines="0" w:beforeAutospacing="0" w:after="160" w:afterLines="0" w:afterAutospacing="0"/>
      </w:pPr>
      <w:rPr>
        <w:b/>
        <w:i w:val="0"/>
        <w:color w:val="FEFCF7" w:themeColor="background2"/>
        <w:sz w:val="28"/>
      </w:rPr>
      <w:tblPr/>
      <w:trPr>
        <w:tblHeader/>
      </w:trPr>
      <w:tcPr>
        <w:tcBorders>
          <w:top w:val="nil"/>
          <w:left w:val="nil"/>
          <w:bottom w:val="nil"/>
          <w:right w:val="nil"/>
          <w:insideH w:val="nil"/>
          <w:insideV w:val="nil"/>
          <w:tl2br w:val="nil"/>
          <w:tr2bl w:val="nil"/>
        </w:tcBorders>
        <w:shd w:val="clear" w:color="auto" w:fill="606372" w:themeFill="accent1"/>
        <w:vAlign w:val="bottom"/>
      </w:tcPr>
    </w:tblStylePr>
    <w:tblStylePr w:type="firstCol">
      <w:pPr>
        <w:wordWrap/>
        <w:spacing w:before="240" w:beforeLines="0" w:beforeAutospacing="0" w:after="180" w:afterLines="0" w:afterAutospacing="0"/>
        <w:jc w:val="right"/>
      </w:pPr>
      <w:rPr>
        <w:rFonts w:asciiTheme="majorHAnsi" w:hAnsiTheme="majorHAnsi"/>
        <w:b w:val="0"/>
        <w:i w:val="0"/>
        <w:color w:val="79A8A4" w:themeColor="accent2"/>
        <w:sz w:val="24"/>
      </w:rPr>
    </w:tblStylePr>
    <w:tblStylePr w:type="nwCell">
      <w:pPr>
        <w:wordWrap/>
        <w:jc w:val="left"/>
      </w:pPr>
    </w:tblStyle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Closing">
    <w:name w:val="Closing"/>
    <w:basedOn w:val="Normal"/>
    <w:link w:val="ClosingChar"/>
    <w:uiPriority w:val="32"/>
    <w:unhideWhenUsed/>
    <w:qFormat/>
    <w:pPr>
      <w:spacing w:before="720" w:after="0" w:line="240" w:lineRule="auto"/>
      <w:contextualSpacing/>
    </w:pPr>
    <w:rPr>
      <w:rFonts w:eastAsiaTheme="minorEastAsia"/>
      <w:bCs/>
      <w:caps/>
      <w:spacing w:val="28"/>
      <w:szCs w:val="18"/>
    </w:rPr>
  </w:style>
  <w:style w:type="character" w:styleId="ClosingChar" w:customStyle="1">
    <w:name w:val="Closing Char"/>
    <w:basedOn w:val="DefaultParagraphFont"/>
    <w:link w:val="Closing"/>
    <w:uiPriority w:val="32"/>
    <w:rPr>
      <w:rFonts w:eastAsiaTheme="minorEastAsia"/>
      <w:bCs/>
      <w:caps/>
      <w:spacing w:val="28"/>
      <w:szCs w:val="18"/>
    </w:rPr>
  </w:style>
  <w:style w:type="paragraph" w:styleId="Signature">
    <w:name w:val="Signature"/>
    <w:basedOn w:val="Normal"/>
    <w:link w:val="SignatureChar"/>
    <w:uiPriority w:val="33"/>
    <w:unhideWhenUsed/>
    <w:qFormat/>
    <w:pPr>
      <w:spacing w:before="1080" w:after="280" w:line="240" w:lineRule="auto"/>
      <w:contextualSpacing/>
    </w:pPr>
    <w:rPr>
      <w:rFonts w:eastAsiaTheme="minorEastAsia"/>
      <w:bCs/>
      <w:caps/>
      <w:spacing w:val="28"/>
      <w:szCs w:val="18"/>
    </w:rPr>
  </w:style>
  <w:style w:type="character" w:styleId="SignatureChar" w:customStyle="1">
    <w:name w:val="Signature Char"/>
    <w:basedOn w:val="DefaultParagraphFont"/>
    <w:link w:val="Signature"/>
    <w:uiPriority w:val="33"/>
    <w:rPr>
      <w:rFonts w:eastAsiaTheme="minorEastAsia"/>
      <w:bCs/>
      <w:caps/>
      <w:color w:val="606372" w:themeColor="accent1"/>
      <w:spacing w:val="28"/>
      <w:sz w:val="24"/>
      <w:szCs w:val="18"/>
    </w:rPr>
  </w:style>
  <w:style w:type="paragraph" w:styleId="Date">
    <w:name w:val="Date"/>
    <w:basedOn w:val="Normal"/>
    <w:link w:val="DateChar"/>
    <w:uiPriority w:val="1"/>
    <w:qFormat/>
    <w:pPr>
      <w:spacing w:after="600" w:line="240" w:lineRule="auto"/>
      <w:ind w:right="3024"/>
      <w:contextualSpacing/>
    </w:pPr>
    <w:rPr>
      <w:b/>
      <w:spacing w:val="28"/>
      <w:sz w:val="32"/>
    </w:rPr>
  </w:style>
  <w:style w:type="character" w:styleId="DateChar" w:customStyle="1">
    <w:name w:val="Date Char"/>
    <w:basedOn w:val="DefaultParagraphFont"/>
    <w:link w:val="Date"/>
    <w:uiPriority w:val="1"/>
    <w:rPr>
      <w:b/>
      <w:spacing w:val="28"/>
      <w:sz w:val="32"/>
    </w:rPr>
  </w:style>
  <w:style w:type="character" w:styleId="Emphasis">
    <w:name w:val="Emphasis"/>
    <w:basedOn w:val="DefaultParagraphFont"/>
    <w:uiPriority w:val="20"/>
    <w:semiHidden/>
    <w:unhideWhenUsed/>
    <w:qFormat/>
    <w:rPr>
      <w:i/>
      <w:iCs/>
      <w:color w:val="79A8A4" w:themeColor="accent2"/>
    </w:rPr>
  </w:style>
  <w:style w:type="paragraph" w:styleId="Title">
    <w:name w:val="Title"/>
    <w:basedOn w:val="Normal"/>
    <w:next w:val="Normal"/>
    <w:link w:val="TitleChar"/>
    <w:uiPriority w:val="1"/>
    <w:semiHidden/>
    <w:unhideWhenUsed/>
    <w:pPr>
      <w:spacing w:before="0" w:after="0" w:line="240" w:lineRule="auto"/>
      <w:contextualSpacing/>
    </w:pPr>
    <w:rPr>
      <w:rFonts w:asciiTheme="majorHAnsi" w:hAnsiTheme="majorHAnsi" w:eastAsiaTheme="majorEastAsia" w:cstheme="majorBidi"/>
      <w:color w:val="79A8A4" w:themeColor="accent2"/>
      <w:spacing w:val="-10"/>
      <w:kern w:val="28"/>
      <w:sz w:val="84"/>
      <w:szCs w:val="56"/>
    </w:rPr>
  </w:style>
  <w:style w:type="character" w:styleId="Heading1Char" w:customStyle="1">
    <w:name w:val="Heading 1 Char"/>
    <w:basedOn w:val="DefaultParagraphFont"/>
    <w:link w:val="Heading1"/>
    <w:uiPriority w:val="9"/>
    <w:rPr>
      <w:rFonts w:asciiTheme="majorHAnsi" w:hAnsiTheme="majorHAnsi" w:eastAsiaTheme="majorEastAsia" w:cstheme="majorBidi"/>
      <w:caps/>
      <w:color w:val="606372" w:themeColor="accent1"/>
      <w:spacing w:val="14"/>
      <w:sz w:val="64"/>
      <w:szCs w:val="32"/>
    </w:rPr>
  </w:style>
  <w:style w:type="character" w:styleId="IntenseEmphasis">
    <w:name w:val="Intense Emphasis"/>
    <w:basedOn w:val="DefaultParagraphFont"/>
    <w:uiPriority w:val="21"/>
    <w:semiHidden/>
    <w:unhideWhenUsed/>
    <w:qFormat/>
    <w:rPr>
      <w:b/>
      <w:i/>
      <w:iCs/>
      <w:color w:val="79A8A4" w:themeColor="accent2"/>
    </w:rPr>
  </w:style>
  <w:style w:type="paragraph" w:styleId="IntenseQuote">
    <w:name w:val="Intense Quote"/>
    <w:basedOn w:val="Normal"/>
    <w:next w:val="Normal"/>
    <w:link w:val="IntenseQuoteChar"/>
    <w:uiPriority w:val="30"/>
    <w:semiHidden/>
    <w:unhideWhenUsed/>
    <w:qFormat/>
    <w:pPr>
      <w:spacing w:before="360" w:after="360" w:line="240" w:lineRule="auto"/>
      <w:ind w:left="691" w:right="691"/>
    </w:pPr>
    <w:rPr>
      <w:i/>
      <w:iCs/>
      <w:color w:val="79A8A4" w:themeColor="accent2"/>
      <w:spacing w:val="14"/>
      <w:sz w:val="40"/>
    </w:rPr>
  </w:style>
  <w:style w:type="character" w:styleId="IntenseQuoteChar" w:customStyle="1">
    <w:name w:val="Intense Quote Char"/>
    <w:basedOn w:val="DefaultParagraphFont"/>
    <w:link w:val="IntenseQuote"/>
    <w:uiPriority w:val="30"/>
    <w:semiHidden/>
    <w:rPr>
      <w:i/>
      <w:iCs/>
      <w:color w:val="79A8A4" w:themeColor="accent2"/>
      <w:spacing w:val="14"/>
      <w:sz w:val="40"/>
      <w:szCs w:val="24"/>
    </w:rPr>
  </w:style>
  <w:style w:type="character" w:styleId="IntenseReference">
    <w:name w:val="Intense Reference"/>
    <w:basedOn w:val="DefaultParagraphFont"/>
    <w:uiPriority w:val="32"/>
    <w:semiHidden/>
    <w:unhideWhenUsed/>
    <w:qFormat/>
    <w:rPr>
      <w:b/>
      <w:bCs/>
      <w:i/>
      <w:caps/>
      <w:smallCaps w:val="0"/>
      <w:color w:val="606372" w:themeColor="accent1"/>
      <w:spacing w:val="0"/>
    </w:rPr>
  </w:style>
  <w:style w:type="table" w:styleId="ListTable3-Accent1">
    <w:name w:val="List Table 3 Accent 1"/>
    <w:basedOn w:val="TableNormal"/>
    <w:uiPriority w:val="48"/>
    <w:pPr>
      <w:spacing w:after="0" w:line="240" w:lineRule="auto"/>
    </w:pPr>
    <w:tblPr>
      <w:tblStyleRowBandSize w:val="1"/>
      <w:tblStyleColBandSize w:val="1"/>
      <w:tblBorders>
        <w:top w:val="single" w:color="606372" w:themeColor="accent1" w:sz="4" w:space="0"/>
        <w:left w:val="single" w:color="606372" w:themeColor="accent1" w:sz="4" w:space="0"/>
        <w:bottom w:val="single" w:color="606372" w:themeColor="accent1" w:sz="4" w:space="0"/>
        <w:right w:val="single" w:color="606372" w:themeColor="accent1" w:sz="4" w:space="0"/>
      </w:tblBorders>
    </w:tblPr>
    <w:tblStylePr w:type="firstRow">
      <w:rPr>
        <w:b/>
        <w:bCs/>
        <w:color w:val="FFFFFF" w:themeColor="background1"/>
      </w:rPr>
      <w:tblPr/>
      <w:tcPr>
        <w:shd w:val="clear" w:color="auto" w:fill="606372" w:themeFill="accent1"/>
      </w:tcPr>
    </w:tblStylePr>
    <w:tblStylePr w:type="lastRow">
      <w:rPr>
        <w:b/>
        <w:bCs/>
      </w:rPr>
      <w:tblPr/>
      <w:tcPr>
        <w:tcBorders>
          <w:top w:val="double" w:color="60637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06372" w:themeColor="accent1" w:sz="4" w:space="0"/>
          <w:right w:val="single" w:color="606372" w:themeColor="accent1" w:sz="4" w:space="0"/>
        </w:tcBorders>
      </w:tcPr>
    </w:tblStylePr>
    <w:tblStylePr w:type="band1Horz">
      <w:tblPr/>
      <w:tcPr>
        <w:tcBorders>
          <w:top w:val="single" w:color="606372" w:themeColor="accent1" w:sz="4" w:space="0"/>
          <w:bottom w:val="single" w:color="60637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06372" w:themeColor="accent1" w:sz="4" w:space="0"/>
          <w:left w:val="nil"/>
        </w:tcBorders>
      </w:tcPr>
    </w:tblStylePr>
    <w:tblStylePr w:type="swCell">
      <w:tblPr/>
      <w:tcPr>
        <w:tcBorders>
          <w:top w:val="double" w:color="606372" w:themeColor="accent1" w:sz="4" w:space="0"/>
          <w:right w:val="nil"/>
        </w:tcBorders>
      </w:tcPr>
    </w:tblStyle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360" w:after="360"/>
      <w:ind w:left="691" w:right="691"/>
    </w:pPr>
    <w:rPr>
      <w:i/>
      <w:iCs/>
    </w:rPr>
  </w:style>
  <w:style w:type="character" w:styleId="QuoteChar" w:customStyle="1">
    <w:name w:val="Quote Char"/>
    <w:basedOn w:val="DefaultParagraphFont"/>
    <w:link w:val="Quote"/>
    <w:uiPriority w:val="29"/>
    <w:semiHidden/>
    <w:rPr>
      <w:i/>
      <w:iCs/>
      <w:color w:val="606372" w:themeColor="accent1"/>
      <w:sz w:val="24"/>
      <w:szCs w:val="24"/>
    </w:rPr>
  </w:style>
  <w:style w:type="character" w:styleId="Strong">
    <w:name w:val="Strong"/>
    <w:basedOn w:val="DefaultParagraphFont"/>
    <w:uiPriority w:val="22"/>
    <w:semiHidden/>
    <w:unhideWhenUsed/>
    <w:qFormat/>
    <w:rPr>
      <w:b/>
      <w:bCs/>
      <w:color w:val="606372" w:themeColor="accent1"/>
    </w:rPr>
  </w:style>
  <w:style w:type="paragraph" w:styleId="Subtitle">
    <w:name w:val="Subtitle"/>
    <w:basedOn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styleId="SubtitleChar" w:customStyle="1">
    <w:name w:val="Subtitle Char"/>
    <w:basedOn w:val="DefaultParagraphFont"/>
    <w:link w:val="Subtitle"/>
    <w:uiPriority w:val="11"/>
    <w:semiHidden/>
    <w:rPr>
      <w:rFonts w:eastAsiaTheme="minorEastAsia"/>
      <w:caps/>
      <w:color w:val="606372" w:themeColor="accent1"/>
      <w:sz w:val="40"/>
    </w:rPr>
  </w:style>
  <w:style w:type="character" w:styleId="SubtleEmphasis">
    <w:name w:val="Subtle Emphasis"/>
    <w:basedOn w:val="DefaultParagraphFont"/>
    <w:uiPriority w:val="19"/>
    <w:semiHidden/>
    <w:unhideWhenUsed/>
    <w:qFormat/>
    <w:rPr>
      <w:i/>
      <w:iCs/>
      <w:color w:val="606372" w:themeColor="accent1"/>
    </w:rPr>
  </w:style>
  <w:style w:type="character" w:styleId="SubtleReference">
    <w:name w:val="Subtle Reference"/>
    <w:basedOn w:val="DefaultParagraphFont"/>
    <w:uiPriority w:val="31"/>
    <w:semiHidden/>
    <w:unhideWhenUsed/>
    <w:qFormat/>
    <w:rPr>
      <w:i/>
      <w:caps/>
      <w:smallCaps w:val="0"/>
      <w:color w:val="606372" w:themeColor="accent1"/>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leChar" w:customStyle="1">
    <w:name w:val="Title Char"/>
    <w:basedOn w:val="DefaultParagraphFont"/>
    <w:link w:val="Title"/>
    <w:uiPriority w:val="1"/>
    <w:semiHidden/>
    <w:rPr>
      <w:rFonts w:asciiTheme="majorHAnsi" w:hAnsiTheme="majorHAnsi" w:eastAsiaTheme="majorEastAsia" w:cstheme="majorBidi"/>
      <w:color w:val="79A8A4" w:themeColor="accent2"/>
      <w:spacing w:val="-10"/>
      <w:kern w:val="28"/>
      <w:sz w:val="84"/>
      <w:szCs w:val="56"/>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Cs/>
      <w:color w:val="606372" w:themeColor="accent1"/>
      <w:sz w:val="34"/>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i/>
      <w:color w:val="606372" w:themeColor="accent1"/>
      <w:sz w:val="34"/>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06372" w:themeColor="accent1"/>
      <w:sz w:val="30"/>
      <w:szCs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06372" w:themeColor="accent1"/>
      <w:sz w:val="30"/>
      <w:szCs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606372" w:themeColor="accent1"/>
      <w:sz w:val="26"/>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606372" w:themeColor="accent1"/>
      <w:sz w:val="26"/>
      <w:szCs w:val="21"/>
    </w:rPr>
  </w:style>
  <w:style w:type="paragraph" w:styleId="Salutation">
    <w:name w:val="Salutation"/>
    <w:basedOn w:val="Normal"/>
    <w:next w:val="Normal"/>
    <w:link w:val="SalutationChar"/>
    <w:uiPriority w:val="3"/>
    <w:unhideWhenUsed/>
    <w:qFormat/>
    <w:pPr>
      <w:spacing w:before="1000" w:after="120" w:line="240" w:lineRule="auto"/>
      <w:contextualSpacing/>
    </w:pPr>
    <w:rPr>
      <w:rFonts w:asciiTheme="majorHAnsi" w:hAnsiTheme="majorHAnsi"/>
      <w:caps/>
      <w:color w:val="606372" w:themeColor="accent1"/>
      <w:sz w:val="72"/>
    </w:rPr>
  </w:style>
  <w:style w:type="character" w:styleId="SalutationChar" w:customStyle="1">
    <w:name w:val="Salutation Char"/>
    <w:basedOn w:val="DefaultParagraphFont"/>
    <w:link w:val="Salutation"/>
    <w:uiPriority w:val="3"/>
    <w:rPr>
      <w:rFonts w:asciiTheme="majorHAnsi" w:hAnsiTheme="majorHAnsi"/>
      <w:caps/>
      <w:color w:val="606372" w:themeColor="accent1"/>
      <w:sz w:val="72"/>
    </w:rPr>
  </w:style>
  <w:style w:type="paragraph" w:styleId="Footer">
    <w:name w:val="footer"/>
    <w:basedOn w:val="Normal"/>
    <w:link w:val="FooterChar"/>
    <w:uiPriority w:val="99"/>
    <w:unhideWhenUsed/>
    <w:qFormat/>
    <w:pPr>
      <w:pBdr>
        <w:top w:val="single" w:color="606372" w:themeColor="accent1" w:sz="4" w:space="8"/>
        <w:left w:val="single" w:color="606372" w:themeColor="accent1" w:sz="4" w:space="31"/>
        <w:bottom w:val="single" w:color="606372" w:themeColor="accent1" w:sz="4" w:space="8"/>
        <w:right w:val="single" w:color="606372" w:themeColor="accent1" w:sz="4" w:space="31"/>
      </w:pBdr>
      <w:shd w:val="clear" w:color="auto" w:fill="606372" w:themeFill="accent1"/>
      <w:spacing w:before="0" w:after="0" w:line="240" w:lineRule="auto"/>
    </w:pPr>
    <w:rPr>
      <w:color w:val="FFFFFF" w:themeColor="background1"/>
    </w:rPr>
  </w:style>
  <w:style w:type="character" w:styleId="FooterChar" w:customStyle="1">
    <w:name w:val="Footer Char"/>
    <w:basedOn w:val="DefaultParagraphFont"/>
    <w:link w:val="Footer"/>
    <w:uiPriority w:val="99"/>
    <w:rPr>
      <w:color w:val="FFFFFF" w:themeColor="background1"/>
      <w:shd w:val="clear" w:color="auto" w:fill="606372" w:themeFill="accent1"/>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aps/>
      <w:color w:val="606372" w:themeColor="accent1"/>
      <w:sz w:val="40"/>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606372" w:themeColor="accent1"/>
    </w:rPr>
  </w:style>
  <w:style w:type="paragraph" w:styleId="Header">
    <w:name w:val="header"/>
    <w:basedOn w:val="Normal"/>
    <w:link w:val="HeaderChar"/>
    <w:uiPriority w:val="99"/>
    <w:unhideWhenUsed/>
    <w:pPr>
      <w:spacing w:before="0" w:after="0" w:line="240" w:lineRule="auto"/>
    </w:pPr>
  </w:style>
  <w:style w:type="character" w:styleId="HeaderChar" w:customStyle="1">
    <w:name w:val="Header Char"/>
    <w:basedOn w:val="DefaultParagraphFont"/>
    <w:link w:val="Header"/>
    <w:uiPriority w:val="99"/>
  </w:style>
  <w:style w:type="paragraph" w:styleId="ListParagraph">
    <w:name w:val="List Paragraph"/>
    <w:basedOn w:val="Normal"/>
    <w:uiPriority w:val="34"/>
    <w:qFormat/>
    <w:rsid w:val="009F40B3"/>
    <w:pPr>
      <w:spacing w:before="0" w:after="0" w:line="240" w:lineRule="auto"/>
      <w:ind w:left="720"/>
      <w:contextualSpacing/>
    </w:pPr>
    <w:rPr>
      <w:rFonts w:ascii="Trebuchet MS" w:hAnsi="Trebuchet MS" w:eastAsia="Times New Roman" w:cs="Times New Roman"/>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Feathered">
      <a:majorFont>
        <a:latin typeface="Century Schoolbook" panose="02040604050505020304"/>
        <a:ea typeface=""/>
        <a:cs typeface=""/>
      </a:majorFont>
      <a:minorFont>
        <a:latin typeface="Calibri" panose="020F0502020204030204"/>
        <a:ea typeface=""/>
        <a:cs typeface=""/>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6E82FE-3E80-478C-96A9-C8863B718A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040F77-C680-405A-B95A-56092D614BF3}">
  <ds:schemaRefs>
    <ds:schemaRef ds:uri="http://schemas.microsoft.com/sharepoint/v3/contenttype/forms"/>
  </ds:schemaRefs>
</ds:datastoreItem>
</file>

<file path=customXml/itemProps3.xml><?xml version="1.0" encoding="utf-8"?>
<ds:datastoreItem xmlns:ds="http://schemas.openxmlformats.org/officeDocument/2006/customXml" ds:itemID="{C9C49797-0A38-4C89-B8AD-53B5CBC75F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Paul</dc:creator>
  <cp:keywords/>
  <dc:description/>
  <cp:lastModifiedBy>Keith Robertson</cp:lastModifiedBy>
  <cp:revision>5</cp:revision>
  <cp:lastPrinted>2022-06-27T16:14:00Z</cp:lastPrinted>
  <dcterms:created xsi:type="dcterms:W3CDTF">2023-01-03T16:38:00Z</dcterms:created>
  <dcterms:modified xsi:type="dcterms:W3CDTF">2025-07-11T17:57:40Z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IsMyDocuments">
    <vt:bool>true</vt:bool>
  </property>
  <property fmtid="{D5CDD505-2E9C-101B-9397-08002B2CF9AE}" pid="4" name="AssetID">
    <vt:lpwstr>TF10002007</vt:lpwstr>
  </property>
  <property fmtid="{D5CDD505-2E9C-101B-9397-08002B2CF9AE}" pid="5" name="MediaServiceImageTags">
    <vt:lpwstr/>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