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40"/>
        <w:jc w:val="left"/>
        <w:rPr/>
      </w:pPr>
      <w:r>
        <w:rPr/>
        <w:t>TPG → Scaler Configuration Sequence</w:t>
      </w:r>
    </w:p>
    <w:p>
      <w:pPr>
        <w:pStyle w:val="TextBodysub"/>
        <w:bidi w:val="0"/>
        <w:jc w:val="left"/>
        <w:rPr/>
      </w:pPr>
      <w:r>
        <w:rPr/>
        <w:t xml:space="preserve">Nios V · Video &amp; Vision Processing Suite (HAL drivers) · reference for </w:t>
      </w:r>
      <w:r>
        <w:rPr>
          <w:rFonts w:ascii="Consolas;Liberation Mono;monospace" w:hAnsi="Consolas;Liberation Mono;monospace"/>
          <w:sz w:val="19"/>
        </w:rPr>
        <w:t>software/app/hello.c</w:t>
      </w:r>
    </w:p>
    <w:p>
      <w:pPr>
        <w:pStyle w:val="TextBody"/>
        <w:bidi w:val="0"/>
        <w:spacing w:before="0" w:after="283"/>
        <w:jc w:val="left"/>
        <w:rPr/>
      </w:pPr>
      <w:r>
        <w:rPr/>
        <w:t>This document lists the order of driver API calls used to bring up the video pipeline, and the hardware register each call reads or writes. Read top-to-bottom: the scaler is configured first, then the TPG is started last.</w:t>
      </w:r>
    </w:p>
    <w:p>
      <w:pPr>
        <w:pStyle w:val="TextBodypipe"/>
        <w:bidi w:val="0"/>
        <w:spacing w:before="120" w:after="280"/>
        <w:ind w:left="120" w:right="120" w:hanging="0"/>
        <w:jc w:val="left"/>
        <w:rPr/>
      </w:pPr>
      <w:r>
        <w:rPr/>
        <w:t>[ TPG @ 0x30400 ] → [ Scaler @ 0x30000 ] → [ Exported to video out ]</w:t>
      </w:r>
    </w:p>
    <w:tbl>
      <w:tblPr>
        <w:tblW w:w="738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6"/>
        <w:gridCol w:w="6286"/>
      </w:tblGrid>
      <w:tr>
        <w:trPr/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Access tag</w:t>
            </w:r>
          </w:p>
        </w:tc>
        <w:tc>
          <w:tcPr>
            <w:tcW w:w="628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6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configuration value is written to the register.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</w:t>
            </w:r>
          </w:p>
        </w:tc>
        <w:tc>
          <w:tcPr>
            <w:tcW w:w="6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register is read back from hardware.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CACHED</w:t>
            </w:r>
          </w:p>
        </w:tc>
        <w:tc>
          <w:tcPr>
            <w:tcW w:w="62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Helper returns a value cached in the instance struct — no bus access.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TPG — Test Pattern Generator</w:t>
      </w:r>
    </w:p>
    <w:p>
      <w:pPr>
        <w:pStyle w:val="TextBodysub"/>
        <w:bidi w:val="0"/>
        <w:jc w:val="left"/>
        <w:rPr/>
      </w:pPr>
      <w:r>
        <w:rPr/>
        <w:t xml:space="preserve">Function: </w:t>
      </w:r>
      <w:r>
        <w:rPr>
          <w:rFonts w:ascii="Consolas;Liberation Mono;monospace" w:hAnsi="Consolas;Liberation Mono;monospace"/>
          <w:sz w:val="19"/>
        </w:rPr>
        <w:t>setup_tpg()</w:t>
      </w:r>
      <w:r>
        <w:rPr/>
        <w:t xml:space="preserve"> · base address 0x30400 · the video source.</w:t>
      </w:r>
    </w:p>
    <w:tbl>
      <w:tblPr>
        <w:tblW w:w="11339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1"/>
        <w:gridCol w:w="2475"/>
        <w:gridCol w:w="916"/>
        <w:gridCol w:w="4938"/>
        <w:gridCol w:w="2499"/>
      </w:tblGrid>
      <w:tr>
        <w:trPr/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Step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API call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Access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Register(s)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intel_vvp_tpg_init(tpg, TPG_0_BASE)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</w:t>
              <w:br/>
            </w:r>
            <w:r>
              <w:rPr>
                <w:color w:val="B1521B"/>
              </w:rPr>
              <w:t>+ 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core VENDOR/PRODUCT_ID, core REGMAP_VERSION, LITE_MODE_REG, DEBUG_ENABLED_REG, NUM_PATTERNS_REG, BPS_REG, PIP_REG; then </w:t>
            </w:r>
            <w:r>
              <w:rPr>
                <w:color w:val="B1521B"/>
              </w:rPr>
              <w:t>CONTROL_REG = 0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Validates the IP, caches compile-time params, and stops the core.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get_num_patterns / get_bits_per_sample / get_pixels_in_parallel / get_lite_mode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CACHED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Diagnostic printf only; returns values cached by init().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intel_vvp_tpg_stop(tpg)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CONTROL_REG = 0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Clears the GO bit so the source is idle while reconfiguring.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intel_vvp_core_set_img_info_width / _height(tpg, …)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IMG_INFO_WIDTH, core IMG_INFO_HEIGHT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 frame size. Lite mode only (full mode emits size in-band).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intel_vvp_tpg_set_pattern(tpg, 0)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PATTERN_SELECT_REG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Selects pattern slot 0 (slot contents fixed at IP-gen time).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intel_vvp_tpg_set_bars_type(tpg, kIntelVvpTpgColorBars)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BARS_SELECT_REG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Color / grey / B&amp;W / mixed bar style.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intel_vvp_tpg_commit_writes(tpg)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COMMIT_REG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Latches staged writes. Full mode only (immediate in lite mode).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intel_vvp_tpg_start(tpg)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4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CONTROL_REG = GO_MSK</w:t>
            </w:r>
          </w:p>
        </w:tc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Sets the GO bit — TPG begins generating frames.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Scaler</w:t>
      </w:r>
    </w:p>
    <w:p>
      <w:pPr>
        <w:pStyle w:val="TextBodysub"/>
        <w:bidi w:val="0"/>
        <w:jc w:val="left"/>
        <w:rPr/>
      </w:pPr>
      <w:r>
        <w:rPr/>
        <w:t xml:space="preserve">Function: </w:t>
      </w:r>
      <w:r>
        <w:rPr>
          <w:rFonts w:ascii="Consolas;Liberation Mono;monospace" w:hAnsi="Consolas;Liberation Mono;monospace"/>
          <w:sz w:val="19"/>
        </w:rPr>
        <w:t>setup_scaler()</w:t>
      </w:r>
      <w:r>
        <w:rPr/>
        <w:t xml:space="preserve"> · base address 0x30000 · has no start/stop; runs once configured.</w:t>
      </w:r>
    </w:p>
    <w:tbl>
      <w:tblPr>
        <w:tblW w:w="11339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1"/>
        <w:gridCol w:w="1821"/>
        <w:gridCol w:w="916"/>
        <w:gridCol w:w="5995"/>
        <w:gridCol w:w="2096"/>
      </w:tblGrid>
      <w:tr>
        <w:trPr/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Step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API call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Access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Register(s)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intel_vvp_scaler_init(scaler, SCALER_0_BASE)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VENDOR/PRODUCT_ID, core REGMAP_VERSION, LITE_MODE_REG, DEBUG_ENABLED_REG, PIXELS_IN_PARALLEL_REG, MAX_INPUT_WIDTH_REG, MAX_OUTPUT_WIDTH_REG, ALGORITHM_REG; then (per algorithm) V/H_SCALING_ENABLED, V/H_NUM_TAPS, V/H_NUM_PHASES, V/H_NUM_BANKS, V/H_COEFFS_*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Validates the IP and caches every compile-time parameter. No writes.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is_horizontal/vertical_scaling_enabled / get_max_* / get_lite_mode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CACHED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Diagnostic printf and the guards on steps below.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intel_vvp_core_set_img_info_width / _height(scaler, …)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IMG_INFO_WIDTH, core IMG_INFO_HEIGHT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 INPUT size (= TPG output). Lite mode only (full mode in-band).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intel_vvp_scaler_set_output_width(scaler, out_w)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OUTPUT_WIDTH_REG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if H-scaling enabled. Rejected if 0 or &gt; MAX_OUTPUT_WIDTH.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intel_vvp_scaler_set_output_height(scaler, out_h)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OUTPUT_HEIGHT_REG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if V-scaling enabled. Rejected if 0.</w:t>
            </w:r>
          </w:p>
        </w:tc>
      </w:tr>
      <w:tr>
        <w:trPr/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intel_vvp_scaler_commit_writes(scaler)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59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COMMIT_REG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Latches output-size writes. Full mode only. No start call follows.</w:t>
            </w:r>
          </w:p>
        </w:tc>
      </w:tr>
    </w:tbl>
    <w:p>
      <w:pPr>
        <w:pStyle w:val="TextBody"/>
        <w:bidi w:val="0"/>
        <w:spacing w:before="200" w:after="200"/>
        <w:ind w:left="200" w:right="200" w:hanging="0"/>
        <w:jc w:val="left"/>
        <w:rPr>
          <w:sz w:val="20"/>
          <w:highlight w:val="blue"/>
          <w:bdr w:val="single" w:sz="24" w:space="10" w:color="2F5FB3"/>
        </w:rPr>
      </w:pPr>
      <w:r>
        <w:rPr>
          <w:b/>
          <w:sz w:val="20"/>
          <w:highlight w:val="blue"/>
          <w:bdr w:val="single" w:sz="24" w:space="10" w:color="2F5FB3"/>
        </w:rPr>
        <w:t>Why scaler-first, TPG-last:</w:t>
      </w:r>
      <w:r>
        <w:rPr>
          <w:sz w:val="20"/>
          <w:highlight w:val="blue"/>
          <w:bdr w:val="single" w:sz="24" w:space="10" w:color="2F5FB3"/>
        </w:rPr>
        <w:t xml:space="preserve"> the scaler has no enable bit, so it must be fully configured before any pixels reach it. </w:t>
      </w:r>
      <w:r>
        <w:rPr>
          <w:rFonts w:ascii="Consolas;Liberation Mono;monospace" w:hAnsi="Consolas;Liberation Mono;monospace"/>
          <w:sz w:val="19"/>
          <w:highlight w:val="blue"/>
          <w:bdr w:val="single" w:sz="24" w:space="10" w:color="2F5FB3"/>
        </w:rPr>
        <w:t>main()</w:t>
      </w:r>
      <w:r>
        <w:rPr>
          <w:sz w:val="20"/>
          <w:highlight w:val="blue"/>
          <w:bdr w:val="single" w:sz="24" w:space="10" w:color="2F5FB3"/>
        </w:rPr>
        <w:t xml:space="preserve"> calls </w:t>
      </w:r>
      <w:r>
        <w:rPr>
          <w:rFonts w:ascii="Consolas;Liberation Mono;monospace" w:hAnsi="Consolas;Liberation Mono;monospace"/>
          <w:sz w:val="19"/>
          <w:highlight w:val="blue"/>
          <w:bdr w:val="single" w:sz="24" w:space="10" w:color="2F5FB3"/>
        </w:rPr>
        <w:t>setup_scaler()</w:t>
      </w:r>
      <w:r>
        <w:rPr>
          <w:sz w:val="20"/>
          <w:highlight w:val="blue"/>
          <w:bdr w:val="single" w:sz="24" w:space="10" w:color="2F5FB3"/>
        </w:rPr>
        <w:t xml:space="preserve"> then </w:t>
      </w:r>
      <w:r>
        <w:rPr>
          <w:rFonts w:ascii="Consolas;Liberation Mono;monospace" w:hAnsi="Consolas;Liberation Mono;monospace"/>
          <w:sz w:val="19"/>
          <w:highlight w:val="blue"/>
          <w:bdr w:val="single" w:sz="24" w:space="10" w:color="2F5FB3"/>
        </w:rPr>
        <w:t>setup_tpg()</w:t>
      </w:r>
      <w:r>
        <w:rPr>
          <w:sz w:val="20"/>
          <w:highlight w:val="blue"/>
          <w:bdr w:val="single" w:sz="24" w:space="10" w:color="2F5FB3"/>
        </w:rPr>
        <w:t xml:space="preserve">, and only the final </w:t>
      </w:r>
      <w:r>
        <w:rPr>
          <w:rFonts w:ascii="Consolas;Liberation Mono;monospace" w:hAnsi="Consolas;Liberation Mono;monospace"/>
          <w:sz w:val="19"/>
          <w:highlight w:val="blue"/>
          <w:bdr w:val="single" w:sz="24" w:space="10" w:color="2F5FB3"/>
        </w:rPr>
        <w:t>tpg_start()</w:t>
      </w:r>
      <w:r>
        <w:rPr>
          <w:sz w:val="20"/>
          <w:highlight w:val="blue"/>
          <w:bdr w:val="single" w:sz="24" w:space="10" w:color="2F5FB3"/>
        </w:rPr>
        <w:t xml:space="preserve"> sets pixels flowing into an already-ready scaler.</w:t>
      </w:r>
    </w:p>
    <w:p>
      <w:pPr>
        <w:pStyle w:val="Heading3"/>
        <w:bidi w:val="0"/>
        <w:jc w:val="left"/>
        <w:rPr/>
      </w:pPr>
      <w:r>
        <w:rPr/>
        <w:t>Register reference — written during configuration</w:t>
      </w:r>
    </w:p>
    <w:tbl>
      <w:tblPr>
        <w:tblW w:w="1034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3241"/>
        <w:gridCol w:w="766"/>
        <w:gridCol w:w="1876"/>
        <w:gridCol w:w="3781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IP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Register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Access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Configured by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shd w:fill="E7EDF5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stop() / start()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 bit — 0 = idle, GO_MSK = generating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IMG_INFO_WIDTH / _HEIGHT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core_set_img_info_*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 frame size (lite mode)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PATTERN_SELECT_REG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set_pattern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 pattern slot index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BARS_SELECT_REG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set_bars_type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Color / grey / B&amp;W / mixed bars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commit_writes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Latch staged writes (full mode)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TPG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is_running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RUNNING / PENDING_COMMIT flags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 IMG_INFO_WIDTH / _HEIGHT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core_set_img_info_*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Input frame size (lite mode)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OUTPUT_WIDTH_REG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set_output_width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output width (H-scaling)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OUTPUT_HEIGHT_REG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set_output_height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output height (V-scaling)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WRITE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commit_writes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Latch output-size writes (full mode)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STATUS_REG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is_running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RUNNING / PENDING_COMMIT flags</w:t>
            </w:r>
          </w:p>
        </w:tc>
      </w:tr>
    </w:tbl>
    <w:p>
      <w:pPr>
        <w:pStyle w:val="TextBodysub"/>
        <w:bidi w:val="0"/>
        <w:spacing w:before="0" w:after="283"/>
        <w:jc w:val="left"/>
        <w:rPr/>
      </w:pPr>
      <w:r>
        <w:rPr/>
        <w:t>Source: software/app/hello.c · drivers intel_vvp_tpg / intel_vvp_scaler / intel_vvp_core. All config-time register reads happen once inside each init(); the get_* query helpers return cached struct fields.</w:t>
      </w:r>
    </w:p>
    <w:sectPr>
      <w:type w:val="nextPage"/>
      <w:pgSz w:w="12240" w:h="15840"/>
      <w:pgMar w:left="1134" w:right="567" w:header="0" w:top="567" w:footer="0" w:bottom="567" w:gutter="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Liberation Sans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Liberation Mono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Liberation Sans;sans-serif" w:hAnsi="Calibri;Liberation Sans;sans-serif" w:eastAsia="Calibri;Liberation Sans;sans-serif" w:cs="Calibri;Liberation Sans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40"/>
    </w:pPr>
    <w:rPr>
      <w:rFonts w:ascii="Liberation Sans Unicode MS" w:hAnsi="Liberation Sans Unicode MS"/>
      <w:b/>
      <w:bCs/>
      <w:color w:val="16314F"/>
      <w:sz w:val="40"/>
      <w:szCs w:val="40"/>
    </w:rPr>
  </w:style>
  <w:style w:type="paragraph" w:styleId="Heading2">
    <w:name w:val="Heading 2"/>
    <w:basedOn w:val="Heading"/>
    <w:next w:val="TextBody"/>
    <w:qFormat/>
    <w:pPr>
      <w:pBdr>
        <w:bottom w:val="single" w:sz="8" w:space="3" w:color="16314F"/>
      </w:pBdr>
      <w:spacing w:before="440" w:after="120"/>
      <w:outlineLvl w:val="1"/>
    </w:pPr>
    <w:rPr>
      <w:rFonts w:ascii="Liberation Serif" w:hAnsi="Liberation Serif" w:eastAsia="Noto Serif CJK SC" w:cs="Lohit Devanagari"/>
      <w:b/>
      <w:bCs/>
      <w:color w:val="16314F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360" w:after="120"/>
      <w:outlineLvl w:val="2"/>
    </w:pPr>
    <w:rPr>
      <w:rFonts w:ascii="Liberation Serif" w:hAnsi="Liberation Serif" w:eastAsia="Noto Serif CJK SC" w:cs="Lohit Devanagari"/>
      <w:b/>
      <w:bCs/>
      <w:color w:val="2F5FB3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Liberation Mono;monospace" w:hAnsi="Consolas;Liberation Mono;monospace" w:eastAsia="Consolas;Liberation Mono;monospace" w:cs="Consolas;Liberation Mono;monospace"/>
      <w:sz w:val="19"/>
      <w:szCs w:val="19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sub">
    <w:name w:val="Text Body.sub"/>
    <w:basedOn w:val="TextBody"/>
    <w:qFormat/>
    <w:pPr/>
    <w:rPr>
      <w:color w:val="555555"/>
      <w:sz w:val="21"/>
      <w:szCs w:val="21"/>
    </w:rPr>
  </w:style>
  <w:style w:type="paragraph" w:styleId="TextBodypipe">
    <w:name w:val="Text Body.pipe"/>
    <w:basedOn w:val="TextBody"/>
    <w:qFormat/>
    <w:pPr>
      <w:spacing w:before="120" w:after="280"/>
      <w:ind w:left="120" w:right="120" w:hanging="0"/>
    </w:pPr>
    <w:rPr>
      <w:rFonts w:ascii="Consolas;monospace" w:hAnsi="Consolas;monospace" w:eastAsia="Consolas;monospace" w:cs="Consolas;monospace"/>
      <w:color w:val="16314F"/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shd w:fill="E7EDF5" w:val="clear"/>
      <w:jc w:val="left"/>
    </w:pPr>
    <w:rPr>
      <w:b/>
      <w:bCs/>
      <w:color w:val="16314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