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66494" w14:textId="74A86C65" w:rsidR="004C005F" w:rsidRDefault="00B40D6C" w:rsidP="004211E4">
      <w:pPr>
        <w:autoSpaceDE w:val="0"/>
        <w:autoSpaceDN w:val="0"/>
        <w:spacing w:beforeLines="100" w:before="312" w:after="120"/>
        <w:ind w:firstLine="640"/>
        <w:jc w:val="center"/>
        <w:rPr>
          <w:rFonts w:eastAsia="黑体"/>
          <w:kern w:val="0"/>
          <w:sz w:val="32"/>
          <w:szCs w:val="32"/>
        </w:rPr>
      </w:pPr>
      <w:r w:rsidRPr="00B40D6C">
        <w:rPr>
          <w:rFonts w:ascii="黑体" w:eastAsia="黑体" w:hAnsi="黑体" w:hint="eastAsia"/>
          <w:bCs/>
          <w:kern w:val="0"/>
          <w:sz w:val="32"/>
          <w:szCs w:val="32"/>
        </w:rPr>
        <w:t>基于机器学习的南京</w:t>
      </w:r>
      <w:r w:rsidR="009D662A">
        <w:rPr>
          <w:rFonts w:ascii="黑体" w:eastAsia="黑体" w:hAnsi="黑体" w:hint="eastAsia"/>
          <w:bCs/>
          <w:kern w:val="0"/>
          <w:sz w:val="32"/>
          <w:szCs w:val="32"/>
        </w:rPr>
        <w:t>地区</w:t>
      </w:r>
      <w:r w:rsidRPr="00B40D6C">
        <w:rPr>
          <w:rFonts w:ascii="黑体" w:eastAsia="黑体" w:hAnsi="黑体" w:hint="eastAsia"/>
          <w:bCs/>
          <w:kern w:val="0"/>
          <w:sz w:val="32"/>
          <w:szCs w:val="32"/>
        </w:rPr>
        <w:t>特定天气及</w:t>
      </w:r>
      <w:r w:rsidR="004B7DBB">
        <w:rPr>
          <w:rFonts w:ascii="黑体" w:eastAsia="黑体" w:hAnsi="黑体" w:hint="eastAsia"/>
          <w:bCs/>
          <w:kern w:val="0"/>
          <w:sz w:val="32"/>
          <w:szCs w:val="32"/>
        </w:rPr>
        <w:t>气象</w:t>
      </w:r>
      <w:r w:rsidRPr="00B40D6C">
        <w:rPr>
          <w:rFonts w:ascii="黑体" w:eastAsia="黑体" w:hAnsi="黑体" w:hint="eastAsia"/>
          <w:bCs/>
          <w:kern w:val="0"/>
          <w:sz w:val="32"/>
          <w:szCs w:val="32"/>
        </w:rPr>
        <w:t>要素</w:t>
      </w:r>
      <w:r w:rsidR="009D662A">
        <w:rPr>
          <w:rFonts w:ascii="黑体" w:eastAsia="黑体" w:hAnsi="黑体" w:hint="eastAsia"/>
          <w:bCs/>
          <w:kern w:val="0"/>
          <w:sz w:val="32"/>
          <w:szCs w:val="32"/>
        </w:rPr>
        <w:t>精准</w:t>
      </w:r>
      <w:r w:rsidRPr="00B40D6C">
        <w:rPr>
          <w:rFonts w:ascii="黑体" w:eastAsia="黑体" w:hAnsi="黑体" w:hint="eastAsia"/>
          <w:bCs/>
          <w:kern w:val="0"/>
          <w:sz w:val="32"/>
          <w:szCs w:val="32"/>
        </w:rPr>
        <w:t>预报研究</w:t>
      </w:r>
    </w:p>
    <w:p w14:paraId="366589DB" w14:textId="7E8A6ECE" w:rsidR="004C005F" w:rsidRPr="00F42DA8" w:rsidRDefault="004C005F" w:rsidP="00F42DA8">
      <w:pPr>
        <w:autoSpaceDE w:val="0"/>
        <w:autoSpaceDN w:val="0"/>
        <w:adjustRightInd w:val="0"/>
        <w:ind w:firstLine="480"/>
        <w:jc w:val="center"/>
        <w:rPr>
          <w:rFonts w:ascii="楷体" w:eastAsia="楷体" w:hAnsi="楷体" w:hint="eastAsia"/>
          <w:sz w:val="24"/>
          <w:lang w:val="zh-CN"/>
        </w:rPr>
      </w:pPr>
      <w:r>
        <w:rPr>
          <w:rFonts w:ascii="楷体" w:eastAsia="楷体" w:hAnsi="楷体" w:hint="eastAsia"/>
          <w:sz w:val="24"/>
        </w:rPr>
        <w:t xml:space="preserve">  </w:t>
      </w:r>
      <w:r w:rsidR="00F42DA8">
        <w:rPr>
          <w:rFonts w:ascii="楷体" w:eastAsia="楷体" w:hAnsi="楷体" w:hint="eastAsia"/>
          <w:sz w:val="24"/>
          <w:lang w:val="zh-CN"/>
        </w:rPr>
        <w:t>刘畅</w:t>
      </w:r>
      <w:r>
        <w:rPr>
          <w:rFonts w:ascii="楷体" w:eastAsia="楷体" w:hAnsi="楷体" w:hint="eastAsia"/>
          <w:sz w:val="24"/>
          <w:lang w:val="zh-CN"/>
        </w:rPr>
        <w:t>，</w:t>
      </w:r>
      <w:r w:rsidR="00F42DA8">
        <w:rPr>
          <w:rFonts w:ascii="楷体" w:eastAsia="楷体" w:hAnsi="楷体" w:hint="eastAsia"/>
          <w:sz w:val="24"/>
          <w:lang w:val="zh-CN"/>
        </w:rPr>
        <w:t>华东理工大学</w:t>
      </w:r>
      <w:r>
        <w:rPr>
          <w:rFonts w:eastAsia="楷体" w:hint="eastAsia"/>
          <w:sz w:val="24"/>
          <w:vertAlign w:val="superscript"/>
        </w:rPr>
        <w:t xml:space="preserve">   </w:t>
      </w:r>
    </w:p>
    <w:p w14:paraId="70665725" w14:textId="77777777" w:rsidR="004C005F" w:rsidRDefault="004C005F" w:rsidP="004211E4">
      <w:pPr>
        <w:autoSpaceDE w:val="0"/>
        <w:autoSpaceDN w:val="0"/>
        <w:spacing w:afterLines="50" w:after="156"/>
        <w:ind w:rightChars="200" w:right="420" w:firstLine="361"/>
        <w:rPr>
          <w:rFonts w:asciiTheme="minorEastAsia" w:eastAsiaTheme="minorEastAsia" w:hAnsiTheme="minorEastAsia" w:hint="eastAsia"/>
          <w:color w:val="FF0000"/>
          <w:kern w:val="0"/>
          <w:sz w:val="18"/>
          <w:szCs w:val="18"/>
        </w:rPr>
      </w:pPr>
      <w:r>
        <w:rPr>
          <w:rFonts w:eastAsia="黑体"/>
          <w:b/>
          <w:bCs/>
          <w:kern w:val="0"/>
          <w:sz w:val="18"/>
          <w:szCs w:val="18"/>
        </w:rPr>
        <w:t>摘</w:t>
      </w:r>
      <w:r>
        <w:rPr>
          <w:rFonts w:eastAsia="黑体" w:hint="eastAsia"/>
          <w:b/>
          <w:bCs/>
          <w:kern w:val="0"/>
          <w:sz w:val="18"/>
          <w:szCs w:val="18"/>
        </w:rPr>
        <w:t xml:space="preserve">  </w:t>
      </w:r>
      <w:r>
        <w:rPr>
          <w:rFonts w:eastAsia="黑体"/>
          <w:b/>
          <w:bCs/>
          <w:kern w:val="0"/>
          <w:sz w:val="18"/>
          <w:szCs w:val="18"/>
        </w:rPr>
        <w:t>要</w:t>
      </w:r>
      <w:r>
        <w:rPr>
          <w:rFonts w:eastAsia="黑体" w:hint="eastAsia"/>
          <w:b/>
          <w:bCs/>
          <w:kern w:val="0"/>
          <w:sz w:val="18"/>
          <w:szCs w:val="18"/>
        </w:rPr>
        <w:t>：</w:t>
      </w:r>
      <w:r>
        <w:rPr>
          <w:rFonts w:asciiTheme="minorEastAsia" w:eastAsiaTheme="minorEastAsia" w:hAnsiTheme="minorEastAsia" w:hint="eastAsia"/>
          <w:kern w:val="0"/>
          <w:sz w:val="18"/>
          <w:szCs w:val="18"/>
        </w:rPr>
        <w:t xml:space="preserve"> 中英文摘要中尽量不用“本文”字样。精练说明论文的目的、方法、结果和结论。中文摘要200字左右。</w:t>
      </w:r>
      <w:r>
        <w:rPr>
          <w:rFonts w:asciiTheme="minorEastAsia" w:eastAsiaTheme="minorEastAsia" w:hAnsiTheme="minorEastAsia" w:hint="eastAsia"/>
          <w:color w:val="FF0000"/>
          <w:kern w:val="0"/>
          <w:sz w:val="18"/>
          <w:szCs w:val="18"/>
        </w:rPr>
        <w:t>（全文中文部分均1.5倍行间距）</w:t>
      </w:r>
    </w:p>
    <w:p w14:paraId="212A1650" w14:textId="77777777" w:rsidR="004C005F" w:rsidRDefault="004C005F" w:rsidP="004211E4">
      <w:pPr>
        <w:autoSpaceDE w:val="0"/>
        <w:autoSpaceDN w:val="0"/>
        <w:spacing w:afterLines="50" w:after="156"/>
        <w:ind w:rightChars="200" w:right="420" w:firstLine="361"/>
        <w:rPr>
          <w:kern w:val="0"/>
          <w:sz w:val="18"/>
          <w:szCs w:val="18"/>
        </w:rPr>
      </w:pPr>
      <w:r>
        <w:rPr>
          <w:rFonts w:eastAsia="黑体"/>
          <w:b/>
          <w:bCs/>
          <w:kern w:val="0"/>
          <w:sz w:val="18"/>
          <w:szCs w:val="18"/>
        </w:rPr>
        <w:t>关键词</w:t>
      </w:r>
      <w:r>
        <w:rPr>
          <w:rFonts w:eastAsia="黑体" w:hint="eastAsia"/>
          <w:b/>
          <w:bCs/>
          <w:kern w:val="0"/>
          <w:sz w:val="18"/>
          <w:szCs w:val="18"/>
        </w:rPr>
        <w:t>：</w:t>
      </w:r>
      <w:r>
        <w:rPr>
          <w:rFonts w:eastAsia="黑体"/>
          <w:kern w:val="0"/>
          <w:sz w:val="18"/>
          <w:szCs w:val="18"/>
        </w:rPr>
        <w:t xml:space="preserve"> </w:t>
      </w:r>
      <w:r>
        <w:rPr>
          <w:rFonts w:eastAsia="仿宋_GB2312"/>
          <w:kern w:val="0"/>
          <w:sz w:val="18"/>
          <w:szCs w:val="18"/>
        </w:rPr>
        <w:t xml:space="preserve"> </w:t>
      </w:r>
      <w:r>
        <w:rPr>
          <w:rFonts w:eastAsia="仿宋_GB2312" w:hint="eastAsia"/>
          <w:kern w:val="0"/>
          <w:sz w:val="18"/>
          <w:szCs w:val="18"/>
        </w:rPr>
        <w:t>（</w:t>
      </w:r>
      <w:r>
        <w:rPr>
          <w:rFonts w:eastAsia="仿宋_GB2312" w:hint="eastAsia"/>
          <w:kern w:val="0"/>
          <w:sz w:val="18"/>
          <w:szCs w:val="18"/>
        </w:rPr>
        <w:t>5</w:t>
      </w:r>
      <w:r>
        <w:rPr>
          <w:rFonts w:eastAsia="仿宋_GB2312" w:hint="eastAsia"/>
          <w:kern w:val="0"/>
          <w:sz w:val="18"/>
          <w:szCs w:val="18"/>
        </w:rPr>
        <w:t>个，注意中英文关键词的内容、顺序一致）</w:t>
      </w:r>
    </w:p>
    <w:p w14:paraId="5EFA393C" w14:textId="1DBEEB1E" w:rsidR="00255122" w:rsidRPr="00255122" w:rsidRDefault="00255122" w:rsidP="00255122">
      <w:pPr>
        <w:ind w:firstLine="420"/>
      </w:pPr>
      <w:r w:rsidRPr="00255122">
        <w:rPr>
          <w:rFonts w:hint="eastAsia"/>
        </w:rPr>
        <w:t>精准的天气预报对于社会经济发展、防灾减灾及公众日常生活具有至关重要的意义。数值天气预报（</w:t>
      </w:r>
      <w:r w:rsidRPr="00255122">
        <w:rPr>
          <w:rFonts w:hint="eastAsia"/>
        </w:rPr>
        <w:t>NWP</w:t>
      </w:r>
      <w:r w:rsidRPr="00255122">
        <w:rPr>
          <w:rFonts w:hint="eastAsia"/>
        </w:rPr>
        <w:t>）作为现代天气预报业务的基石，在天气尺度系统的预报方面取得了巨大成功。然而，对于诸如雾、局地雷暴等具有突发性和局地性特征的特定天气现象，以及降水的精准量化和相态（雨</w:t>
      </w:r>
      <w:r w:rsidRPr="00255122">
        <w:rPr>
          <w:rFonts w:hint="eastAsia"/>
        </w:rPr>
        <w:t>/</w:t>
      </w:r>
      <w:r w:rsidRPr="00255122">
        <w:rPr>
          <w:rFonts w:hint="eastAsia"/>
        </w:rPr>
        <w:t>雪）的准确判别，</w:t>
      </w:r>
      <w:r w:rsidRPr="00255122">
        <w:rPr>
          <w:rFonts w:hint="eastAsia"/>
        </w:rPr>
        <w:t>NWP</w:t>
      </w:r>
      <w:r w:rsidRPr="00255122">
        <w:rPr>
          <w:rFonts w:hint="eastAsia"/>
        </w:rPr>
        <w:t>模型因其固有的分辨率限制、参数化方案的近似性以及对复杂下垫面过程描述的不足，其预报能力仍存在一定的局限性，难以完全满足日益精细化的社会需求，这已为众多气象预报实践与研究所关注</w:t>
      </w:r>
      <w:r w:rsidR="00F9749C">
        <w:fldChar w:fldCharType="begin"/>
      </w:r>
      <w:r w:rsidR="00F9749C">
        <w:instrText xml:space="preserve"> </w:instrText>
      </w:r>
      <w:r w:rsidR="00F9749C">
        <w:rPr>
          <w:rFonts w:hint="eastAsia"/>
        </w:rPr>
        <w:instrText>REF _Ref199352768 \r \h</w:instrText>
      </w:r>
      <w:r w:rsidR="00F9749C">
        <w:instrText xml:space="preserve"> </w:instrText>
      </w:r>
      <w:r w:rsidR="00F9749C">
        <w:fldChar w:fldCharType="separate"/>
      </w:r>
      <w:r w:rsidR="00F9749C">
        <w:t>[1]</w:t>
      </w:r>
      <w:r w:rsidR="00F9749C">
        <w:fldChar w:fldCharType="end"/>
      </w:r>
      <w:r w:rsidRPr="00255122">
        <w:rPr>
          <w:rFonts w:hint="eastAsia"/>
        </w:rPr>
        <w:t>。例如，雾的生消机制复杂，</w:t>
      </w:r>
      <w:r w:rsidRPr="00255122">
        <w:rPr>
          <w:rFonts w:hint="eastAsia"/>
        </w:rPr>
        <w:t>NWP</w:t>
      </w:r>
      <w:r w:rsidRPr="00255122">
        <w:rPr>
          <w:rFonts w:hint="eastAsia"/>
        </w:rPr>
        <w:t>模型对其时空演变的精细刻画仍具挑战；而雷暴等强对流天气的短时临近预报一直是气象领域的重点和难点。此外，降水量的准确预报对于水资源管理和洪水预警至关重要，但</w:t>
      </w:r>
      <w:r w:rsidRPr="00255122">
        <w:rPr>
          <w:rFonts w:hint="eastAsia"/>
        </w:rPr>
        <w:t>NWP</w:t>
      </w:r>
      <w:r w:rsidRPr="00255122">
        <w:rPr>
          <w:rFonts w:hint="eastAsia"/>
        </w:rPr>
        <w:t>模式的定量降水预报（</w:t>
      </w:r>
      <w:r w:rsidRPr="00255122">
        <w:rPr>
          <w:rFonts w:hint="eastAsia"/>
        </w:rPr>
        <w:t>QPF</w:t>
      </w:r>
      <w:r w:rsidRPr="00255122">
        <w:rPr>
          <w:rFonts w:hint="eastAsia"/>
        </w:rPr>
        <w:t>）常存在偏差；尤其在冬季，近地面温度接近冰点时降水相态的误判则可能引发严重的交通问题和社会影响。</w:t>
      </w:r>
    </w:p>
    <w:p w14:paraId="08C035E7" w14:textId="08F106E4" w:rsidR="00255122" w:rsidRPr="00255122" w:rsidRDefault="00255122" w:rsidP="00FE1B4A">
      <w:pPr>
        <w:autoSpaceDE w:val="0"/>
        <w:autoSpaceDN w:val="0"/>
        <w:adjustRightInd w:val="0"/>
        <w:ind w:firstLine="420"/>
        <w:rPr>
          <w:kern w:val="0"/>
          <w:szCs w:val="21"/>
        </w:rPr>
      </w:pPr>
      <w:r w:rsidRPr="00255122">
        <w:rPr>
          <w:rFonts w:hint="eastAsia"/>
          <w:kern w:val="0"/>
          <w:szCs w:val="21"/>
        </w:rPr>
        <w:t>近年来，随着观测数据的爆炸式增长和计算能力的显著提升，以机器学习（</w:t>
      </w:r>
      <w:r w:rsidRPr="00255122">
        <w:rPr>
          <w:rFonts w:hint="eastAsia"/>
          <w:kern w:val="0"/>
          <w:szCs w:val="21"/>
        </w:rPr>
        <w:t>ML</w:t>
      </w:r>
      <w:r w:rsidRPr="00255122">
        <w:rPr>
          <w:rFonts w:hint="eastAsia"/>
          <w:kern w:val="0"/>
          <w:szCs w:val="21"/>
        </w:rPr>
        <w:t>）为代表的人工智能技术在气象领域的应用研究取得了飞速进展，为解决传统天气预报方法中的瓶颈问题提供了新的途径</w:t>
      </w:r>
      <w:r w:rsidR="00C61B1E">
        <w:rPr>
          <w:kern w:val="0"/>
          <w:szCs w:val="21"/>
        </w:rPr>
        <w:fldChar w:fldCharType="begin"/>
      </w:r>
      <w:r w:rsidR="00C61B1E">
        <w:rPr>
          <w:kern w:val="0"/>
          <w:szCs w:val="21"/>
        </w:rPr>
        <w:instrText xml:space="preserve"> </w:instrText>
      </w:r>
      <w:r w:rsidR="00C61B1E">
        <w:rPr>
          <w:rFonts w:hint="eastAsia"/>
          <w:kern w:val="0"/>
          <w:szCs w:val="21"/>
        </w:rPr>
        <w:instrText>REF _Ref199356502 \r \h</w:instrText>
      </w:r>
      <w:r w:rsidR="00C61B1E">
        <w:rPr>
          <w:kern w:val="0"/>
          <w:szCs w:val="21"/>
        </w:rPr>
        <w:instrText xml:space="preserve"> </w:instrText>
      </w:r>
      <w:r w:rsidR="00C61B1E">
        <w:rPr>
          <w:kern w:val="0"/>
          <w:szCs w:val="21"/>
        </w:rPr>
      </w:r>
      <w:r w:rsidR="00C61B1E">
        <w:rPr>
          <w:kern w:val="0"/>
          <w:szCs w:val="21"/>
        </w:rPr>
        <w:fldChar w:fldCharType="separate"/>
      </w:r>
      <w:r w:rsidR="00C61B1E">
        <w:rPr>
          <w:kern w:val="0"/>
          <w:szCs w:val="21"/>
        </w:rPr>
        <w:t>[2]</w:t>
      </w:r>
      <w:r w:rsidR="00C61B1E">
        <w:rPr>
          <w:kern w:val="0"/>
          <w:szCs w:val="21"/>
        </w:rPr>
        <w:fldChar w:fldCharType="end"/>
      </w:r>
      <w:r w:rsidRPr="00255122">
        <w:rPr>
          <w:rFonts w:hint="eastAsia"/>
          <w:kern w:val="0"/>
          <w:szCs w:val="21"/>
        </w:rPr>
        <w:t>。机器学习方法，特别是深度学习，凭借其强大的非线性映射能力和从海量数据中自动提取复杂特征的优势，在</w:t>
      </w:r>
      <w:r w:rsidRPr="00255122">
        <w:rPr>
          <w:rFonts w:hint="eastAsia"/>
          <w:kern w:val="0"/>
          <w:szCs w:val="21"/>
        </w:rPr>
        <w:t>NWP</w:t>
      </w:r>
      <w:r w:rsidRPr="00255122">
        <w:rPr>
          <w:rFonts w:hint="eastAsia"/>
          <w:kern w:val="0"/>
          <w:szCs w:val="21"/>
        </w:rPr>
        <w:t>模式输出结果的订正、临近预报、极端天气事件识别以及特定气象要素预测等方面展现出巨大潜力，诸多研究已验证了其有效性</w:t>
      </w:r>
      <w:r w:rsidR="00AB2AD9">
        <w:rPr>
          <w:kern w:val="0"/>
          <w:szCs w:val="21"/>
        </w:rPr>
        <w:fldChar w:fldCharType="begin"/>
      </w:r>
      <w:r w:rsidR="00AB2AD9">
        <w:rPr>
          <w:kern w:val="0"/>
          <w:szCs w:val="21"/>
        </w:rPr>
        <w:instrText xml:space="preserve"> </w:instrText>
      </w:r>
      <w:r w:rsidR="00AB2AD9">
        <w:rPr>
          <w:rFonts w:hint="eastAsia"/>
          <w:kern w:val="0"/>
          <w:szCs w:val="21"/>
        </w:rPr>
        <w:instrText>REF _Ref199358050 \r \h</w:instrText>
      </w:r>
      <w:r w:rsidR="00AB2AD9">
        <w:rPr>
          <w:kern w:val="0"/>
          <w:szCs w:val="21"/>
        </w:rPr>
        <w:instrText xml:space="preserve"> </w:instrText>
      </w:r>
      <w:r w:rsidR="00AB2AD9">
        <w:rPr>
          <w:kern w:val="0"/>
          <w:szCs w:val="21"/>
        </w:rPr>
      </w:r>
      <w:r w:rsidR="00AB2AD9">
        <w:rPr>
          <w:kern w:val="0"/>
          <w:szCs w:val="21"/>
        </w:rPr>
        <w:fldChar w:fldCharType="separate"/>
      </w:r>
      <w:r w:rsidR="000F7883">
        <w:rPr>
          <w:kern w:val="0"/>
          <w:szCs w:val="21"/>
        </w:rPr>
        <w:t>[3]</w:t>
      </w:r>
      <w:r w:rsidR="00AB2AD9">
        <w:rPr>
          <w:kern w:val="0"/>
          <w:szCs w:val="21"/>
        </w:rPr>
        <w:fldChar w:fldCharType="end"/>
      </w:r>
      <w:r w:rsidR="00AB2AD9">
        <w:rPr>
          <w:kern w:val="0"/>
          <w:szCs w:val="21"/>
        </w:rPr>
        <w:fldChar w:fldCharType="begin"/>
      </w:r>
      <w:r w:rsidR="00AB2AD9">
        <w:rPr>
          <w:kern w:val="0"/>
          <w:szCs w:val="21"/>
        </w:rPr>
        <w:instrText xml:space="preserve"> REF _Ref199358121 \r \h </w:instrText>
      </w:r>
      <w:r w:rsidR="00AB2AD9">
        <w:rPr>
          <w:kern w:val="0"/>
          <w:szCs w:val="21"/>
        </w:rPr>
      </w:r>
      <w:r w:rsidR="00AB2AD9">
        <w:rPr>
          <w:kern w:val="0"/>
          <w:szCs w:val="21"/>
        </w:rPr>
        <w:fldChar w:fldCharType="separate"/>
      </w:r>
      <w:r w:rsidR="00C84532">
        <w:rPr>
          <w:kern w:val="0"/>
          <w:szCs w:val="21"/>
        </w:rPr>
        <w:t>[4]</w:t>
      </w:r>
      <w:r w:rsidR="00AB2AD9">
        <w:rPr>
          <w:kern w:val="0"/>
          <w:szCs w:val="21"/>
        </w:rPr>
        <w:fldChar w:fldCharType="end"/>
      </w:r>
      <w:r w:rsidRPr="00255122">
        <w:rPr>
          <w:rFonts w:hint="eastAsia"/>
          <w:kern w:val="0"/>
          <w:szCs w:val="21"/>
        </w:rPr>
        <w:t>。例如，已有研究者利用卷积神经网络</w:t>
      </w:r>
      <w:r w:rsidR="000F7883" w:rsidRPr="000F7883">
        <w:rPr>
          <w:rFonts w:hint="eastAsia"/>
          <w:kern w:val="0"/>
          <w:szCs w:val="21"/>
        </w:rPr>
        <w:t>准确分类雷电辐射电场波形</w:t>
      </w:r>
      <w:r w:rsidR="00C84532">
        <w:rPr>
          <w:kern w:val="0"/>
          <w:szCs w:val="21"/>
        </w:rPr>
        <w:fldChar w:fldCharType="begin"/>
      </w:r>
      <w:r w:rsidR="00C84532">
        <w:rPr>
          <w:kern w:val="0"/>
          <w:szCs w:val="21"/>
        </w:rPr>
        <w:instrText xml:space="preserve"> </w:instrText>
      </w:r>
      <w:r w:rsidR="00C84532">
        <w:rPr>
          <w:rFonts w:hint="eastAsia"/>
          <w:kern w:val="0"/>
          <w:szCs w:val="21"/>
        </w:rPr>
        <w:instrText>REF _Ref199365061 \r \h</w:instrText>
      </w:r>
      <w:r w:rsidR="00C84532">
        <w:rPr>
          <w:kern w:val="0"/>
          <w:szCs w:val="21"/>
        </w:rPr>
        <w:instrText xml:space="preserve"> </w:instrText>
      </w:r>
      <w:r w:rsidR="00C84532">
        <w:rPr>
          <w:kern w:val="0"/>
          <w:szCs w:val="21"/>
        </w:rPr>
      </w:r>
      <w:r w:rsidR="00C84532">
        <w:rPr>
          <w:kern w:val="0"/>
          <w:szCs w:val="21"/>
        </w:rPr>
        <w:fldChar w:fldCharType="separate"/>
      </w:r>
      <w:r w:rsidR="00C84532">
        <w:rPr>
          <w:kern w:val="0"/>
          <w:szCs w:val="21"/>
        </w:rPr>
        <w:t>[5]</w:t>
      </w:r>
      <w:r w:rsidR="00C84532">
        <w:rPr>
          <w:kern w:val="0"/>
          <w:szCs w:val="21"/>
        </w:rPr>
        <w:fldChar w:fldCharType="end"/>
      </w:r>
      <w:r w:rsidRPr="00255122">
        <w:rPr>
          <w:rFonts w:hint="eastAsia"/>
          <w:kern w:val="0"/>
          <w:szCs w:val="21"/>
        </w:rPr>
        <w:t>，或通过集成学习方法提升了区域温度和降水的预报精度</w:t>
      </w:r>
      <w:r w:rsidR="00C84532">
        <w:rPr>
          <w:kern w:val="0"/>
          <w:szCs w:val="21"/>
        </w:rPr>
        <w:fldChar w:fldCharType="begin"/>
      </w:r>
      <w:r w:rsidR="00C84532">
        <w:rPr>
          <w:kern w:val="0"/>
          <w:szCs w:val="21"/>
        </w:rPr>
        <w:instrText xml:space="preserve"> </w:instrText>
      </w:r>
      <w:r w:rsidR="00C84532">
        <w:rPr>
          <w:rFonts w:hint="eastAsia"/>
          <w:kern w:val="0"/>
          <w:szCs w:val="21"/>
        </w:rPr>
        <w:instrText>REF _Ref199365069 \r \h</w:instrText>
      </w:r>
      <w:r w:rsidR="00C84532">
        <w:rPr>
          <w:kern w:val="0"/>
          <w:szCs w:val="21"/>
        </w:rPr>
        <w:instrText xml:space="preserve"> </w:instrText>
      </w:r>
      <w:r w:rsidR="00C84532">
        <w:rPr>
          <w:kern w:val="0"/>
          <w:szCs w:val="21"/>
        </w:rPr>
      </w:r>
      <w:r w:rsidR="00C84532">
        <w:rPr>
          <w:kern w:val="0"/>
          <w:szCs w:val="21"/>
        </w:rPr>
        <w:fldChar w:fldCharType="separate"/>
      </w:r>
      <w:r w:rsidR="00C84532">
        <w:rPr>
          <w:kern w:val="0"/>
          <w:szCs w:val="21"/>
        </w:rPr>
        <w:t>[6]</w:t>
      </w:r>
      <w:r w:rsidR="00C84532">
        <w:rPr>
          <w:kern w:val="0"/>
          <w:szCs w:val="21"/>
        </w:rPr>
        <w:fldChar w:fldCharType="end"/>
      </w:r>
      <w:r w:rsidRPr="00255122">
        <w:rPr>
          <w:rFonts w:hint="eastAsia"/>
          <w:kern w:val="0"/>
          <w:szCs w:val="21"/>
        </w:rPr>
        <w:t>。然而，尽管机器学习在气象领域的研究成果丰硕，但在针对特定区域、多种高影响天气现象及关键气象要素的综合性、长时序数据驱动的预报模型研究方面，仍存在进一步探索的需求。特别是在如何有效利用地方性长期观测资料，构建能适应区域气候特征、并对多种预报目标均具有良好性能的机器学习模型体系，以及如何评估这些模型相对于传统方法的潜在业务应用价值、模型的可解释性与泛化能力等方面，仍是当前研究中亟待深入探讨的问题</w:t>
      </w:r>
      <w:r w:rsidR="00FE1B4A">
        <w:rPr>
          <w:kern w:val="0"/>
          <w:szCs w:val="21"/>
        </w:rPr>
        <w:fldChar w:fldCharType="begin"/>
      </w:r>
      <w:r w:rsidR="00FE1B4A">
        <w:rPr>
          <w:kern w:val="0"/>
          <w:szCs w:val="21"/>
        </w:rPr>
        <w:instrText xml:space="preserve"> </w:instrText>
      </w:r>
      <w:r w:rsidR="00FE1B4A">
        <w:rPr>
          <w:rFonts w:hint="eastAsia"/>
          <w:kern w:val="0"/>
          <w:szCs w:val="21"/>
        </w:rPr>
        <w:instrText>REF _Ref199358396 \r \h</w:instrText>
      </w:r>
      <w:r w:rsidR="00FE1B4A">
        <w:rPr>
          <w:kern w:val="0"/>
          <w:szCs w:val="21"/>
        </w:rPr>
        <w:instrText xml:space="preserve"> </w:instrText>
      </w:r>
      <w:r w:rsidR="00FE1B4A">
        <w:rPr>
          <w:kern w:val="0"/>
          <w:szCs w:val="21"/>
        </w:rPr>
      </w:r>
      <w:r w:rsidR="00FE1B4A">
        <w:rPr>
          <w:kern w:val="0"/>
          <w:szCs w:val="21"/>
        </w:rPr>
        <w:fldChar w:fldCharType="separate"/>
      </w:r>
      <w:r w:rsidR="00C84532">
        <w:rPr>
          <w:kern w:val="0"/>
          <w:szCs w:val="21"/>
        </w:rPr>
        <w:t>[7]</w:t>
      </w:r>
      <w:r w:rsidR="00FE1B4A">
        <w:rPr>
          <w:kern w:val="0"/>
          <w:szCs w:val="21"/>
        </w:rPr>
        <w:fldChar w:fldCharType="end"/>
      </w:r>
      <w:r w:rsidRPr="00255122">
        <w:rPr>
          <w:rFonts w:hint="eastAsia"/>
          <w:kern w:val="0"/>
          <w:szCs w:val="21"/>
        </w:rPr>
        <w:t>。</w:t>
      </w:r>
    </w:p>
    <w:p w14:paraId="26BF282B" w14:textId="6BB0D118" w:rsidR="004C005F" w:rsidRDefault="00255122" w:rsidP="00255122">
      <w:pPr>
        <w:autoSpaceDE w:val="0"/>
        <w:autoSpaceDN w:val="0"/>
        <w:adjustRightInd w:val="0"/>
        <w:ind w:firstLine="420"/>
        <w:rPr>
          <w:rFonts w:asciiTheme="minorEastAsia" w:eastAsiaTheme="minorEastAsia" w:hAnsiTheme="minorEastAsia" w:hint="eastAsia"/>
          <w:color w:val="FF0000"/>
          <w:kern w:val="0"/>
          <w:sz w:val="18"/>
          <w:szCs w:val="18"/>
        </w:rPr>
      </w:pPr>
      <w:r w:rsidRPr="00255122">
        <w:rPr>
          <w:rFonts w:hint="eastAsia"/>
          <w:kern w:val="0"/>
          <w:szCs w:val="21"/>
        </w:rPr>
        <w:t>本项目基于南京禄口气象站近</w:t>
      </w:r>
      <w:r w:rsidR="00C84532">
        <w:rPr>
          <w:rFonts w:hint="eastAsia"/>
          <w:kern w:val="0"/>
          <w:szCs w:val="21"/>
        </w:rPr>
        <w:t>5</w:t>
      </w:r>
      <w:r w:rsidR="00C454B2">
        <w:rPr>
          <w:rFonts w:hint="eastAsia"/>
          <w:kern w:val="0"/>
          <w:szCs w:val="21"/>
        </w:rPr>
        <w:t>2</w:t>
      </w:r>
      <w:r w:rsidRPr="00255122">
        <w:rPr>
          <w:rFonts w:hint="eastAsia"/>
          <w:kern w:val="0"/>
          <w:szCs w:val="21"/>
        </w:rPr>
        <w:t>年</w:t>
      </w:r>
      <w:r w:rsidR="00C454B2">
        <w:rPr>
          <w:rFonts w:hint="eastAsia"/>
          <w:kern w:val="0"/>
          <w:szCs w:val="21"/>
        </w:rPr>
        <w:t>来</w:t>
      </w:r>
      <w:r w:rsidRPr="00255122">
        <w:rPr>
          <w:rFonts w:hint="eastAsia"/>
          <w:kern w:val="0"/>
          <w:szCs w:val="21"/>
        </w:rPr>
        <w:t>的历史观测数据，旨在系统性地研究和评估多种机器学习算法（包括传统机器学习方法和深度神经网络模型）在南京地区特定高影响天气现象（重点关注雾、雷暴）、降水特征（包括日降水量和降水相态判别）以及关键温度要素（日最高</w:t>
      </w:r>
      <w:r w:rsidRPr="00255122">
        <w:rPr>
          <w:rFonts w:hint="eastAsia"/>
          <w:kern w:val="0"/>
          <w:szCs w:val="21"/>
        </w:rPr>
        <w:t>/</w:t>
      </w:r>
      <w:r w:rsidRPr="00255122">
        <w:rPr>
          <w:rFonts w:hint="eastAsia"/>
          <w:kern w:val="0"/>
          <w:szCs w:val="21"/>
        </w:rPr>
        <w:t>最低温度）预测方面的应用性能。本研究的目的在于，通过构建一系列数据驱动的预测模型，探索提升上述天气现象与要素预报精准度的有效途</w:t>
      </w:r>
      <w:r w:rsidRPr="00255122">
        <w:rPr>
          <w:rFonts w:hint="eastAsia"/>
          <w:kern w:val="0"/>
          <w:szCs w:val="21"/>
        </w:rPr>
        <w:lastRenderedPageBreak/>
        <w:t>径，并分析影响这些现象及要素变化的关键气象因子。与以往研究相比，本工作针对南京这一特定区域，综合运用多种机器学习技术对雾、雷暴、降水量、降水相态和关键温度这五个方面进行较为系统的预测研究，并充分利用长达</w:t>
      </w:r>
      <w:r w:rsidR="00C454B2">
        <w:rPr>
          <w:rFonts w:hint="eastAsia"/>
          <w:kern w:val="0"/>
          <w:szCs w:val="21"/>
        </w:rPr>
        <w:t>五</w:t>
      </w:r>
      <w:r w:rsidRPr="00255122">
        <w:rPr>
          <w:rFonts w:hint="eastAsia"/>
          <w:kern w:val="0"/>
          <w:szCs w:val="21"/>
        </w:rPr>
        <w:t>十</w:t>
      </w:r>
      <w:r w:rsidR="00C454B2">
        <w:rPr>
          <w:rFonts w:hint="eastAsia"/>
          <w:kern w:val="0"/>
          <w:szCs w:val="21"/>
        </w:rPr>
        <w:t>多</w:t>
      </w:r>
      <w:r w:rsidRPr="00255122">
        <w:rPr>
          <w:rFonts w:hint="eastAsia"/>
          <w:kern w:val="0"/>
          <w:szCs w:val="21"/>
        </w:rPr>
        <w:t>年的高质量单站历史气象记录进行模型训练与验证，这对于深入理解机器学习模型在区域气候背景下的表现具有重要意义。本研究的价值在于，其成果有望为提高南京及周边地区灾害性天气预警能力和精细化气象服务水平贡献力量，为机器学习技术在地方气象业务中的应用提供具有实践意义的参考和数据支持。</w:t>
      </w:r>
      <w:r w:rsidR="004C005F">
        <w:rPr>
          <w:rFonts w:asciiTheme="minorEastAsia" w:eastAsiaTheme="minorEastAsia" w:hAnsiTheme="minorEastAsia" w:hint="eastAsia"/>
          <w:color w:val="FF0000"/>
          <w:kern w:val="0"/>
          <w:sz w:val="18"/>
          <w:szCs w:val="18"/>
        </w:rPr>
        <w:t>（全文中文部分段落行间距：1.5倍行间距）</w:t>
      </w:r>
    </w:p>
    <w:p w14:paraId="0E74C587" w14:textId="77777777" w:rsidR="004C005F" w:rsidRDefault="004C005F" w:rsidP="004211E4">
      <w:pPr>
        <w:pStyle w:val="1"/>
        <w:numPr>
          <w:ilvl w:val="0"/>
          <w:numId w:val="1"/>
        </w:numPr>
        <w:autoSpaceDE w:val="0"/>
        <w:autoSpaceDN w:val="0"/>
        <w:spacing w:beforeLines="50" w:before="156"/>
        <w:ind w:firstLineChars="0"/>
        <w:rPr>
          <w:rFonts w:eastAsia="黑体"/>
          <w:b/>
          <w:sz w:val="28"/>
          <w:szCs w:val="28"/>
        </w:rPr>
      </w:pPr>
      <w:r>
        <w:rPr>
          <w:rFonts w:eastAsia="黑体" w:hint="eastAsia"/>
          <w:b/>
          <w:sz w:val="28"/>
          <w:szCs w:val="28"/>
        </w:rPr>
        <w:t>实验部分</w:t>
      </w:r>
    </w:p>
    <w:p w14:paraId="30CA7F98" w14:textId="77777777" w:rsidR="004C005F" w:rsidRDefault="004C005F" w:rsidP="004211E4">
      <w:pPr>
        <w:spacing w:beforeLines="50" w:before="156"/>
        <w:ind w:firstLine="422"/>
        <w:rPr>
          <w:b/>
          <w:szCs w:val="21"/>
        </w:rPr>
      </w:pPr>
      <w:r>
        <w:rPr>
          <w:b/>
          <w:szCs w:val="21"/>
        </w:rPr>
        <w:t>1.1</w:t>
      </w:r>
      <w:r>
        <w:rPr>
          <w:b/>
          <w:szCs w:val="21"/>
        </w:rPr>
        <w:tab/>
      </w:r>
      <w:r>
        <w:rPr>
          <w:rFonts w:hint="eastAsia"/>
          <w:b/>
          <w:szCs w:val="21"/>
        </w:rPr>
        <w:t>原料和试剂</w:t>
      </w:r>
    </w:p>
    <w:p w14:paraId="638DC2DB" w14:textId="77777777" w:rsidR="004C005F" w:rsidRDefault="004C005F" w:rsidP="004C005F">
      <w:pPr>
        <w:pStyle w:val="a8"/>
        <w:spacing w:line="360" w:lineRule="auto"/>
        <w:ind w:firstLine="420"/>
      </w:pPr>
      <w:r>
        <w:rPr>
          <w:rFonts w:hint="eastAsia"/>
        </w:rPr>
        <w:t>物质</w:t>
      </w:r>
      <w:r>
        <w:rPr>
          <w:rFonts w:hint="eastAsia"/>
        </w:rPr>
        <w:t>A</w:t>
      </w:r>
      <w:r>
        <w:rPr>
          <w:rFonts w:hint="eastAsia"/>
        </w:rPr>
        <w:t>中文名称（英文简称）：级别，生产单位；物质</w:t>
      </w:r>
      <w:r>
        <w:rPr>
          <w:rFonts w:hint="eastAsia"/>
        </w:rPr>
        <w:t>B</w:t>
      </w:r>
      <w:r>
        <w:rPr>
          <w:rFonts w:hint="eastAsia"/>
        </w:rPr>
        <w:t>中文名称（英文简称）：级别，生产单位。。。</w:t>
      </w:r>
    </w:p>
    <w:p w14:paraId="50794731" w14:textId="77777777" w:rsidR="004C005F" w:rsidRDefault="004C005F" w:rsidP="004211E4">
      <w:pPr>
        <w:spacing w:beforeLines="50" w:before="156"/>
        <w:ind w:firstLine="422"/>
        <w:rPr>
          <w:b/>
          <w:szCs w:val="21"/>
        </w:rPr>
      </w:pPr>
      <w:r>
        <w:rPr>
          <w:b/>
          <w:szCs w:val="21"/>
        </w:rPr>
        <w:t>1.2</w:t>
      </w:r>
      <w:r>
        <w:rPr>
          <w:b/>
          <w:szCs w:val="21"/>
        </w:rPr>
        <w:tab/>
      </w:r>
      <w:r>
        <w:rPr>
          <w:rFonts w:hint="eastAsia"/>
          <w:b/>
          <w:szCs w:val="21"/>
        </w:rPr>
        <w:t>测试与表征</w:t>
      </w:r>
    </w:p>
    <w:p w14:paraId="57ACF166" w14:textId="77777777" w:rsidR="004C005F" w:rsidRDefault="004C005F" w:rsidP="004C005F">
      <w:pPr>
        <w:pStyle w:val="a8"/>
        <w:tabs>
          <w:tab w:val="center" w:pos="2320"/>
          <w:tab w:val="right" w:pos="4660"/>
        </w:tabs>
        <w:spacing w:line="360" w:lineRule="auto"/>
        <w:ind w:firstLine="420"/>
        <w:rPr>
          <w:rFonts w:ascii="宋体" w:hAnsi="宋体" w:cs="宋体" w:hint="eastAsia"/>
          <w:bCs/>
          <w:kern w:val="0"/>
        </w:rPr>
      </w:pPr>
      <w:r>
        <w:rPr>
          <w:rFonts w:ascii="宋体" w:hAnsi="宋体" w:cs="宋体" w:hint="eastAsia"/>
          <w:bCs/>
          <w:kern w:val="0"/>
        </w:rPr>
        <w:t xml:space="preserve">仪器名称A（××国××公司××型号） ：具体实验条件；仪器名称B（××国××公司××型号） ：具体实验条件。。。 </w:t>
      </w:r>
    </w:p>
    <w:p w14:paraId="20B5C4A7" w14:textId="77777777" w:rsidR="004C005F" w:rsidRDefault="004C005F" w:rsidP="004211E4">
      <w:pPr>
        <w:spacing w:beforeLines="50" w:before="156"/>
        <w:ind w:firstLine="422"/>
        <w:rPr>
          <w:b/>
          <w:szCs w:val="21"/>
        </w:rPr>
      </w:pPr>
      <w:r>
        <w:rPr>
          <w:b/>
          <w:szCs w:val="21"/>
        </w:rPr>
        <w:t>1.</w:t>
      </w:r>
      <w:r>
        <w:rPr>
          <w:rFonts w:hint="eastAsia"/>
          <w:b/>
          <w:szCs w:val="21"/>
        </w:rPr>
        <w:t>3</w:t>
      </w:r>
      <w:r>
        <w:rPr>
          <w:b/>
          <w:szCs w:val="21"/>
        </w:rPr>
        <w:tab/>
      </w:r>
      <w:r>
        <w:rPr>
          <w:rFonts w:hint="eastAsia"/>
          <w:b/>
          <w:szCs w:val="21"/>
        </w:rPr>
        <w:t>实验步骤</w:t>
      </w:r>
    </w:p>
    <w:p w14:paraId="7845F209" w14:textId="77777777" w:rsidR="004C005F" w:rsidRDefault="004C005F" w:rsidP="004211E4">
      <w:pPr>
        <w:pStyle w:val="1"/>
        <w:numPr>
          <w:ilvl w:val="0"/>
          <w:numId w:val="1"/>
        </w:numPr>
        <w:autoSpaceDE w:val="0"/>
        <w:autoSpaceDN w:val="0"/>
        <w:spacing w:beforeLines="50" w:before="156"/>
        <w:ind w:firstLineChars="0"/>
        <w:rPr>
          <w:rFonts w:eastAsia="黑体"/>
          <w:b/>
          <w:sz w:val="28"/>
          <w:szCs w:val="28"/>
        </w:rPr>
      </w:pPr>
      <w:r>
        <w:rPr>
          <w:rFonts w:eastAsia="黑体" w:hint="eastAsia"/>
          <w:b/>
          <w:sz w:val="28"/>
          <w:szCs w:val="28"/>
        </w:rPr>
        <w:t>结果与讨论</w:t>
      </w:r>
    </w:p>
    <w:p w14:paraId="2E634C64" w14:textId="77777777" w:rsidR="004C005F" w:rsidRDefault="004C005F" w:rsidP="004211E4">
      <w:pPr>
        <w:spacing w:beforeLines="50" w:before="156"/>
        <w:ind w:firstLine="422"/>
        <w:rPr>
          <w:b/>
          <w:szCs w:val="21"/>
        </w:rPr>
      </w:pPr>
      <w:r>
        <w:rPr>
          <w:rFonts w:hint="eastAsia"/>
          <w:b/>
          <w:szCs w:val="21"/>
        </w:rPr>
        <w:t>2.1</w:t>
      </w:r>
      <w:r>
        <w:rPr>
          <w:rFonts w:hint="eastAsia"/>
          <w:b/>
          <w:szCs w:val="21"/>
        </w:rPr>
        <w:tab/>
      </w:r>
      <w:r>
        <w:rPr>
          <w:rFonts w:hint="eastAsia"/>
          <w:b/>
          <w:szCs w:val="21"/>
        </w:rPr>
        <w:t>二级标题</w:t>
      </w:r>
    </w:p>
    <w:p w14:paraId="32765B64" w14:textId="77777777" w:rsidR="004C005F" w:rsidRDefault="004C005F" w:rsidP="004211E4">
      <w:pPr>
        <w:keepNext/>
        <w:spacing w:beforeLines="50" w:before="156"/>
        <w:ind w:firstLine="420"/>
        <w:jc w:val="left"/>
      </w:pPr>
      <w:r>
        <w:rPr>
          <w:rFonts w:hint="eastAsia"/>
        </w:rPr>
        <w:t>正文。。。。。</w:t>
      </w:r>
    </w:p>
    <w:p w14:paraId="019CD49D" w14:textId="77777777" w:rsidR="004C005F" w:rsidRDefault="004C005F" w:rsidP="004211E4">
      <w:pPr>
        <w:autoSpaceDE w:val="0"/>
        <w:autoSpaceDN w:val="0"/>
        <w:spacing w:beforeLines="50" w:before="156"/>
        <w:ind w:firstLine="422"/>
        <w:rPr>
          <w:b/>
          <w:szCs w:val="21"/>
        </w:rPr>
      </w:pPr>
      <w:r>
        <w:rPr>
          <w:rFonts w:hint="eastAsia"/>
          <w:b/>
          <w:szCs w:val="21"/>
        </w:rPr>
        <w:t>2.2</w:t>
      </w:r>
      <w:r>
        <w:rPr>
          <w:rFonts w:hint="eastAsia"/>
          <w:b/>
          <w:szCs w:val="21"/>
        </w:rPr>
        <w:tab/>
      </w:r>
      <w:r>
        <w:rPr>
          <w:rFonts w:hint="eastAsia"/>
          <w:b/>
          <w:szCs w:val="21"/>
        </w:rPr>
        <w:t>二级标题</w:t>
      </w:r>
    </w:p>
    <w:p w14:paraId="789530DF" w14:textId="71E9ED49" w:rsidR="004C005F" w:rsidRDefault="004C005F" w:rsidP="00F42DA8">
      <w:pPr>
        <w:tabs>
          <w:tab w:val="left" w:pos="4520"/>
        </w:tabs>
        <w:autoSpaceDE w:val="0"/>
        <w:autoSpaceDN w:val="0"/>
        <w:spacing w:beforeLines="50" w:before="156"/>
        <w:ind w:firstLine="420"/>
      </w:pPr>
      <w:r>
        <w:rPr>
          <w:rFonts w:hint="eastAsia"/>
        </w:rPr>
        <w:t>正文。。。。</w:t>
      </w:r>
      <w:r w:rsidR="00F42DA8">
        <w:tab/>
      </w:r>
    </w:p>
    <w:p w14:paraId="0E80D0CE" w14:textId="77777777" w:rsidR="004C005F" w:rsidRDefault="004C005F" w:rsidP="004211E4">
      <w:pPr>
        <w:keepNext/>
        <w:spacing w:beforeLines="50" w:before="156"/>
        <w:ind w:firstLine="420"/>
        <w:jc w:val="left"/>
        <w:rPr>
          <w:rFonts w:ascii="宋体" w:hAnsi="宋体" w:cs="宋体" w:hint="eastAsia"/>
          <w:bCs/>
          <w:kern w:val="0"/>
          <w:szCs w:val="21"/>
        </w:rPr>
      </w:pPr>
      <w:r>
        <w:rPr>
          <w:rFonts w:hint="eastAsia"/>
          <w:szCs w:val="21"/>
        </w:rPr>
        <w:t xml:space="preserve">2.2.1 </w:t>
      </w:r>
      <w:r>
        <w:rPr>
          <w:rFonts w:hint="eastAsia"/>
          <w:b/>
          <w:szCs w:val="21"/>
        </w:rPr>
        <w:t xml:space="preserve">三级标题　　</w:t>
      </w:r>
      <w:r>
        <w:rPr>
          <w:rFonts w:ascii="宋体" w:hAnsi="宋体" w:cs="宋体" w:hint="eastAsia"/>
          <w:bCs/>
          <w:kern w:val="0"/>
          <w:szCs w:val="21"/>
        </w:rPr>
        <w:t>正文。。。。</w:t>
      </w:r>
    </w:p>
    <w:p w14:paraId="7ED71C2A" w14:textId="77777777" w:rsidR="004C005F" w:rsidRDefault="004C005F" w:rsidP="004211E4">
      <w:pPr>
        <w:keepNext/>
        <w:spacing w:beforeLines="50" w:before="156"/>
        <w:ind w:firstLine="420"/>
        <w:jc w:val="left"/>
        <w:rPr>
          <w:b/>
          <w:szCs w:val="21"/>
        </w:rPr>
      </w:pPr>
      <w:r>
        <w:rPr>
          <w:szCs w:val="21"/>
        </w:rPr>
        <w:t>2.2.2</w:t>
      </w:r>
      <w:r>
        <w:rPr>
          <w:rFonts w:hint="eastAsia"/>
          <w:szCs w:val="21"/>
        </w:rPr>
        <w:t xml:space="preserve"> </w:t>
      </w:r>
      <w:r>
        <w:rPr>
          <w:rFonts w:hint="eastAsia"/>
          <w:b/>
          <w:szCs w:val="21"/>
        </w:rPr>
        <w:t xml:space="preserve">三级标题　　</w:t>
      </w:r>
      <w:r>
        <w:rPr>
          <w:rFonts w:ascii="宋体" w:hAnsi="宋体" w:cs="宋体" w:hint="eastAsia"/>
          <w:bCs/>
          <w:kern w:val="0"/>
          <w:szCs w:val="21"/>
        </w:rPr>
        <w:t>正文。。。。</w:t>
      </w:r>
    </w:p>
    <w:p w14:paraId="1D607357" w14:textId="77777777" w:rsidR="004C005F" w:rsidRDefault="004C005F" w:rsidP="004211E4">
      <w:pPr>
        <w:pStyle w:val="1"/>
        <w:numPr>
          <w:ilvl w:val="0"/>
          <w:numId w:val="1"/>
        </w:numPr>
        <w:autoSpaceDE w:val="0"/>
        <w:autoSpaceDN w:val="0"/>
        <w:spacing w:beforeLines="50" w:before="156"/>
        <w:ind w:firstLineChars="0"/>
        <w:rPr>
          <w:rFonts w:eastAsia="黑体"/>
          <w:b/>
          <w:sz w:val="28"/>
          <w:szCs w:val="28"/>
        </w:rPr>
      </w:pPr>
      <w:r>
        <w:rPr>
          <w:rFonts w:eastAsia="黑体" w:hint="eastAsia"/>
          <w:b/>
          <w:sz w:val="28"/>
          <w:szCs w:val="28"/>
        </w:rPr>
        <w:t>结</w:t>
      </w:r>
      <w:r>
        <w:rPr>
          <w:rFonts w:eastAsia="黑体" w:hint="eastAsia"/>
          <w:b/>
          <w:sz w:val="28"/>
          <w:szCs w:val="28"/>
        </w:rPr>
        <w:t xml:space="preserve"> </w:t>
      </w:r>
      <w:r>
        <w:rPr>
          <w:rFonts w:eastAsia="黑体" w:hint="eastAsia"/>
          <w:b/>
          <w:sz w:val="28"/>
          <w:szCs w:val="28"/>
        </w:rPr>
        <w:t>论</w:t>
      </w:r>
    </w:p>
    <w:p w14:paraId="1835A2A8" w14:textId="77777777" w:rsidR="004C005F" w:rsidRDefault="004C005F" w:rsidP="004211E4">
      <w:pPr>
        <w:numPr>
          <w:ilvl w:val="0"/>
          <w:numId w:val="2"/>
        </w:numPr>
        <w:autoSpaceDE w:val="0"/>
        <w:autoSpaceDN w:val="0"/>
        <w:spacing w:beforeLines="100" w:before="312"/>
        <w:ind w:firstLine="400"/>
        <w:rPr>
          <w:rFonts w:ascii="黑体" w:eastAsia="黑体" w:hAnsi="黑体" w:hint="eastAsia"/>
          <w:sz w:val="20"/>
          <w:szCs w:val="20"/>
          <w:lang w:val="en-GB"/>
        </w:rPr>
      </w:pPr>
      <w:r>
        <w:rPr>
          <w:rFonts w:ascii="黑体" w:eastAsia="黑体" w:hAnsi="黑体" w:hint="eastAsia"/>
          <w:sz w:val="20"/>
          <w:szCs w:val="20"/>
          <w:lang w:val="en-GB"/>
        </w:rPr>
        <w:t>结论部分简明扼要</w:t>
      </w:r>
    </w:p>
    <w:p w14:paraId="5CADB689" w14:textId="77777777" w:rsidR="004C005F" w:rsidRDefault="004C005F" w:rsidP="004211E4">
      <w:pPr>
        <w:numPr>
          <w:ilvl w:val="0"/>
          <w:numId w:val="2"/>
        </w:numPr>
        <w:autoSpaceDE w:val="0"/>
        <w:autoSpaceDN w:val="0"/>
        <w:spacing w:beforeLines="100" w:before="312"/>
        <w:ind w:firstLine="400"/>
        <w:rPr>
          <w:rFonts w:ascii="黑体" w:eastAsia="黑体" w:hAnsi="黑体" w:hint="eastAsia"/>
          <w:sz w:val="20"/>
          <w:szCs w:val="20"/>
          <w:lang w:val="en-GB"/>
        </w:rPr>
      </w:pPr>
    </w:p>
    <w:p w14:paraId="0F4085C2" w14:textId="77777777" w:rsidR="004C005F" w:rsidRPr="00CB28F8" w:rsidRDefault="004C005F" w:rsidP="004211E4">
      <w:pPr>
        <w:pStyle w:val="a9"/>
        <w:autoSpaceDE w:val="0"/>
        <w:autoSpaceDN w:val="0"/>
        <w:spacing w:beforeLines="100" w:before="312" w:after="120"/>
        <w:ind w:left="420" w:firstLineChars="800" w:firstLine="2560"/>
        <w:rPr>
          <w:rFonts w:eastAsia="黑体"/>
          <w:kern w:val="0"/>
          <w:sz w:val="32"/>
          <w:szCs w:val="32"/>
        </w:rPr>
      </w:pPr>
      <w:r w:rsidRPr="00CB28F8">
        <w:rPr>
          <w:rFonts w:ascii="黑体" w:eastAsia="黑体" w:hAnsi="黑体" w:hint="eastAsia"/>
          <w:bCs/>
          <w:kern w:val="0"/>
          <w:sz w:val="32"/>
          <w:szCs w:val="32"/>
        </w:rPr>
        <w:lastRenderedPageBreak/>
        <w:t>英文题名(</w:t>
      </w:r>
      <w:r>
        <w:rPr>
          <w:rFonts w:ascii="黑体" w:eastAsia="黑体" w:hAnsi="黑体" w:hint="eastAsia"/>
          <w:bCs/>
          <w:kern w:val="0"/>
          <w:sz w:val="32"/>
          <w:szCs w:val="32"/>
        </w:rPr>
        <w:t>首字母</w:t>
      </w:r>
      <w:r w:rsidRPr="00CB28F8">
        <w:rPr>
          <w:rFonts w:ascii="黑体" w:eastAsia="黑体" w:hAnsi="黑体" w:hint="eastAsia"/>
          <w:bCs/>
          <w:kern w:val="0"/>
          <w:sz w:val="32"/>
          <w:szCs w:val="32"/>
        </w:rPr>
        <w:t>大写)</w:t>
      </w:r>
    </w:p>
    <w:p w14:paraId="39580ABD" w14:textId="77777777" w:rsidR="004C005F" w:rsidRPr="00CB28F8" w:rsidRDefault="00E45B3F" w:rsidP="004C005F">
      <w:pPr>
        <w:pStyle w:val="a9"/>
        <w:autoSpaceDE w:val="0"/>
        <w:autoSpaceDN w:val="0"/>
        <w:adjustRightInd w:val="0"/>
        <w:ind w:left="420" w:firstLineChars="700" w:firstLine="1680"/>
        <w:rPr>
          <w:rFonts w:ascii="楷体" w:eastAsia="楷体" w:hAnsi="楷体" w:hint="eastAsia"/>
          <w:sz w:val="24"/>
          <w:lang w:val="zh-CN"/>
        </w:rPr>
      </w:pPr>
      <w:r>
        <w:rPr>
          <w:rFonts w:ascii="楷体" w:eastAsia="楷体" w:hAnsi="楷体" w:hint="eastAsia"/>
          <w:sz w:val="24"/>
          <w:lang w:val="zh-CN"/>
        </w:rPr>
        <w:t>作者拼音</w:t>
      </w:r>
      <w:r w:rsidR="004C005F" w:rsidRPr="00CB28F8">
        <w:rPr>
          <w:rFonts w:ascii="楷体" w:eastAsia="楷体" w:hAnsi="楷体" w:hint="eastAsia"/>
          <w:sz w:val="24"/>
          <w:lang w:val="zh-CN"/>
        </w:rPr>
        <w:t>，</w:t>
      </w:r>
      <w:r w:rsidR="004C005F" w:rsidRPr="00CB28F8">
        <w:rPr>
          <w:rFonts w:eastAsia="楷体" w:hint="eastAsia"/>
          <w:sz w:val="24"/>
        </w:rPr>
        <w:t>中间用逗号隔开，</w:t>
      </w:r>
      <w:proofErr w:type="gramStart"/>
      <w:r w:rsidR="004C005F" w:rsidRPr="00CB28F8">
        <w:rPr>
          <w:rFonts w:eastAsia="楷体" w:hint="eastAsia"/>
          <w:sz w:val="24"/>
        </w:rPr>
        <w:t>姓全部</w:t>
      </w:r>
      <w:proofErr w:type="gramEnd"/>
      <w:r w:rsidR="004C005F" w:rsidRPr="00CB28F8">
        <w:rPr>
          <w:rFonts w:eastAsia="楷体" w:hint="eastAsia"/>
          <w:sz w:val="24"/>
        </w:rPr>
        <w:t>大写</w:t>
      </w:r>
      <w:r w:rsidR="004C005F" w:rsidRPr="00CB28F8">
        <w:rPr>
          <w:rFonts w:eastAsia="楷体" w:hint="eastAsia"/>
          <w:sz w:val="24"/>
          <w:vertAlign w:val="superscript"/>
        </w:rPr>
        <w:t xml:space="preserve">  </w:t>
      </w:r>
    </w:p>
    <w:p w14:paraId="01A0D566" w14:textId="77777777" w:rsidR="004C005F" w:rsidRDefault="004C005F" w:rsidP="004C005F">
      <w:pPr>
        <w:pStyle w:val="1"/>
        <w:autoSpaceDE w:val="0"/>
        <w:autoSpaceDN w:val="0"/>
        <w:ind w:right="403" w:firstLineChars="0" w:firstLine="0"/>
        <w:jc w:val="center"/>
        <w:rPr>
          <w:rFonts w:eastAsia="楷体"/>
          <w:kern w:val="0"/>
          <w:sz w:val="24"/>
        </w:rPr>
      </w:pPr>
      <w:r>
        <w:rPr>
          <w:rFonts w:eastAsia="楷体" w:hint="eastAsia"/>
          <w:kern w:val="0"/>
          <w:sz w:val="24"/>
        </w:rPr>
        <w:t xml:space="preserve">( </w:t>
      </w:r>
      <w:r>
        <w:rPr>
          <w:rFonts w:eastAsia="楷体" w:hint="eastAsia"/>
          <w:kern w:val="0"/>
          <w:sz w:val="24"/>
        </w:rPr>
        <w:t>作者单位</w:t>
      </w:r>
      <w:r w:rsidR="00E45B3F">
        <w:rPr>
          <w:rFonts w:eastAsia="楷体" w:hint="eastAsia"/>
          <w:kern w:val="0"/>
          <w:sz w:val="24"/>
        </w:rPr>
        <w:t>英文名</w:t>
      </w:r>
      <w:r>
        <w:rPr>
          <w:rFonts w:eastAsia="楷体"/>
          <w:kern w:val="0"/>
          <w:sz w:val="24"/>
        </w:rPr>
        <w:t>)</w:t>
      </w:r>
    </w:p>
    <w:p w14:paraId="12274A47" w14:textId="77777777" w:rsidR="004C005F" w:rsidRPr="00CB28F8" w:rsidRDefault="004C005F" w:rsidP="004C005F">
      <w:pPr>
        <w:autoSpaceDE w:val="0"/>
        <w:autoSpaceDN w:val="0"/>
        <w:adjustRightInd w:val="0"/>
        <w:ind w:firstLine="422"/>
        <w:rPr>
          <w:rFonts w:asciiTheme="minorEastAsia" w:eastAsiaTheme="minorEastAsia" w:hAnsiTheme="minorEastAsia" w:hint="eastAsia"/>
          <w:kern w:val="0"/>
          <w:sz w:val="18"/>
          <w:szCs w:val="18"/>
        </w:rPr>
      </w:pPr>
      <w:r w:rsidRPr="00CB28F8">
        <w:rPr>
          <w:b/>
          <w:bCs/>
          <w:kern w:val="0"/>
          <w:szCs w:val="21"/>
        </w:rPr>
        <w:t>Abstract</w:t>
      </w:r>
      <w:r w:rsidRPr="00CB28F8">
        <w:rPr>
          <w:rFonts w:hint="eastAsia"/>
          <w:b/>
          <w:bCs/>
          <w:kern w:val="0"/>
          <w:szCs w:val="21"/>
        </w:rPr>
        <w:t>:</w:t>
      </w:r>
      <w:r w:rsidRPr="00CB28F8">
        <w:rPr>
          <w:kern w:val="0"/>
          <w:szCs w:val="21"/>
        </w:rPr>
        <w:t xml:space="preserve"> </w:t>
      </w:r>
      <w:r w:rsidRPr="00CB28F8">
        <w:rPr>
          <w:rFonts w:hint="eastAsia"/>
          <w:kern w:val="0"/>
          <w:szCs w:val="21"/>
        </w:rPr>
        <w:t xml:space="preserve"> </w:t>
      </w:r>
      <w:bookmarkStart w:id="0" w:name="OLE_LINK1"/>
      <w:r w:rsidRPr="00CB28F8">
        <w:rPr>
          <w:rFonts w:asciiTheme="minorEastAsia" w:eastAsiaTheme="minorEastAsia" w:hAnsiTheme="minorEastAsia" w:hint="eastAsia"/>
          <w:kern w:val="0"/>
          <w:sz w:val="18"/>
          <w:szCs w:val="18"/>
        </w:rPr>
        <w:t>英文摘要250～300个单词</w:t>
      </w:r>
      <w:bookmarkEnd w:id="0"/>
      <w:r w:rsidRPr="00CB28F8">
        <w:rPr>
          <w:rFonts w:asciiTheme="minorEastAsia" w:eastAsiaTheme="minorEastAsia" w:hAnsiTheme="minorEastAsia" w:hint="eastAsia"/>
          <w:kern w:val="0"/>
          <w:sz w:val="18"/>
          <w:szCs w:val="18"/>
        </w:rPr>
        <w:t>，句型力求简单。</w:t>
      </w:r>
      <w:r w:rsidRPr="00CB28F8">
        <w:rPr>
          <w:rFonts w:asciiTheme="minorEastAsia" w:eastAsiaTheme="minorEastAsia" w:hAnsiTheme="minorEastAsia" w:hint="eastAsia"/>
          <w:color w:val="FF0000"/>
          <w:kern w:val="0"/>
          <w:sz w:val="18"/>
          <w:szCs w:val="18"/>
        </w:rPr>
        <w:t xml:space="preserve">英文摘要可在实验方法和结果上比中文摘要详细，摘要中首次出现的缩略词必须写出全称 </w:t>
      </w:r>
      <w:r w:rsidRPr="00CB28F8">
        <w:rPr>
          <w:rFonts w:asciiTheme="minorEastAsia" w:eastAsiaTheme="minorEastAsia" w:hAnsiTheme="minorEastAsia" w:hint="eastAsia"/>
          <w:kern w:val="0"/>
          <w:sz w:val="18"/>
          <w:szCs w:val="18"/>
        </w:rPr>
        <w:t xml:space="preserve">  </w:t>
      </w:r>
    </w:p>
    <w:p w14:paraId="08593D52" w14:textId="77777777" w:rsidR="004C005F" w:rsidRDefault="004C005F" w:rsidP="004C005F">
      <w:pPr>
        <w:autoSpaceDE w:val="0"/>
        <w:autoSpaceDN w:val="0"/>
        <w:adjustRightInd w:val="0"/>
        <w:ind w:firstLine="422"/>
        <w:rPr>
          <w:kern w:val="0"/>
          <w:sz w:val="20"/>
          <w:szCs w:val="20"/>
        </w:rPr>
      </w:pPr>
      <w:r w:rsidRPr="00CB28F8">
        <w:rPr>
          <w:rFonts w:eastAsia="黑体"/>
          <w:b/>
          <w:kern w:val="0"/>
          <w:szCs w:val="21"/>
        </w:rPr>
        <w:t>Key</w:t>
      </w:r>
      <w:r w:rsidRPr="00CB28F8">
        <w:rPr>
          <w:b/>
          <w:bCs/>
          <w:kern w:val="0"/>
          <w:szCs w:val="21"/>
        </w:rPr>
        <w:t xml:space="preserve"> words:</w:t>
      </w:r>
      <w:r w:rsidRPr="00CB28F8">
        <w:rPr>
          <w:kern w:val="0"/>
          <w:sz w:val="20"/>
          <w:szCs w:val="20"/>
        </w:rPr>
        <w:t xml:space="preserve"> </w:t>
      </w:r>
      <w:r w:rsidRPr="00CB28F8">
        <w:rPr>
          <w:rFonts w:hint="eastAsia"/>
          <w:kern w:val="0"/>
          <w:sz w:val="20"/>
          <w:szCs w:val="20"/>
        </w:rPr>
        <w:t>***</w:t>
      </w:r>
    </w:p>
    <w:p w14:paraId="62922241" w14:textId="77777777" w:rsidR="004C005F" w:rsidRDefault="004C005F" w:rsidP="00F9749C">
      <w:pPr>
        <w:autoSpaceDE w:val="0"/>
        <w:autoSpaceDN w:val="0"/>
        <w:spacing w:beforeLines="100" w:before="312"/>
        <w:ind w:firstLineChars="0" w:firstLine="0"/>
        <w:rPr>
          <w:rFonts w:ascii="黑体" w:eastAsia="黑体" w:hAnsi="黑体" w:hint="eastAsia"/>
          <w:b/>
          <w:bCs/>
          <w:sz w:val="20"/>
          <w:szCs w:val="20"/>
          <w:lang w:val="en-GB"/>
        </w:rPr>
      </w:pPr>
      <w:r>
        <w:rPr>
          <w:rFonts w:ascii="黑体" w:eastAsia="黑体" w:hAnsi="黑体" w:hint="eastAsia"/>
          <w:b/>
          <w:bCs/>
          <w:sz w:val="20"/>
          <w:szCs w:val="20"/>
          <w:lang w:val="en-GB"/>
        </w:rPr>
        <w:t>参考文献：</w:t>
      </w:r>
    </w:p>
    <w:p w14:paraId="1B39074C" w14:textId="19D0D439" w:rsidR="004C005F" w:rsidRDefault="00CE4CCC" w:rsidP="00F9749C">
      <w:pPr>
        <w:pStyle w:val="a9"/>
        <w:numPr>
          <w:ilvl w:val="0"/>
          <w:numId w:val="5"/>
        </w:numPr>
        <w:autoSpaceDE w:val="0"/>
        <w:autoSpaceDN w:val="0"/>
        <w:adjustRightInd w:val="0"/>
        <w:ind w:firstLineChars="0"/>
        <w:rPr>
          <w:sz w:val="18"/>
          <w:szCs w:val="18"/>
          <w:shd w:val="clear" w:color="auto" w:fill="FFFFFF"/>
        </w:rPr>
      </w:pPr>
      <w:bookmarkStart w:id="1" w:name="_Ref199352768"/>
      <w:r w:rsidRPr="00F9749C">
        <w:rPr>
          <w:sz w:val="18"/>
          <w:szCs w:val="18"/>
          <w:shd w:val="clear" w:color="auto" w:fill="FFFFFF"/>
        </w:rPr>
        <w:t xml:space="preserve">YU </w:t>
      </w:r>
      <w:proofErr w:type="spellStart"/>
      <w:r w:rsidRPr="00F9749C">
        <w:rPr>
          <w:sz w:val="18"/>
          <w:szCs w:val="18"/>
          <w:shd w:val="clear" w:color="auto" w:fill="FFFFFF"/>
        </w:rPr>
        <w:t>Xiaoding</w:t>
      </w:r>
      <w:proofErr w:type="spellEnd"/>
      <w:r w:rsidRPr="00F9749C">
        <w:rPr>
          <w:sz w:val="18"/>
          <w:szCs w:val="18"/>
          <w:shd w:val="clear" w:color="auto" w:fill="FFFFFF"/>
        </w:rPr>
        <w:t xml:space="preserve">, ZHOU Xiaogang, WANG </w:t>
      </w:r>
      <w:proofErr w:type="spellStart"/>
      <w:r w:rsidRPr="00F9749C">
        <w:rPr>
          <w:sz w:val="18"/>
          <w:szCs w:val="18"/>
          <w:shd w:val="clear" w:color="auto" w:fill="FFFFFF"/>
        </w:rPr>
        <w:t>Xiuming</w:t>
      </w:r>
      <w:proofErr w:type="spellEnd"/>
      <w:r w:rsidRPr="00F9749C">
        <w:rPr>
          <w:sz w:val="18"/>
          <w:szCs w:val="18"/>
          <w:shd w:val="clear" w:color="auto" w:fill="FFFFFF"/>
        </w:rPr>
        <w:t xml:space="preserve">. 2012: The advances in the nowcasting techniques on thunderstorms and severe convection. Acta </w:t>
      </w:r>
      <w:proofErr w:type="spellStart"/>
      <w:r w:rsidRPr="00F9749C">
        <w:rPr>
          <w:sz w:val="18"/>
          <w:szCs w:val="18"/>
          <w:shd w:val="clear" w:color="auto" w:fill="FFFFFF"/>
        </w:rPr>
        <w:t>Meteorologica</w:t>
      </w:r>
      <w:proofErr w:type="spellEnd"/>
      <w:r w:rsidRPr="00F9749C">
        <w:rPr>
          <w:sz w:val="18"/>
          <w:szCs w:val="18"/>
          <w:shd w:val="clear" w:color="auto" w:fill="FFFFFF"/>
        </w:rPr>
        <w:t xml:space="preserve"> Sinica, (3): 311-337. DOI: 10.11676/qxxb2012.030</w:t>
      </w:r>
      <w:r w:rsidR="004C005F" w:rsidRPr="00F9749C">
        <w:rPr>
          <w:sz w:val="18"/>
          <w:szCs w:val="18"/>
          <w:shd w:val="clear" w:color="auto" w:fill="FFFFFF"/>
        </w:rPr>
        <w:t>.</w:t>
      </w:r>
      <w:bookmarkEnd w:id="1"/>
      <w:r w:rsidR="001C2E7F" w:rsidRPr="001C2E7F">
        <w:rPr>
          <w:sz w:val="18"/>
          <w:szCs w:val="18"/>
          <w:shd w:val="clear" w:color="auto" w:fill="FFFFFF"/>
        </w:rPr>
        <w:t xml:space="preserve"> </w:t>
      </w:r>
      <w:r w:rsidR="001C2E7F" w:rsidRPr="00F9749C">
        <w:rPr>
          <w:sz w:val="18"/>
          <w:szCs w:val="18"/>
          <w:shd w:val="clear" w:color="auto" w:fill="FFFFFF"/>
        </w:rPr>
        <w:t>DOI: 10.11676/qxxb2012.030.</w:t>
      </w:r>
    </w:p>
    <w:p w14:paraId="1FD54743" w14:textId="39BB78A6" w:rsidR="001C2E7F" w:rsidRDefault="00C61B1E" w:rsidP="00F9749C">
      <w:pPr>
        <w:pStyle w:val="a9"/>
        <w:numPr>
          <w:ilvl w:val="0"/>
          <w:numId w:val="5"/>
        </w:numPr>
        <w:autoSpaceDE w:val="0"/>
        <w:autoSpaceDN w:val="0"/>
        <w:adjustRightInd w:val="0"/>
        <w:ind w:firstLineChars="0"/>
        <w:rPr>
          <w:sz w:val="18"/>
          <w:szCs w:val="18"/>
          <w:shd w:val="clear" w:color="auto" w:fill="FFFFFF"/>
        </w:rPr>
      </w:pPr>
      <w:bookmarkStart w:id="2" w:name="_Ref199356502"/>
      <w:r w:rsidRPr="00C61B1E">
        <w:rPr>
          <w:sz w:val="18"/>
          <w:szCs w:val="18"/>
          <w:shd w:val="clear" w:color="auto" w:fill="FFFFFF"/>
        </w:rPr>
        <w:t>Schultz M G, Betancourt C, Gong B, et al. Can deep learning beat numerical weather prediction? [J]. Philosophical Transactions of the Royal Society A, 2021, 379(2194): 20200097</w:t>
      </w:r>
      <w:r w:rsidR="001C2E7F" w:rsidRPr="00F9749C">
        <w:rPr>
          <w:sz w:val="18"/>
          <w:szCs w:val="18"/>
          <w:shd w:val="clear" w:color="auto" w:fill="FFFFFF"/>
        </w:rPr>
        <w:t>.</w:t>
      </w:r>
      <w:bookmarkEnd w:id="2"/>
    </w:p>
    <w:p w14:paraId="514993DC" w14:textId="166C9E08" w:rsidR="00C61B1E" w:rsidRDefault="00AB2AD9" w:rsidP="00F9749C">
      <w:pPr>
        <w:pStyle w:val="a9"/>
        <w:numPr>
          <w:ilvl w:val="0"/>
          <w:numId w:val="5"/>
        </w:numPr>
        <w:autoSpaceDE w:val="0"/>
        <w:autoSpaceDN w:val="0"/>
        <w:adjustRightInd w:val="0"/>
        <w:ind w:firstLineChars="0"/>
        <w:rPr>
          <w:sz w:val="18"/>
          <w:szCs w:val="18"/>
          <w:shd w:val="clear" w:color="auto" w:fill="FFFFFF"/>
        </w:rPr>
      </w:pPr>
      <w:bookmarkStart w:id="3" w:name="_Ref199358050"/>
      <w:r w:rsidRPr="00AB2AD9">
        <w:rPr>
          <w:sz w:val="18"/>
          <w:szCs w:val="18"/>
          <w:shd w:val="clear" w:color="auto" w:fill="FFFFFF"/>
        </w:rPr>
        <w:t xml:space="preserve">Agrawal S, Barrington L, Bromberg C, et al. Machine learning for precipitation nowcasting from radar images[J]. </w:t>
      </w:r>
      <w:proofErr w:type="spellStart"/>
      <w:r w:rsidRPr="00AB2AD9">
        <w:rPr>
          <w:sz w:val="18"/>
          <w:szCs w:val="18"/>
          <w:shd w:val="clear" w:color="auto" w:fill="FFFFFF"/>
        </w:rPr>
        <w:t>arXiv</w:t>
      </w:r>
      <w:proofErr w:type="spellEnd"/>
      <w:r w:rsidRPr="00AB2AD9">
        <w:rPr>
          <w:sz w:val="18"/>
          <w:szCs w:val="18"/>
          <w:shd w:val="clear" w:color="auto" w:fill="FFFFFF"/>
        </w:rPr>
        <w:t xml:space="preserve"> preprint arXiv:1912.12132, 2019.</w:t>
      </w:r>
      <w:bookmarkEnd w:id="3"/>
    </w:p>
    <w:p w14:paraId="3D05E9BF" w14:textId="176DAA40" w:rsidR="00C84532" w:rsidRPr="00C84532" w:rsidRDefault="00C84532" w:rsidP="00C84532">
      <w:pPr>
        <w:pStyle w:val="a9"/>
        <w:numPr>
          <w:ilvl w:val="0"/>
          <w:numId w:val="5"/>
        </w:numPr>
        <w:autoSpaceDE w:val="0"/>
        <w:autoSpaceDN w:val="0"/>
        <w:adjustRightInd w:val="0"/>
        <w:ind w:firstLineChars="0"/>
        <w:rPr>
          <w:sz w:val="18"/>
          <w:szCs w:val="18"/>
          <w:shd w:val="clear" w:color="auto" w:fill="FFFFFF"/>
        </w:rPr>
      </w:pPr>
      <w:bookmarkStart w:id="4" w:name="_Ref199358121"/>
      <w:r w:rsidRPr="00AB2AD9">
        <w:rPr>
          <w:sz w:val="18"/>
          <w:szCs w:val="18"/>
          <w:shd w:val="clear" w:color="auto" w:fill="FFFFFF"/>
        </w:rPr>
        <w:t>Rasp S, Lerch S. Neural networks for postprocessing ensemble weather forecasts[J]. Monthly Weather Review, 2018, 146(11): 3885-3900.</w:t>
      </w:r>
      <w:bookmarkEnd w:id="4"/>
    </w:p>
    <w:p w14:paraId="1A27795C" w14:textId="1A4B2ED4" w:rsidR="000F7883" w:rsidRDefault="000F7883" w:rsidP="00F9749C">
      <w:pPr>
        <w:pStyle w:val="a9"/>
        <w:numPr>
          <w:ilvl w:val="0"/>
          <w:numId w:val="5"/>
        </w:numPr>
        <w:autoSpaceDE w:val="0"/>
        <w:autoSpaceDN w:val="0"/>
        <w:adjustRightInd w:val="0"/>
        <w:ind w:firstLineChars="0"/>
        <w:rPr>
          <w:sz w:val="18"/>
          <w:szCs w:val="18"/>
          <w:shd w:val="clear" w:color="auto" w:fill="FFFFFF"/>
        </w:rPr>
      </w:pPr>
      <w:bookmarkStart w:id="5" w:name="_Ref199365061"/>
      <w:r w:rsidRPr="000F7883">
        <w:rPr>
          <w:sz w:val="18"/>
          <w:szCs w:val="18"/>
          <w:shd w:val="clear" w:color="auto" w:fill="FFFFFF"/>
        </w:rPr>
        <w:t xml:space="preserve">XIAO </w:t>
      </w:r>
      <w:proofErr w:type="spellStart"/>
      <w:r w:rsidRPr="000F7883">
        <w:rPr>
          <w:sz w:val="18"/>
          <w:szCs w:val="18"/>
          <w:shd w:val="clear" w:color="auto" w:fill="FFFFFF"/>
        </w:rPr>
        <w:t>Lilang</w:t>
      </w:r>
      <w:proofErr w:type="spellEnd"/>
      <w:r w:rsidRPr="000F7883">
        <w:rPr>
          <w:sz w:val="18"/>
          <w:szCs w:val="18"/>
          <w:shd w:val="clear" w:color="auto" w:fill="FFFFFF"/>
        </w:rPr>
        <w:t xml:space="preserve">, CHEN </w:t>
      </w:r>
      <w:proofErr w:type="spellStart"/>
      <w:r w:rsidRPr="000F7883">
        <w:rPr>
          <w:sz w:val="18"/>
          <w:szCs w:val="18"/>
          <w:shd w:val="clear" w:color="auto" w:fill="FFFFFF"/>
        </w:rPr>
        <w:t>Weijiang</w:t>
      </w:r>
      <w:proofErr w:type="spellEnd"/>
      <w:r w:rsidRPr="000F7883">
        <w:rPr>
          <w:sz w:val="18"/>
          <w:szCs w:val="18"/>
          <w:shd w:val="clear" w:color="auto" w:fill="FFFFFF"/>
        </w:rPr>
        <w:t xml:space="preserve">, WANG Yu, </w:t>
      </w:r>
      <w:r w:rsidRPr="001F5345">
        <w:rPr>
          <w:sz w:val="18"/>
          <w:szCs w:val="18"/>
          <w:shd w:val="clear" w:color="auto" w:fill="FFFFFF"/>
        </w:rPr>
        <w:t>et al</w:t>
      </w:r>
      <w:r w:rsidRPr="000F7883">
        <w:rPr>
          <w:sz w:val="18"/>
          <w:szCs w:val="18"/>
          <w:shd w:val="clear" w:color="auto" w:fill="FFFFFF"/>
        </w:rPr>
        <w:t>. Classification Method for VLF/LF Lightning Radiated Electric Field Waveforms Based on Convolutional Neural Networks[J]. High Voltage Engineering, 2024, 50(11): 5184-5191.</w:t>
      </w:r>
      <w:bookmarkEnd w:id="5"/>
      <w:r w:rsidRPr="000F7883">
        <w:rPr>
          <w:sz w:val="18"/>
          <w:szCs w:val="18"/>
          <w:shd w:val="clear" w:color="auto" w:fill="FFFFFF"/>
        </w:rPr>
        <w:t xml:space="preserve"> </w:t>
      </w:r>
    </w:p>
    <w:p w14:paraId="563269CF" w14:textId="68E20126" w:rsidR="001F5345" w:rsidRDefault="001F5345" w:rsidP="00F9749C">
      <w:pPr>
        <w:pStyle w:val="a9"/>
        <w:numPr>
          <w:ilvl w:val="0"/>
          <w:numId w:val="5"/>
        </w:numPr>
        <w:autoSpaceDE w:val="0"/>
        <w:autoSpaceDN w:val="0"/>
        <w:adjustRightInd w:val="0"/>
        <w:ind w:firstLineChars="0"/>
        <w:rPr>
          <w:sz w:val="18"/>
          <w:szCs w:val="18"/>
          <w:shd w:val="clear" w:color="auto" w:fill="FFFFFF"/>
        </w:rPr>
      </w:pPr>
      <w:bookmarkStart w:id="6" w:name="_Ref199365069"/>
      <w:proofErr w:type="spellStart"/>
      <w:r w:rsidRPr="001F5345">
        <w:rPr>
          <w:sz w:val="18"/>
          <w:szCs w:val="18"/>
          <w:shd w:val="clear" w:color="auto" w:fill="FFFFFF"/>
        </w:rPr>
        <w:t>Taillardat</w:t>
      </w:r>
      <w:proofErr w:type="spellEnd"/>
      <w:r w:rsidRPr="001F5345">
        <w:rPr>
          <w:sz w:val="18"/>
          <w:szCs w:val="18"/>
          <w:shd w:val="clear" w:color="auto" w:fill="FFFFFF"/>
        </w:rPr>
        <w:t xml:space="preserve"> M, Mestre O, Zamo M, et al. Calibrated ensemble forecasts using quantile regression forests and ensemble model output statistics[J]. Monthly Weather Review, 2016, 144(6): 2375-2393.</w:t>
      </w:r>
      <w:bookmarkEnd w:id="6"/>
    </w:p>
    <w:p w14:paraId="3D66EBE1" w14:textId="31F94201" w:rsidR="00AB2AD9" w:rsidRDefault="00FE1B4A" w:rsidP="00F9749C">
      <w:pPr>
        <w:pStyle w:val="a9"/>
        <w:numPr>
          <w:ilvl w:val="0"/>
          <w:numId w:val="5"/>
        </w:numPr>
        <w:autoSpaceDE w:val="0"/>
        <w:autoSpaceDN w:val="0"/>
        <w:adjustRightInd w:val="0"/>
        <w:ind w:firstLineChars="0"/>
        <w:rPr>
          <w:sz w:val="18"/>
          <w:szCs w:val="18"/>
          <w:shd w:val="clear" w:color="auto" w:fill="FFFFFF"/>
        </w:rPr>
      </w:pPr>
      <w:bookmarkStart w:id="7" w:name="_Ref199358396"/>
      <w:r w:rsidRPr="00FE1B4A">
        <w:rPr>
          <w:sz w:val="18"/>
          <w:szCs w:val="18"/>
          <w:shd w:val="clear" w:color="auto" w:fill="FFFFFF"/>
        </w:rPr>
        <w:t xml:space="preserve">Schultz M G, Betancourt C, Gong B, et al. Can deep learning beat numerical weather </w:t>
      </w:r>
      <w:proofErr w:type="gramStart"/>
      <w:r w:rsidRPr="00FE1B4A">
        <w:rPr>
          <w:sz w:val="18"/>
          <w:szCs w:val="18"/>
          <w:shd w:val="clear" w:color="auto" w:fill="FFFFFF"/>
        </w:rPr>
        <w:t>prediction?[</w:t>
      </w:r>
      <w:proofErr w:type="gramEnd"/>
      <w:r w:rsidRPr="00FE1B4A">
        <w:rPr>
          <w:sz w:val="18"/>
          <w:szCs w:val="18"/>
          <w:shd w:val="clear" w:color="auto" w:fill="FFFFFF"/>
        </w:rPr>
        <w:t>J]. Philosophical Transactions of the Royal Society A, 2021, 379(2194): 20200097.</w:t>
      </w:r>
      <w:bookmarkEnd w:id="7"/>
    </w:p>
    <w:p w14:paraId="5E3F22EC" w14:textId="77777777" w:rsidR="00FE1B4A" w:rsidRPr="00F9749C" w:rsidRDefault="00FE1B4A" w:rsidP="00F9749C">
      <w:pPr>
        <w:pStyle w:val="a9"/>
        <w:numPr>
          <w:ilvl w:val="0"/>
          <w:numId w:val="5"/>
        </w:numPr>
        <w:autoSpaceDE w:val="0"/>
        <w:autoSpaceDN w:val="0"/>
        <w:adjustRightInd w:val="0"/>
        <w:ind w:firstLineChars="0"/>
        <w:rPr>
          <w:sz w:val="18"/>
          <w:szCs w:val="18"/>
          <w:shd w:val="clear" w:color="auto" w:fill="FFFFFF"/>
        </w:rPr>
      </w:pPr>
    </w:p>
    <w:p w14:paraId="75D9AB26" w14:textId="77777777" w:rsidR="004C005F" w:rsidRPr="009923B0" w:rsidRDefault="004C005F" w:rsidP="004C005F">
      <w:pPr>
        <w:autoSpaceDE w:val="0"/>
        <w:autoSpaceDN w:val="0"/>
        <w:adjustRightInd w:val="0"/>
        <w:ind w:left="360" w:hangingChars="200" w:hanging="360"/>
        <w:rPr>
          <w:sz w:val="18"/>
          <w:szCs w:val="18"/>
          <w:shd w:val="clear" w:color="auto" w:fill="FFFFFF"/>
        </w:rPr>
      </w:pPr>
      <w:r w:rsidRPr="009923B0">
        <w:rPr>
          <w:sz w:val="18"/>
          <w:szCs w:val="18"/>
          <w:shd w:val="clear" w:color="auto" w:fill="FFFFFF"/>
        </w:rPr>
        <w:t>[</w:t>
      </w:r>
      <w:r w:rsidRPr="009923B0">
        <w:rPr>
          <w:rFonts w:hint="eastAsia"/>
          <w:sz w:val="18"/>
          <w:szCs w:val="18"/>
          <w:shd w:val="clear" w:color="auto" w:fill="FFFFFF"/>
        </w:rPr>
        <w:t>2</w:t>
      </w:r>
      <w:r w:rsidRPr="009923B0">
        <w:rPr>
          <w:sz w:val="18"/>
          <w:szCs w:val="18"/>
          <w:shd w:val="clear" w:color="auto" w:fill="FFFFFF"/>
        </w:rPr>
        <w:t>]</w:t>
      </w:r>
      <w:r w:rsidRPr="009923B0">
        <w:rPr>
          <w:rFonts w:hint="eastAsia"/>
          <w:sz w:val="18"/>
          <w:szCs w:val="18"/>
          <w:shd w:val="clear" w:color="auto" w:fill="FFFFFF"/>
        </w:rPr>
        <w:t xml:space="preserve"> </w:t>
      </w:r>
      <w:r>
        <w:rPr>
          <w:rFonts w:hint="eastAsia"/>
          <w:sz w:val="18"/>
          <w:szCs w:val="18"/>
          <w:shd w:val="clear" w:color="auto" w:fill="FFFFFF"/>
        </w:rPr>
        <w:t>张强</w:t>
      </w:r>
      <w:r w:rsidRPr="009923B0">
        <w:rPr>
          <w:rFonts w:hint="eastAsia"/>
          <w:sz w:val="18"/>
          <w:szCs w:val="18"/>
          <w:shd w:val="clear" w:color="auto" w:fill="FFFFFF"/>
        </w:rPr>
        <w:t>，</w:t>
      </w:r>
      <w:r>
        <w:rPr>
          <w:rFonts w:hint="eastAsia"/>
          <w:sz w:val="18"/>
          <w:szCs w:val="18"/>
          <w:shd w:val="clear" w:color="auto" w:fill="FFFFFF"/>
        </w:rPr>
        <w:t>代正华</w:t>
      </w:r>
      <w:r w:rsidRPr="009923B0">
        <w:rPr>
          <w:rFonts w:hint="eastAsia"/>
          <w:sz w:val="18"/>
          <w:szCs w:val="18"/>
          <w:shd w:val="clear" w:color="auto" w:fill="FFFFFF"/>
        </w:rPr>
        <w:t>，</w:t>
      </w:r>
      <w:r>
        <w:rPr>
          <w:rFonts w:hint="eastAsia"/>
          <w:sz w:val="18"/>
          <w:szCs w:val="18"/>
          <w:shd w:val="clear" w:color="auto" w:fill="FFFFFF"/>
        </w:rPr>
        <w:t>黄波</w:t>
      </w:r>
      <w:r w:rsidRPr="009923B0">
        <w:rPr>
          <w:rFonts w:hint="eastAsia"/>
          <w:sz w:val="18"/>
          <w:szCs w:val="18"/>
          <w:shd w:val="clear" w:color="auto" w:fill="FFFFFF"/>
        </w:rPr>
        <w:t>，等</w:t>
      </w:r>
      <w:r w:rsidRPr="009923B0">
        <w:rPr>
          <w:rFonts w:hint="eastAsia"/>
          <w:sz w:val="18"/>
          <w:szCs w:val="18"/>
          <w:shd w:val="clear" w:color="auto" w:fill="FFFFFF"/>
        </w:rPr>
        <w:t>.</w:t>
      </w:r>
      <w:r>
        <w:rPr>
          <w:rFonts w:hint="eastAsia"/>
          <w:sz w:val="18"/>
          <w:szCs w:val="18"/>
          <w:shd w:val="clear" w:color="auto" w:fill="FFFFFF"/>
        </w:rPr>
        <w:t>水激冷对粉煤气化过程气体组成的影响</w:t>
      </w:r>
      <w:r w:rsidRPr="009923B0">
        <w:rPr>
          <w:sz w:val="18"/>
          <w:szCs w:val="18"/>
          <w:shd w:val="clear" w:color="auto" w:fill="FFFFFF"/>
        </w:rPr>
        <w:t>[J].</w:t>
      </w:r>
      <w:r w:rsidRPr="009923B0">
        <w:rPr>
          <w:rFonts w:hint="eastAsia"/>
          <w:sz w:val="18"/>
          <w:szCs w:val="18"/>
          <w:shd w:val="clear" w:color="auto" w:fill="FFFFFF"/>
        </w:rPr>
        <w:t xml:space="preserve"> </w:t>
      </w:r>
      <w:r>
        <w:rPr>
          <w:rFonts w:hint="eastAsia"/>
          <w:sz w:val="18"/>
          <w:szCs w:val="18"/>
          <w:shd w:val="clear" w:color="auto" w:fill="FFFFFF"/>
        </w:rPr>
        <w:t>华东理工大学学报（自然科学版）</w:t>
      </w:r>
      <w:r w:rsidRPr="009923B0">
        <w:rPr>
          <w:rFonts w:hint="eastAsia"/>
          <w:sz w:val="18"/>
          <w:szCs w:val="18"/>
          <w:shd w:val="clear" w:color="auto" w:fill="FFFFFF"/>
        </w:rPr>
        <w:t>，</w:t>
      </w:r>
      <w:r>
        <w:rPr>
          <w:rFonts w:hint="eastAsia"/>
          <w:sz w:val="18"/>
          <w:szCs w:val="18"/>
          <w:shd w:val="clear" w:color="auto" w:fill="FFFFFF"/>
        </w:rPr>
        <w:t>2018, 44</w:t>
      </w:r>
      <w:r w:rsidRPr="009923B0">
        <w:rPr>
          <w:rFonts w:hint="eastAsia"/>
          <w:sz w:val="18"/>
          <w:szCs w:val="18"/>
          <w:shd w:val="clear" w:color="auto" w:fill="FFFFFF"/>
        </w:rPr>
        <w:t>（</w:t>
      </w:r>
      <w:r w:rsidRPr="009923B0">
        <w:rPr>
          <w:rFonts w:hint="eastAsia"/>
          <w:sz w:val="18"/>
          <w:szCs w:val="18"/>
          <w:shd w:val="clear" w:color="auto" w:fill="FFFFFF"/>
        </w:rPr>
        <w:t>5</w:t>
      </w:r>
      <w:r w:rsidRPr="009923B0">
        <w:rPr>
          <w:rFonts w:hint="eastAsia"/>
          <w:sz w:val="18"/>
          <w:szCs w:val="18"/>
          <w:shd w:val="clear" w:color="auto" w:fill="FFFFFF"/>
        </w:rPr>
        <w:t>）：</w:t>
      </w:r>
      <w:r>
        <w:rPr>
          <w:rFonts w:hint="eastAsia"/>
          <w:sz w:val="18"/>
          <w:szCs w:val="18"/>
          <w:shd w:val="clear" w:color="auto" w:fill="FFFFFF"/>
        </w:rPr>
        <w:t>625</w:t>
      </w:r>
      <w:r w:rsidRPr="009923B0">
        <w:rPr>
          <w:rFonts w:hint="eastAsia"/>
          <w:sz w:val="18"/>
          <w:szCs w:val="18"/>
          <w:shd w:val="clear" w:color="auto" w:fill="FFFFFF"/>
        </w:rPr>
        <w:t>-</w:t>
      </w:r>
      <w:r>
        <w:rPr>
          <w:rFonts w:hint="eastAsia"/>
          <w:sz w:val="18"/>
          <w:szCs w:val="18"/>
          <w:shd w:val="clear" w:color="auto" w:fill="FFFFFF"/>
        </w:rPr>
        <w:t>630</w:t>
      </w:r>
      <w:r w:rsidRPr="009923B0">
        <w:rPr>
          <w:rFonts w:hint="eastAsia"/>
          <w:sz w:val="18"/>
          <w:szCs w:val="18"/>
          <w:shd w:val="clear" w:color="auto" w:fill="FFFFFF"/>
        </w:rPr>
        <w:t>.</w:t>
      </w:r>
    </w:p>
    <w:p w14:paraId="3A87C804" w14:textId="6D15DA7B" w:rsidR="004C005F" w:rsidRDefault="004C005F" w:rsidP="004211E4">
      <w:pPr>
        <w:autoSpaceDE w:val="0"/>
        <w:autoSpaceDN w:val="0"/>
        <w:spacing w:beforeLines="100" w:before="312"/>
        <w:ind w:leftChars="50" w:left="105" w:firstLineChars="50" w:firstLine="105"/>
        <w:rPr>
          <w:color w:val="FF0000"/>
        </w:rPr>
      </w:pPr>
      <w:r>
        <w:rPr>
          <w:rFonts w:hint="eastAsia"/>
          <w:color w:val="FF0000"/>
        </w:rPr>
        <w:t>个人著者采用姓前名后的著录形式，姓大写，名可缩写。作者超过</w:t>
      </w:r>
      <w:r>
        <w:rPr>
          <w:rFonts w:hint="eastAsia"/>
          <w:color w:val="FF0000"/>
        </w:rPr>
        <w:t>3</w:t>
      </w:r>
      <w:r>
        <w:rPr>
          <w:rFonts w:hint="eastAsia"/>
          <w:color w:val="FF0000"/>
        </w:rPr>
        <w:t>人时，著录前</w:t>
      </w:r>
      <w:r>
        <w:rPr>
          <w:rFonts w:hint="eastAsia"/>
          <w:color w:val="FF0000"/>
        </w:rPr>
        <w:t>3</w:t>
      </w:r>
      <w:r>
        <w:rPr>
          <w:rFonts w:hint="eastAsia"/>
          <w:color w:val="FF0000"/>
        </w:rPr>
        <w:t>位作者，其后加“，等”或“，</w:t>
      </w:r>
      <w:r w:rsidRPr="00797B8C">
        <w:rPr>
          <w:rFonts w:hint="eastAsia"/>
          <w:i/>
          <w:color w:val="FF0000"/>
        </w:rPr>
        <w:t>et al</w:t>
      </w:r>
      <w:r>
        <w:rPr>
          <w:rFonts w:hint="eastAsia"/>
          <w:color w:val="FF0000"/>
        </w:rPr>
        <w:t>”</w:t>
      </w:r>
      <w:r>
        <w:rPr>
          <w:rFonts w:hint="eastAsia"/>
          <w:color w:val="FF0000"/>
        </w:rPr>
        <w:t>.</w:t>
      </w:r>
    </w:p>
    <w:p w14:paraId="06111AFF" w14:textId="77777777" w:rsidR="004C005F" w:rsidRPr="009459AA" w:rsidRDefault="004C005F" w:rsidP="004211E4">
      <w:pPr>
        <w:keepNext/>
        <w:spacing w:beforeLines="50" w:before="156"/>
        <w:ind w:firstLine="562"/>
        <w:jc w:val="left"/>
        <w:rPr>
          <w:rFonts w:ascii="黑体" w:eastAsia="黑体" w:hAnsi="黑体" w:cs="宋体" w:hint="eastAsia"/>
          <w:b/>
          <w:bCs/>
          <w:color w:val="FF0000"/>
          <w:kern w:val="0"/>
          <w:sz w:val="28"/>
          <w:szCs w:val="28"/>
        </w:rPr>
      </w:pPr>
      <w:r w:rsidRPr="009459AA">
        <w:rPr>
          <w:rFonts w:ascii="黑体" w:eastAsia="黑体" w:hAnsi="黑体" w:hint="eastAsia"/>
          <w:b/>
          <w:color w:val="FF0000"/>
          <w:kern w:val="0"/>
          <w:sz w:val="28"/>
          <w:szCs w:val="28"/>
        </w:rPr>
        <w:t>备注1：</w:t>
      </w:r>
      <w:r w:rsidRPr="009459AA">
        <w:rPr>
          <w:rFonts w:ascii="黑体" w:eastAsia="黑体" w:hAnsi="黑体" w:cs="宋体" w:hint="eastAsia"/>
          <w:b/>
          <w:bCs/>
          <w:color w:val="FF0000"/>
          <w:kern w:val="0"/>
          <w:sz w:val="28"/>
          <w:szCs w:val="28"/>
        </w:rPr>
        <w:t>对图、表的要求</w:t>
      </w:r>
    </w:p>
    <w:p w14:paraId="59455E6F" w14:textId="77777777" w:rsidR="004C005F" w:rsidRDefault="004C005F" w:rsidP="004211E4">
      <w:pPr>
        <w:keepNext/>
        <w:spacing w:beforeLines="50" w:before="156"/>
        <w:ind w:firstLine="420"/>
        <w:jc w:val="left"/>
        <w:rPr>
          <w:szCs w:val="21"/>
        </w:rPr>
      </w:pPr>
      <w:r w:rsidRPr="003F6BAB">
        <w:rPr>
          <w:rFonts w:ascii="宋体" w:hAnsi="宋体" w:cs="宋体" w:hint="eastAsia"/>
          <w:bCs/>
          <w:kern w:val="0"/>
          <w:szCs w:val="21"/>
        </w:rPr>
        <w:t>（1）由于本刊全部彩色印刷，请将您的图尽量设计得美观、清晰；</w:t>
      </w:r>
      <w:r w:rsidRPr="003F6BAB">
        <w:rPr>
          <w:rFonts w:hint="eastAsia"/>
          <w:szCs w:val="21"/>
        </w:rPr>
        <w:t>为保证图片不失真，请尽量提供矢</w:t>
      </w:r>
      <w:r w:rsidRPr="003F6BAB">
        <w:rPr>
          <w:rFonts w:hint="eastAsia"/>
          <w:szCs w:val="21"/>
        </w:rPr>
        <w:lastRenderedPageBreak/>
        <w:t>量图，并专门打包一个文件夹。矢量图常用的格式有</w:t>
      </w:r>
      <w:r w:rsidRPr="003F6BAB">
        <w:rPr>
          <w:rFonts w:hint="eastAsia"/>
          <w:szCs w:val="21"/>
        </w:rPr>
        <w:t xml:space="preserve">eps emf </w:t>
      </w:r>
      <w:proofErr w:type="spellStart"/>
      <w:r w:rsidRPr="003F6BAB">
        <w:rPr>
          <w:rFonts w:hint="eastAsia"/>
          <w:szCs w:val="21"/>
        </w:rPr>
        <w:t>wmf</w:t>
      </w:r>
      <w:proofErr w:type="spellEnd"/>
      <w:r w:rsidRPr="003F6BAB">
        <w:rPr>
          <w:rFonts w:hint="eastAsia"/>
          <w:szCs w:val="21"/>
        </w:rPr>
        <w:t xml:space="preserve"> ai </w:t>
      </w:r>
      <w:proofErr w:type="spellStart"/>
      <w:r w:rsidRPr="003F6BAB">
        <w:rPr>
          <w:rFonts w:hint="eastAsia"/>
          <w:szCs w:val="21"/>
        </w:rPr>
        <w:t>cdr</w:t>
      </w:r>
      <w:proofErr w:type="spellEnd"/>
      <w:r w:rsidRPr="003F6BAB">
        <w:rPr>
          <w:rFonts w:hint="eastAsia"/>
          <w:szCs w:val="21"/>
        </w:rPr>
        <w:t>等（矢量图里包含的所有线条、文字、锚点、填充等都可以在</w:t>
      </w:r>
      <w:r w:rsidRPr="003F6BAB">
        <w:rPr>
          <w:rFonts w:hint="eastAsia"/>
          <w:szCs w:val="21"/>
        </w:rPr>
        <w:t>ai</w:t>
      </w:r>
      <w:r w:rsidRPr="003F6BAB">
        <w:rPr>
          <w:rFonts w:hint="eastAsia"/>
          <w:szCs w:val="21"/>
        </w:rPr>
        <w:t>或</w:t>
      </w:r>
      <w:proofErr w:type="spellStart"/>
      <w:r w:rsidRPr="003F6BAB">
        <w:rPr>
          <w:rFonts w:hint="eastAsia"/>
          <w:szCs w:val="21"/>
        </w:rPr>
        <w:t>cdr</w:t>
      </w:r>
      <w:proofErr w:type="spellEnd"/>
      <w:r w:rsidRPr="003F6BAB">
        <w:rPr>
          <w:rFonts w:hint="eastAsia"/>
          <w:szCs w:val="21"/>
        </w:rPr>
        <w:t>等绘图软件中单独选中并修改，无论放大缩小多少</w:t>
      </w:r>
      <w:proofErr w:type="gramStart"/>
      <w:r w:rsidRPr="003F6BAB">
        <w:rPr>
          <w:rFonts w:hint="eastAsia"/>
          <w:szCs w:val="21"/>
        </w:rPr>
        <w:t>倍</w:t>
      </w:r>
      <w:proofErr w:type="gramEnd"/>
      <w:r w:rsidRPr="003F6BAB">
        <w:rPr>
          <w:rFonts w:hint="eastAsia"/>
          <w:szCs w:val="21"/>
        </w:rPr>
        <w:t>都不会失真。常用的格式有</w:t>
      </w:r>
      <w:r w:rsidRPr="003F6BAB">
        <w:rPr>
          <w:rFonts w:hint="eastAsia"/>
          <w:szCs w:val="21"/>
        </w:rPr>
        <w:t xml:space="preserve"> emf </w:t>
      </w:r>
      <w:proofErr w:type="spellStart"/>
      <w:r w:rsidRPr="003F6BAB">
        <w:rPr>
          <w:rFonts w:hint="eastAsia"/>
          <w:szCs w:val="21"/>
        </w:rPr>
        <w:t>wmf</w:t>
      </w:r>
      <w:proofErr w:type="spellEnd"/>
      <w:r w:rsidRPr="003F6BAB">
        <w:rPr>
          <w:rFonts w:hint="eastAsia"/>
          <w:szCs w:val="21"/>
        </w:rPr>
        <w:t xml:space="preserve"> eps pdf ai </w:t>
      </w:r>
      <w:proofErr w:type="spellStart"/>
      <w:r w:rsidRPr="003F6BAB">
        <w:rPr>
          <w:rFonts w:hint="eastAsia"/>
          <w:szCs w:val="21"/>
        </w:rPr>
        <w:t>cdr</w:t>
      </w:r>
      <w:proofErr w:type="spellEnd"/>
      <w:r w:rsidRPr="003F6BAB">
        <w:rPr>
          <w:rFonts w:hint="eastAsia"/>
          <w:szCs w:val="21"/>
        </w:rPr>
        <w:t>等。通常用的统计软件都可以导出以上格式。如果用</w:t>
      </w:r>
      <w:proofErr w:type="spellStart"/>
      <w:r w:rsidRPr="003F6BAB">
        <w:rPr>
          <w:rFonts w:hint="eastAsia"/>
          <w:szCs w:val="21"/>
        </w:rPr>
        <w:t>visio</w:t>
      </w:r>
      <w:proofErr w:type="spellEnd"/>
      <w:r w:rsidRPr="003F6BAB">
        <w:rPr>
          <w:rFonts w:hint="eastAsia"/>
          <w:szCs w:val="21"/>
        </w:rPr>
        <w:t>，</w:t>
      </w:r>
      <w:r w:rsidRPr="003F6BAB">
        <w:rPr>
          <w:rFonts w:hint="eastAsia"/>
          <w:szCs w:val="21"/>
        </w:rPr>
        <w:t>excel</w:t>
      </w:r>
      <w:r w:rsidRPr="003F6BAB">
        <w:rPr>
          <w:rFonts w:hint="eastAsia"/>
          <w:szCs w:val="21"/>
        </w:rPr>
        <w:t>，</w:t>
      </w:r>
      <w:r w:rsidRPr="003F6BAB">
        <w:rPr>
          <w:rFonts w:hint="eastAsia"/>
          <w:szCs w:val="21"/>
        </w:rPr>
        <w:t>ppt</w:t>
      </w:r>
      <w:r w:rsidRPr="003F6BAB">
        <w:rPr>
          <w:rFonts w:hint="eastAsia"/>
          <w:szCs w:val="21"/>
        </w:rPr>
        <w:t>等常用软件做的统计图，可直接提供源文件）。</w:t>
      </w:r>
    </w:p>
    <w:p w14:paraId="5544B232" w14:textId="77777777" w:rsidR="004C005F" w:rsidRPr="00CB28F8" w:rsidRDefault="004C005F" w:rsidP="004211E4">
      <w:pPr>
        <w:keepNext/>
        <w:spacing w:beforeLines="50" w:before="156"/>
        <w:ind w:firstLine="420"/>
        <w:jc w:val="left"/>
        <w:rPr>
          <w:rFonts w:ascii="黑体" w:eastAsia="黑体" w:hAnsi="黑体" w:cs="宋体" w:hint="eastAsia"/>
          <w:b/>
          <w:bCs/>
          <w:color w:val="FF0000"/>
          <w:kern w:val="0"/>
          <w:sz w:val="28"/>
          <w:szCs w:val="28"/>
        </w:rPr>
      </w:pPr>
      <w:r w:rsidRPr="003F6BAB">
        <w:rPr>
          <w:rFonts w:ascii="宋体" w:hAnsi="宋体" w:cs="宋体" w:hint="eastAsia"/>
          <w:bCs/>
          <w:kern w:val="0"/>
          <w:szCs w:val="21"/>
        </w:rPr>
        <w:t>（2）图、</w:t>
      </w:r>
      <w:proofErr w:type="gramStart"/>
      <w:r w:rsidRPr="003F6BAB">
        <w:rPr>
          <w:rFonts w:ascii="宋体" w:hAnsi="宋体" w:cs="宋体" w:hint="eastAsia"/>
          <w:bCs/>
          <w:kern w:val="0"/>
          <w:szCs w:val="21"/>
        </w:rPr>
        <w:t>表名请用</w:t>
      </w:r>
      <w:proofErr w:type="gramEnd"/>
      <w:r w:rsidRPr="003F6BAB">
        <w:rPr>
          <w:rFonts w:ascii="宋体" w:hAnsi="宋体" w:cs="宋体" w:hint="eastAsia"/>
          <w:bCs/>
          <w:kern w:val="0"/>
          <w:szCs w:val="21"/>
        </w:rPr>
        <w:t>中英文对照，英文图</w:t>
      </w:r>
      <w:r>
        <w:rPr>
          <w:rFonts w:ascii="宋体" w:hAnsi="宋体" w:cs="宋体" w:hint="eastAsia"/>
          <w:bCs/>
          <w:kern w:val="0"/>
          <w:szCs w:val="21"/>
        </w:rPr>
        <w:t>、</w:t>
      </w:r>
      <w:r w:rsidRPr="003F6BAB">
        <w:rPr>
          <w:rFonts w:ascii="宋体" w:hAnsi="宋体" w:cs="宋体" w:hint="eastAsia"/>
          <w:bCs/>
          <w:kern w:val="0"/>
          <w:szCs w:val="21"/>
        </w:rPr>
        <w:t>表名尽量与中文的一致，图、表内容请用英文。图、表一律放在相应的文字后。表用三线表，无竖、斜线，变量作表头。</w:t>
      </w:r>
    </w:p>
    <w:p w14:paraId="47751B41" w14:textId="77777777" w:rsidR="004C005F" w:rsidRPr="00CB28F8" w:rsidRDefault="004C005F" w:rsidP="004C005F">
      <w:pPr>
        <w:ind w:firstLine="420"/>
        <w:jc w:val="center"/>
        <w:rPr>
          <w:szCs w:val="21"/>
        </w:rPr>
      </w:pPr>
      <w:r w:rsidRPr="00CB28F8">
        <w:rPr>
          <w:rFonts w:hint="eastAsia"/>
          <w:szCs w:val="21"/>
        </w:rPr>
        <w:t>表</w:t>
      </w:r>
      <w:r w:rsidRPr="00CB28F8">
        <w:rPr>
          <w:rFonts w:hint="eastAsia"/>
          <w:szCs w:val="21"/>
        </w:rPr>
        <w:t>1</w:t>
      </w:r>
    </w:p>
    <w:p w14:paraId="72A36673" w14:textId="77777777" w:rsidR="004C005F" w:rsidRPr="00CB28F8" w:rsidRDefault="004C005F" w:rsidP="004C005F">
      <w:pPr>
        <w:ind w:firstLine="420"/>
        <w:jc w:val="center"/>
        <w:rPr>
          <w:bCs/>
          <w:szCs w:val="21"/>
        </w:rPr>
      </w:pPr>
      <w:r w:rsidRPr="00CB28F8">
        <w:rPr>
          <w:szCs w:val="21"/>
        </w:rPr>
        <w:t>Table 1</w:t>
      </w:r>
    </w:p>
    <w:tbl>
      <w:tblPr>
        <w:tblStyle w:val="a7"/>
        <w:tblW w:w="616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4"/>
        <w:gridCol w:w="1559"/>
        <w:gridCol w:w="1814"/>
        <w:gridCol w:w="1158"/>
      </w:tblGrid>
      <w:tr w:rsidR="004C005F" w14:paraId="1D08DAF4" w14:textId="77777777">
        <w:trPr>
          <w:trHeight w:val="283"/>
          <w:jc w:val="center"/>
        </w:trPr>
        <w:tc>
          <w:tcPr>
            <w:tcW w:w="1634" w:type="dxa"/>
            <w:tcBorders>
              <w:top w:val="single" w:sz="12" w:space="0" w:color="auto"/>
              <w:bottom w:val="single" w:sz="4" w:space="0" w:color="auto"/>
            </w:tcBorders>
            <w:shd w:val="clear" w:color="auto" w:fill="auto"/>
            <w:vAlign w:val="center"/>
          </w:tcPr>
          <w:p w14:paraId="019E41D1" w14:textId="77777777" w:rsidR="004C005F" w:rsidRDefault="004C005F">
            <w:pPr>
              <w:ind w:firstLine="420"/>
              <w:jc w:val="center"/>
              <w:rPr>
                <w:bCs/>
                <w:szCs w:val="21"/>
              </w:rPr>
            </w:pPr>
          </w:p>
        </w:tc>
        <w:tc>
          <w:tcPr>
            <w:tcW w:w="1559" w:type="dxa"/>
            <w:tcBorders>
              <w:top w:val="single" w:sz="12" w:space="0" w:color="auto"/>
              <w:bottom w:val="single" w:sz="4" w:space="0" w:color="auto"/>
            </w:tcBorders>
            <w:shd w:val="clear" w:color="auto" w:fill="auto"/>
            <w:vAlign w:val="center"/>
          </w:tcPr>
          <w:p w14:paraId="2F4FA21A" w14:textId="77777777" w:rsidR="004C005F" w:rsidRDefault="004C005F">
            <w:pPr>
              <w:ind w:firstLine="420"/>
              <w:jc w:val="center"/>
              <w:rPr>
                <w:bCs/>
                <w:szCs w:val="21"/>
              </w:rPr>
            </w:pPr>
          </w:p>
        </w:tc>
        <w:tc>
          <w:tcPr>
            <w:tcW w:w="1814" w:type="dxa"/>
            <w:tcBorders>
              <w:top w:val="single" w:sz="12" w:space="0" w:color="auto"/>
              <w:bottom w:val="single" w:sz="4" w:space="0" w:color="auto"/>
            </w:tcBorders>
            <w:shd w:val="clear" w:color="auto" w:fill="auto"/>
            <w:vAlign w:val="center"/>
          </w:tcPr>
          <w:p w14:paraId="1D0A9B9C" w14:textId="77777777" w:rsidR="004C005F" w:rsidRDefault="004C005F">
            <w:pPr>
              <w:ind w:firstLine="420"/>
              <w:jc w:val="center"/>
              <w:rPr>
                <w:bCs/>
                <w:szCs w:val="21"/>
              </w:rPr>
            </w:pPr>
          </w:p>
        </w:tc>
        <w:tc>
          <w:tcPr>
            <w:tcW w:w="1158" w:type="dxa"/>
            <w:tcBorders>
              <w:top w:val="single" w:sz="12" w:space="0" w:color="auto"/>
              <w:bottom w:val="single" w:sz="4" w:space="0" w:color="auto"/>
            </w:tcBorders>
            <w:shd w:val="clear" w:color="auto" w:fill="auto"/>
            <w:vAlign w:val="center"/>
          </w:tcPr>
          <w:p w14:paraId="3B007EAF" w14:textId="77777777" w:rsidR="004C005F" w:rsidRDefault="004C005F">
            <w:pPr>
              <w:ind w:firstLineChars="150" w:firstLine="315"/>
              <w:rPr>
                <w:bCs/>
                <w:szCs w:val="21"/>
              </w:rPr>
            </w:pPr>
          </w:p>
        </w:tc>
      </w:tr>
      <w:tr w:rsidR="004C005F" w14:paraId="25696DED" w14:textId="77777777">
        <w:trPr>
          <w:trHeight w:val="384"/>
          <w:jc w:val="center"/>
        </w:trPr>
        <w:tc>
          <w:tcPr>
            <w:tcW w:w="1634" w:type="dxa"/>
            <w:tcBorders>
              <w:top w:val="single" w:sz="4" w:space="0" w:color="auto"/>
            </w:tcBorders>
            <w:vAlign w:val="center"/>
          </w:tcPr>
          <w:p w14:paraId="77C4767D" w14:textId="77777777" w:rsidR="004C005F" w:rsidRDefault="004C005F">
            <w:pPr>
              <w:ind w:firstLine="420"/>
              <w:jc w:val="center"/>
              <w:rPr>
                <w:bCs/>
                <w:szCs w:val="21"/>
              </w:rPr>
            </w:pPr>
          </w:p>
        </w:tc>
        <w:tc>
          <w:tcPr>
            <w:tcW w:w="1559" w:type="dxa"/>
            <w:tcBorders>
              <w:top w:val="single" w:sz="4" w:space="0" w:color="auto"/>
            </w:tcBorders>
            <w:vAlign w:val="center"/>
          </w:tcPr>
          <w:p w14:paraId="47028DEC" w14:textId="77777777" w:rsidR="004C005F" w:rsidRDefault="004C005F">
            <w:pPr>
              <w:ind w:firstLine="420"/>
              <w:jc w:val="center"/>
            </w:pPr>
          </w:p>
        </w:tc>
        <w:tc>
          <w:tcPr>
            <w:tcW w:w="1814" w:type="dxa"/>
            <w:tcBorders>
              <w:top w:val="single" w:sz="4" w:space="0" w:color="auto"/>
            </w:tcBorders>
            <w:vAlign w:val="center"/>
          </w:tcPr>
          <w:p w14:paraId="480B81F5" w14:textId="77777777" w:rsidR="004C005F" w:rsidRDefault="004C005F">
            <w:pPr>
              <w:ind w:firstLine="420"/>
              <w:jc w:val="center"/>
            </w:pPr>
          </w:p>
        </w:tc>
        <w:tc>
          <w:tcPr>
            <w:tcW w:w="1158" w:type="dxa"/>
            <w:tcBorders>
              <w:top w:val="single" w:sz="4" w:space="0" w:color="auto"/>
            </w:tcBorders>
            <w:vAlign w:val="center"/>
          </w:tcPr>
          <w:p w14:paraId="7C856B11" w14:textId="77777777" w:rsidR="004C005F" w:rsidRDefault="004C005F">
            <w:pPr>
              <w:ind w:firstLine="420"/>
              <w:jc w:val="center"/>
            </w:pPr>
          </w:p>
        </w:tc>
      </w:tr>
      <w:tr w:rsidR="004C005F" w14:paraId="2BF353FF" w14:textId="77777777">
        <w:trPr>
          <w:trHeight w:val="283"/>
          <w:jc w:val="center"/>
        </w:trPr>
        <w:tc>
          <w:tcPr>
            <w:tcW w:w="1634" w:type="dxa"/>
            <w:tcBorders>
              <w:bottom w:val="single" w:sz="12" w:space="0" w:color="auto"/>
            </w:tcBorders>
            <w:vAlign w:val="center"/>
          </w:tcPr>
          <w:p w14:paraId="58AAF596" w14:textId="77777777" w:rsidR="004C005F" w:rsidRDefault="004C005F">
            <w:pPr>
              <w:ind w:firstLine="420"/>
              <w:jc w:val="center"/>
              <w:rPr>
                <w:bCs/>
                <w:szCs w:val="21"/>
              </w:rPr>
            </w:pPr>
          </w:p>
        </w:tc>
        <w:tc>
          <w:tcPr>
            <w:tcW w:w="1559" w:type="dxa"/>
            <w:tcBorders>
              <w:bottom w:val="single" w:sz="12" w:space="0" w:color="auto"/>
            </w:tcBorders>
            <w:vAlign w:val="center"/>
          </w:tcPr>
          <w:p w14:paraId="319C6930" w14:textId="77777777" w:rsidR="004C005F" w:rsidRDefault="004C005F">
            <w:pPr>
              <w:ind w:firstLine="420"/>
              <w:jc w:val="center"/>
            </w:pPr>
          </w:p>
        </w:tc>
        <w:tc>
          <w:tcPr>
            <w:tcW w:w="1814" w:type="dxa"/>
            <w:tcBorders>
              <w:bottom w:val="single" w:sz="12" w:space="0" w:color="auto"/>
            </w:tcBorders>
            <w:vAlign w:val="center"/>
          </w:tcPr>
          <w:p w14:paraId="587C2D47" w14:textId="77777777" w:rsidR="004C005F" w:rsidRDefault="004C005F">
            <w:pPr>
              <w:ind w:firstLine="420"/>
              <w:jc w:val="center"/>
            </w:pPr>
          </w:p>
        </w:tc>
        <w:tc>
          <w:tcPr>
            <w:tcW w:w="1158" w:type="dxa"/>
            <w:tcBorders>
              <w:bottom w:val="single" w:sz="12" w:space="0" w:color="auto"/>
            </w:tcBorders>
            <w:vAlign w:val="center"/>
          </w:tcPr>
          <w:p w14:paraId="2EE1EAA4" w14:textId="77777777" w:rsidR="004C005F" w:rsidRDefault="004C005F">
            <w:pPr>
              <w:ind w:firstLine="420"/>
              <w:jc w:val="center"/>
            </w:pPr>
          </w:p>
        </w:tc>
      </w:tr>
    </w:tbl>
    <w:p w14:paraId="30EA1CE1" w14:textId="77777777" w:rsidR="004C005F" w:rsidRDefault="004C005F" w:rsidP="004C005F">
      <w:pPr>
        <w:ind w:firstLine="560"/>
        <w:rPr>
          <w:rFonts w:ascii="黑体" w:eastAsia="黑体" w:hAnsi="黑体" w:hint="eastAsia"/>
          <w:color w:val="FF0000"/>
          <w:sz w:val="28"/>
          <w:szCs w:val="28"/>
        </w:rPr>
      </w:pPr>
    </w:p>
    <w:p w14:paraId="2062A2E8" w14:textId="77777777" w:rsidR="004C005F" w:rsidRPr="009459AA" w:rsidRDefault="004C005F" w:rsidP="004C005F">
      <w:pPr>
        <w:ind w:firstLine="562"/>
        <w:rPr>
          <w:rFonts w:ascii="黑体" w:eastAsia="黑体" w:hAnsi="黑体" w:hint="eastAsia"/>
          <w:b/>
          <w:color w:val="FF0000"/>
          <w:sz w:val="28"/>
          <w:szCs w:val="28"/>
        </w:rPr>
      </w:pPr>
      <w:r w:rsidRPr="009459AA">
        <w:rPr>
          <w:rFonts w:ascii="黑体" w:eastAsia="黑体" w:hAnsi="黑体" w:hint="eastAsia"/>
          <w:b/>
          <w:color w:val="FF0000"/>
          <w:sz w:val="28"/>
          <w:szCs w:val="28"/>
        </w:rPr>
        <w:t>备注2</w:t>
      </w:r>
      <w:r w:rsidR="004211E4">
        <w:rPr>
          <w:rFonts w:ascii="黑体" w:eastAsia="黑体" w:hAnsi="黑体" w:hint="eastAsia"/>
          <w:b/>
          <w:color w:val="FF0000"/>
          <w:sz w:val="28"/>
          <w:szCs w:val="28"/>
        </w:rPr>
        <w:t>：符号</w:t>
      </w:r>
    </w:p>
    <w:p w14:paraId="0310567B" w14:textId="77777777" w:rsidR="004211E4" w:rsidRDefault="004211E4" w:rsidP="004211E4">
      <w:pPr>
        <w:ind w:firstLine="420"/>
        <w:rPr>
          <w:szCs w:val="21"/>
        </w:rPr>
      </w:pPr>
      <w:r>
        <w:rPr>
          <w:rFonts w:hint="eastAsia"/>
          <w:szCs w:val="21"/>
        </w:rPr>
        <w:t>文中所有符号及英文缩写符号第一次出现时，请写出中文全称</w:t>
      </w:r>
      <w:r>
        <w:rPr>
          <w:szCs w:val="21"/>
        </w:rPr>
        <w:t>,</w:t>
      </w:r>
      <w:r>
        <w:rPr>
          <w:rFonts w:hint="eastAsia"/>
          <w:szCs w:val="21"/>
        </w:rPr>
        <w:t>下文中即可直接引用。量的符号用单个字母表示（请不要用多个字母表示某一变量），可带有下标或其他说明性标记。量的符号要用斜体表示，矢量与矩阵用黑斜体表示。符号的大小写、黑斜体请注意全文统一。</w:t>
      </w:r>
    </w:p>
    <w:p w14:paraId="24D26901" w14:textId="77777777" w:rsidR="004C005F" w:rsidRPr="009459AA" w:rsidRDefault="004C005F" w:rsidP="004211E4">
      <w:pPr>
        <w:autoSpaceDE w:val="0"/>
        <w:autoSpaceDN w:val="0"/>
        <w:spacing w:beforeLines="100" w:before="312"/>
        <w:ind w:left="720" w:firstLine="562"/>
        <w:rPr>
          <w:rFonts w:ascii="黑体" w:eastAsia="黑体" w:hAnsi="黑体" w:hint="eastAsia"/>
          <w:b/>
          <w:bCs/>
          <w:color w:val="FF0000"/>
          <w:sz w:val="28"/>
          <w:szCs w:val="28"/>
        </w:rPr>
      </w:pPr>
      <w:r w:rsidRPr="009459AA">
        <w:rPr>
          <w:rFonts w:ascii="黑体" w:eastAsia="黑体" w:hAnsi="黑体"/>
          <w:b/>
          <w:bCs/>
          <w:color w:val="FF0000"/>
          <w:sz w:val="28"/>
          <w:szCs w:val="28"/>
        </w:rPr>
        <w:t>备注</w:t>
      </w:r>
      <w:r w:rsidRPr="009459AA">
        <w:rPr>
          <w:rFonts w:ascii="黑体" w:eastAsia="黑体" w:hAnsi="黑体" w:hint="eastAsia"/>
          <w:b/>
          <w:bCs/>
          <w:color w:val="FF0000"/>
          <w:sz w:val="28"/>
          <w:szCs w:val="28"/>
        </w:rPr>
        <w:t>3：图文摘要</w:t>
      </w:r>
    </w:p>
    <w:p w14:paraId="3713074F" w14:textId="77777777" w:rsidR="004C005F" w:rsidRDefault="004C005F" w:rsidP="004C005F">
      <w:pPr>
        <w:widowControl/>
        <w:shd w:val="clear" w:color="auto" w:fill="FFFFFF"/>
        <w:spacing w:line="252" w:lineRule="atLeast"/>
        <w:ind w:firstLine="420"/>
        <w:jc w:val="left"/>
        <w:rPr>
          <w:kern w:val="0"/>
          <w:szCs w:val="21"/>
        </w:rPr>
      </w:pPr>
      <w:r>
        <w:rPr>
          <w:rFonts w:hint="eastAsia"/>
          <w:kern w:val="0"/>
          <w:szCs w:val="21"/>
        </w:rPr>
        <w:t>英文目次要列出图文摘要，请从您的论文中选择</w:t>
      </w:r>
      <w:r w:rsidRPr="007A3A64">
        <w:rPr>
          <w:rFonts w:hint="eastAsia"/>
          <w:color w:val="000000" w:themeColor="text1"/>
          <w:kern w:val="0"/>
          <w:szCs w:val="21"/>
        </w:rPr>
        <w:t>１～</w:t>
      </w:r>
      <w:proofErr w:type="gramStart"/>
      <w:r w:rsidRPr="007A3A64">
        <w:rPr>
          <w:rFonts w:hint="eastAsia"/>
          <w:color w:val="000000" w:themeColor="text1"/>
          <w:kern w:val="0"/>
          <w:szCs w:val="21"/>
        </w:rPr>
        <w:t>2</w:t>
      </w:r>
      <w:r w:rsidRPr="007A3A64">
        <w:rPr>
          <w:rFonts w:hint="eastAsia"/>
          <w:color w:val="000000" w:themeColor="text1"/>
          <w:kern w:val="0"/>
          <w:szCs w:val="21"/>
        </w:rPr>
        <w:t>幅</w:t>
      </w:r>
      <w:r>
        <w:rPr>
          <w:rFonts w:hint="eastAsia"/>
          <w:kern w:val="0"/>
          <w:szCs w:val="21"/>
        </w:rPr>
        <w:t>最能</w:t>
      </w:r>
      <w:proofErr w:type="gramEnd"/>
      <w:r>
        <w:rPr>
          <w:rFonts w:hint="eastAsia"/>
          <w:kern w:val="0"/>
          <w:szCs w:val="21"/>
        </w:rPr>
        <w:t>体现论文创新价值或独到之处的彩图（或者另外特别制作）作为图文摘要，并配以相应的彩图英文说明</w:t>
      </w:r>
      <w:r>
        <w:rPr>
          <w:rFonts w:hint="eastAsia"/>
          <w:kern w:val="0"/>
          <w:szCs w:val="21"/>
        </w:rPr>
        <w:t>(</w:t>
      </w:r>
      <w:r>
        <w:rPr>
          <w:rFonts w:hint="eastAsia"/>
          <w:kern w:val="0"/>
          <w:szCs w:val="21"/>
        </w:rPr>
        <w:t>用</w:t>
      </w:r>
      <w:r>
        <w:rPr>
          <w:rFonts w:hint="eastAsia"/>
          <w:kern w:val="0"/>
          <w:szCs w:val="21"/>
        </w:rPr>
        <w:t>1~2</w:t>
      </w:r>
      <w:r>
        <w:rPr>
          <w:rFonts w:hint="eastAsia"/>
          <w:kern w:val="0"/>
          <w:szCs w:val="21"/>
        </w:rPr>
        <w:t>句</w:t>
      </w:r>
      <w:proofErr w:type="gramStart"/>
      <w:r>
        <w:rPr>
          <w:rFonts w:hint="eastAsia"/>
          <w:kern w:val="0"/>
          <w:szCs w:val="21"/>
        </w:rPr>
        <w:t>话简单</w:t>
      </w:r>
      <w:proofErr w:type="gramEnd"/>
      <w:r>
        <w:rPr>
          <w:rFonts w:hint="eastAsia"/>
          <w:kern w:val="0"/>
          <w:szCs w:val="21"/>
        </w:rPr>
        <w:t>介绍或配合彩图的英文介绍，</w:t>
      </w:r>
      <w:r>
        <w:rPr>
          <w:rFonts w:hint="eastAsia"/>
          <w:kern w:val="0"/>
          <w:szCs w:val="21"/>
        </w:rPr>
        <w:t>50</w:t>
      </w:r>
      <w:r>
        <w:rPr>
          <w:rFonts w:hint="eastAsia"/>
          <w:kern w:val="0"/>
          <w:szCs w:val="21"/>
        </w:rPr>
        <w:t>个实词之内</w:t>
      </w:r>
      <w:r>
        <w:rPr>
          <w:rFonts w:hint="eastAsia"/>
          <w:kern w:val="0"/>
          <w:szCs w:val="21"/>
        </w:rPr>
        <w:t>)</w:t>
      </w:r>
    </w:p>
    <w:p w14:paraId="700C382A" w14:textId="77777777" w:rsidR="004C005F" w:rsidRDefault="004C005F" w:rsidP="004C005F">
      <w:pPr>
        <w:widowControl/>
        <w:shd w:val="clear" w:color="auto" w:fill="FFFFFF"/>
        <w:spacing w:line="252" w:lineRule="atLeast"/>
        <w:ind w:firstLine="420"/>
        <w:jc w:val="left"/>
        <w:rPr>
          <w:kern w:val="0"/>
          <w:szCs w:val="21"/>
        </w:rPr>
      </w:pPr>
    </w:p>
    <w:p w14:paraId="1FD394A0" w14:textId="77777777" w:rsidR="004C005F" w:rsidRDefault="004C005F" w:rsidP="004C005F">
      <w:pPr>
        <w:widowControl/>
        <w:shd w:val="clear" w:color="auto" w:fill="FFFFFF"/>
        <w:spacing w:line="252" w:lineRule="atLeast"/>
        <w:ind w:firstLine="420"/>
        <w:jc w:val="left"/>
        <w:rPr>
          <w:kern w:val="0"/>
          <w:szCs w:val="21"/>
        </w:rPr>
      </w:pPr>
      <w:r>
        <w:rPr>
          <w:rFonts w:hint="eastAsia"/>
          <w:kern w:val="0"/>
          <w:szCs w:val="21"/>
        </w:rPr>
        <w:t>【参考】</w:t>
      </w:r>
    </w:p>
    <w:p w14:paraId="12F99139" w14:textId="77777777" w:rsidR="004C005F" w:rsidRDefault="004C005F" w:rsidP="004C005F">
      <w:pPr>
        <w:ind w:firstLine="480"/>
        <w:jc w:val="center"/>
      </w:pPr>
      <w:r>
        <w:rPr>
          <w:noProof/>
          <w:sz w:val="24"/>
        </w:rPr>
        <w:drawing>
          <wp:inline distT="0" distB="0" distL="0" distR="0" wp14:anchorId="5F86F92C" wp14:editId="5812094A">
            <wp:extent cx="3867150" cy="2246630"/>
            <wp:effectExtent l="0" t="0" r="0" b="0"/>
            <wp:docPr id="11" name="图片 11" descr="C:\Users\Administrator\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图片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877868" cy="2252857"/>
                    </a:xfrm>
                    <a:prstGeom prst="rect">
                      <a:avLst/>
                    </a:prstGeom>
                    <a:noFill/>
                    <a:ln>
                      <a:noFill/>
                    </a:ln>
                  </pic:spPr>
                </pic:pic>
              </a:graphicData>
            </a:graphic>
          </wp:inline>
        </w:drawing>
      </w:r>
    </w:p>
    <w:p w14:paraId="0B44FC0C" w14:textId="77777777" w:rsidR="004C005F" w:rsidRDefault="004C005F" w:rsidP="004C005F">
      <w:pPr>
        <w:ind w:firstLine="480"/>
      </w:pPr>
      <w:r>
        <w:rPr>
          <w:rFonts w:hint="eastAsia"/>
          <w:sz w:val="24"/>
        </w:rPr>
        <w:lastRenderedPageBreak/>
        <w:t>T</w:t>
      </w:r>
      <w:r>
        <w:rPr>
          <w:sz w:val="24"/>
        </w:rPr>
        <w:t>wo different pH gradient ranges induce different disassembled way that on the positive electrode the film dissolves from outside to inside, on the negative electrode the film dissolves from inside to outside.</w:t>
      </w:r>
    </w:p>
    <w:p w14:paraId="7085FEA5" w14:textId="77777777" w:rsidR="00A413E4" w:rsidRPr="004C005F" w:rsidRDefault="00A413E4">
      <w:pPr>
        <w:ind w:firstLine="420"/>
      </w:pPr>
    </w:p>
    <w:sectPr w:rsidR="00A413E4" w:rsidRPr="004C005F" w:rsidSect="004C005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021" w:header="851" w:footer="85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6B64A" w14:textId="77777777" w:rsidR="00B24E36" w:rsidRDefault="00B24E36" w:rsidP="00E22707">
      <w:pPr>
        <w:ind w:firstLine="420"/>
      </w:pPr>
      <w:r>
        <w:separator/>
      </w:r>
    </w:p>
  </w:endnote>
  <w:endnote w:type="continuationSeparator" w:id="0">
    <w:p w14:paraId="67D45F87" w14:textId="77777777" w:rsidR="00B24E36" w:rsidRDefault="00B24E36" w:rsidP="00E2270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845F2" w14:textId="77777777" w:rsidR="00FE1B4A" w:rsidRDefault="00FE1B4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C886B" w14:textId="77777777" w:rsidR="00FE1B4A" w:rsidRDefault="00FE1B4A">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B2D72" w14:textId="1125BAA9" w:rsidR="00483901" w:rsidRPr="00FE1B4A" w:rsidRDefault="00483901" w:rsidP="00FE1B4A">
    <w:pPr>
      <w:pStyle w:val="a3"/>
      <w:ind w:firstLineChars="0" w:firstLine="0"/>
      <w:rPr>
        <w:rFonts w:eastAsia="黑体"/>
        <w:sz w:val="15"/>
        <w:szCs w:val="15"/>
        <w:u w:val="thic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744A8" w14:textId="77777777" w:rsidR="00B24E36" w:rsidRDefault="00B24E36" w:rsidP="00E22707">
      <w:pPr>
        <w:ind w:firstLine="420"/>
      </w:pPr>
      <w:r>
        <w:separator/>
      </w:r>
    </w:p>
  </w:footnote>
  <w:footnote w:type="continuationSeparator" w:id="0">
    <w:p w14:paraId="3323FB3B" w14:textId="77777777" w:rsidR="00B24E36" w:rsidRDefault="00B24E36" w:rsidP="00E2270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12F5B" w14:textId="77777777" w:rsidR="00483901" w:rsidRDefault="00000000">
    <w:pPr>
      <w:pStyle w:val="a5"/>
      <w:ind w:firstLine="360"/>
      <w:jc w:val="both"/>
    </w:pPr>
    <w:r>
      <w:pict w14:anchorId="1EA87F12">
        <v:shapetype id="_x0000_t202" coordsize="21600,21600" o:spt="202" path="m,l,21600r21600,l21600,xe">
          <v:stroke joinstyle="miter"/>
          <v:path gradientshapeok="t" o:connecttype="rect"/>
        </v:shapetype>
        <v:shape id="_x0000_s1026" type="#_x0000_t202" style="position:absolute;left:0;text-align:left;margin-left:902.4pt;margin-top:0;width:2in;height:2in;z-index:251661312;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14:paraId="20DF1AC3" w14:textId="77777777" w:rsidR="00483901" w:rsidRDefault="00E22707">
                <w:pPr>
                  <w:pStyle w:val="a5"/>
                  <w:ind w:firstLine="360"/>
                </w:pPr>
                <w:r>
                  <w:rPr>
                    <w:rFonts w:hint="eastAsia"/>
                  </w:rPr>
                  <w:fldChar w:fldCharType="begin"/>
                </w:r>
                <w:r w:rsidR="004904C4">
                  <w:rPr>
                    <w:rFonts w:hint="eastAsia"/>
                  </w:rPr>
                  <w:instrText xml:space="preserve"> PAGE  \* MERGEFORMAT </w:instrText>
                </w:r>
                <w:r>
                  <w:rPr>
                    <w:rFonts w:hint="eastAsia"/>
                  </w:rPr>
                  <w:fldChar w:fldCharType="separate"/>
                </w:r>
                <w:r w:rsidR="004904C4">
                  <w:rPr>
                    <w:noProof/>
                  </w:rPr>
                  <w:t>2</w:t>
                </w:r>
                <w:r>
                  <w:rPr>
                    <w:rFonts w:hint="eastAsia"/>
                  </w:rPr>
                  <w:fldChar w:fldCharType="end"/>
                </w:r>
              </w:p>
            </w:txbxContent>
          </v:textbox>
          <w10:wrap anchorx="margin"/>
        </v:shape>
      </w:pict>
    </w:r>
    <w:r w:rsidR="004904C4">
      <w:ptab w:relativeTo="margin" w:alignment="center" w:leader="none"/>
    </w:r>
    <w:r w:rsidR="004904C4">
      <w:rPr>
        <w:rFonts w:hint="eastAsia"/>
      </w:rPr>
      <w:t>华</w:t>
    </w:r>
    <w:r w:rsidR="004904C4">
      <w:rPr>
        <w:rFonts w:hint="eastAsia"/>
      </w:rPr>
      <w:t xml:space="preserve"> </w:t>
    </w:r>
    <w:r w:rsidR="004904C4">
      <w:rPr>
        <w:rFonts w:hint="eastAsia"/>
      </w:rPr>
      <w:t>东</w:t>
    </w:r>
    <w:r w:rsidR="004904C4">
      <w:rPr>
        <w:rFonts w:hint="eastAsia"/>
      </w:rPr>
      <w:t xml:space="preserve"> </w:t>
    </w:r>
    <w:r w:rsidR="004904C4">
      <w:rPr>
        <w:rFonts w:hint="eastAsia"/>
      </w:rPr>
      <w:t>理</w:t>
    </w:r>
    <w:r w:rsidR="004904C4">
      <w:rPr>
        <w:rFonts w:hint="eastAsia"/>
      </w:rPr>
      <w:t xml:space="preserve"> </w:t>
    </w:r>
    <w:r w:rsidR="004904C4">
      <w:rPr>
        <w:rFonts w:hint="eastAsia"/>
      </w:rPr>
      <w:t>工</w:t>
    </w:r>
    <w:r w:rsidR="004904C4">
      <w:rPr>
        <w:rFonts w:hint="eastAsia"/>
      </w:rPr>
      <w:t xml:space="preserve"> </w:t>
    </w:r>
    <w:r w:rsidR="004904C4">
      <w:rPr>
        <w:rFonts w:hint="eastAsia"/>
      </w:rPr>
      <w:t>大</w:t>
    </w:r>
    <w:r w:rsidR="004904C4">
      <w:rPr>
        <w:rFonts w:hint="eastAsia"/>
      </w:rPr>
      <w:t xml:space="preserve"> </w:t>
    </w:r>
    <w:r w:rsidR="004904C4">
      <w:rPr>
        <w:rFonts w:hint="eastAsia"/>
      </w:rPr>
      <w:t>学</w:t>
    </w:r>
    <w:r w:rsidR="004904C4">
      <w:rPr>
        <w:rFonts w:hint="eastAsia"/>
      </w:rPr>
      <w:t xml:space="preserve"> </w:t>
    </w:r>
    <w:r w:rsidR="004904C4">
      <w:t>学</w:t>
    </w:r>
    <w:r w:rsidR="004904C4">
      <w:rPr>
        <w:rFonts w:hint="eastAsia"/>
      </w:rPr>
      <w:t xml:space="preserve"> </w:t>
    </w:r>
    <w:r w:rsidR="004904C4">
      <w:t>报</w:t>
    </w:r>
    <w:r w:rsidR="004904C4">
      <w:rPr>
        <w:rFonts w:hint="eastAsia"/>
      </w:rPr>
      <w:t>（自</w:t>
    </w:r>
    <w:r w:rsidR="004904C4">
      <w:rPr>
        <w:rFonts w:hint="eastAsia"/>
      </w:rPr>
      <w:t xml:space="preserve"> </w:t>
    </w:r>
    <w:r w:rsidR="004904C4">
      <w:rPr>
        <w:rFonts w:hint="eastAsia"/>
      </w:rPr>
      <w:t>然</w:t>
    </w:r>
    <w:r w:rsidR="004904C4">
      <w:rPr>
        <w:rFonts w:hint="eastAsia"/>
      </w:rPr>
      <w:t xml:space="preserve"> </w:t>
    </w:r>
    <w:r w:rsidR="004904C4">
      <w:rPr>
        <w:rFonts w:hint="eastAsia"/>
      </w:rPr>
      <w:t>科</w:t>
    </w:r>
    <w:r w:rsidR="004904C4">
      <w:rPr>
        <w:rFonts w:hint="eastAsia"/>
      </w:rPr>
      <w:t xml:space="preserve"> </w:t>
    </w:r>
    <w:r w:rsidR="004904C4">
      <w:rPr>
        <w:rFonts w:hint="eastAsia"/>
      </w:rPr>
      <w:t>学</w:t>
    </w:r>
    <w:r w:rsidR="004904C4">
      <w:rPr>
        <w:rFonts w:hint="eastAsia"/>
      </w:rPr>
      <w:t xml:space="preserve"> </w:t>
    </w:r>
    <w:r w:rsidR="004904C4">
      <w:rPr>
        <w:rFonts w:hint="eastAsia"/>
      </w:rPr>
      <w:t>版）</w:t>
    </w:r>
    <w:r w:rsidR="004904C4">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FEC65" w14:textId="77777777" w:rsidR="00483901" w:rsidRDefault="00000000">
    <w:pPr>
      <w:pStyle w:val="a5"/>
      <w:ind w:firstLine="360"/>
      <w:jc w:val="both"/>
    </w:pPr>
    <w:r>
      <w:pict w14:anchorId="411F9F1E">
        <v:shapetype id="_x0000_t202" coordsize="21600,21600" o:spt="202" path="m,l,21600r21600,l21600,xe">
          <v:stroke joinstyle="miter"/>
          <v:path gradientshapeok="t" o:connecttype="rect"/>
        </v:shapetype>
        <v:shape id="_x0000_s1025" type="#_x0000_t202" style="position:absolute;left:0;text-align:left;margin-left:902.4pt;margin-top:0;width:2in;height:2in;z-index:25166028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14:paraId="210BF4D2" w14:textId="77777777" w:rsidR="00483901" w:rsidRDefault="00E22707">
                <w:pPr>
                  <w:pStyle w:val="a5"/>
                  <w:ind w:firstLine="360"/>
                </w:pPr>
                <w:r>
                  <w:rPr>
                    <w:rFonts w:hint="eastAsia"/>
                  </w:rPr>
                  <w:fldChar w:fldCharType="begin"/>
                </w:r>
                <w:r w:rsidR="004904C4">
                  <w:rPr>
                    <w:rFonts w:hint="eastAsia"/>
                  </w:rPr>
                  <w:instrText xml:space="preserve"> PAGE  \* MERGEFORMAT </w:instrText>
                </w:r>
                <w:r>
                  <w:rPr>
                    <w:rFonts w:hint="eastAsia"/>
                  </w:rPr>
                  <w:fldChar w:fldCharType="separate"/>
                </w:r>
                <w:r w:rsidR="00E45B3F">
                  <w:rPr>
                    <w:noProof/>
                  </w:rPr>
                  <w:t>2</w:t>
                </w:r>
                <w:r>
                  <w:rPr>
                    <w:rFonts w:hint="eastAsia"/>
                  </w:rPr>
                  <w:fldChar w:fldCharType="end"/>
                </w:r>
              </w:p>
            </w:txbxContent>
          </v:textbox>
          <w10:wrap anchorx="margin"/>
        </v:shape>
      </w:pict>
    </w:r>
    <w:r w:rsidR="004904C4">
      <w:ptab w:relativeTo="margin" w:alignment="center" w:leader="none"/>
    </w:r>
    <w:r w:rsidR="004904C4">
      <w:rPr>
        <w:rFonts w:hint="eastAsia"/>
      </w:rPr>
      <w:t>第一作者名</w:t>
    </w:r>
    <w:r w:rsidR="004904C4">
      <w:t>，</w:t>
    </w:r>
    <w:r w:rsidR="004904C4">
      <w:rPr>
        <w:rFonts w:hint="eastAsia"/>
      </w:rPr>
      <w:t>等</w:t>
    </w:r>
    <w:r w:rsidR="004904C4">
      <w:t>：</w:t>
    </w:r>
    <w:r w:rsidR="004904C4">
      <w:rPr>
        <w:rFonts w:hint="eastAsia"/>
      </w:rPr>
      <w:t>题名</w:t>
    </w:r>
    <w:r w:rsidR="004904C4">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491BE" w14:textId="77777777" w:rsidR="00483901" w:rsidRDefault="00000000">
    <w:pPr>
      <w:pStyle w:val="a5"/>
      <w:pBdr>
        <w:bottom w:val="none" w:sz="0" w:space="0" w:color="auto"/>
      </w:pBdr>
      <w:ind w:firstLine="360"/>
      <w:jc w:val="both"/>
    </w:pPr>
    <w:r>
      <w:pict w14:anchorId="752829F9">
        <v:shapetype id="_x0000_t202" coordsize="21600,21600" o:spt="202" path="m,l,21600r21600,l21600,xe">
          <v:stroke joinstyle="miter"/>
          <v:path gradientshapeok="t" o:connecttype="rect"/>
        </v:shapetype>
        <v:shape id="_x0000_s1027" type="#_x0000_t202" style="position:absolute;left:0;text-align:left;margin-left:902.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filled="f" stroked="f" strokeweight=".5pt">
          <v:textbox style="mso-fit-shape-to-text:t" inset="0,0,0,0">
            <w:txbxContent>
              <w:p w14:paraId="5B381733" w14:textId="77777777" w:rsidR="00483901" w:rsidRDefault="00E22707">
                <w:pPr>
                  <w:pStyle w:val="a5"/>
                  <w:ind w:firstLine="360"/>
                </w:pPr>
                <w:r>
                  <w:rPr>
                    <w:rFonts w:hint="eastAsia"/>
                  </w:rPr>
                  <w:fldChar w:fldCharType="begin"/>
                </w:r>
                <w:r w:rsidR="004904C4">
                  <w:rPr>
                    <w:rFonts w:hint="eastAsia"/>
                  </w:rPr>
                  <w:instrText xml:space="preserve"> PAGE  \* MERGEFORMAT </w:instrText>
                </w:r>
                <w:r>
                  <w:rPr>
                    <w:rFonts w:hint="eastAsia"/>
                  </w:rPr>
                  <w:fldChar w:fldCharType="separate"/>
                </w:r>
                <w:r w:rsidR="00E45B3F">
                  <w:rPr>
                    <w:noProof/>
                  </w:rPr>
                  <w:t>1</w:t>
                </w:r>
                <w:r>
                  <w:rPr>
                    <w:rFonts w:hint="eastAsia"/>
                  </w:rPr>
                  <w:fldChar w:fldCharType="end"/>
                </w:r>
              </w:p>
            </w:txbxContent>
          </v:textbox>
          <w10:wrap anchorx="margin"/>
        </v:shape>
      </w:pict>
    </w:r>
    <w:r w:rsidR="004904C4">
      <w:ptab w:relativeTo="margin" w:alignment="center" w:leader="none"/>
    </w:r>
    <w:r w:rsidR="004904C4">
      <w:rPr>
        <w:rFonts w:hint="eastAsia"/>
      </w:rPr>
      <w:t>华</w:t>
    </w:r>
    <w:r w:rsidR="004904C4">
      <w:rPr>
        <w:rFonts w:hint="eastAsia"/>
      </w:rPr>
      <w:t xml:space="preserve"> </w:t>
    </w:r>
    <w:r w:rsidR="004904C4">
      <w:rPr>
        <w:rFonts w:hint="eastAsia"/>
      </w:rPr>
      <w:t>东</w:t>
    </w:r>
    <w:r w:rsidR="004904C4">
      <w:rPr>
        <w:rFonts w:hint="eastAsia"/>
      </w:rPr>
      <w:t xml:space="preserve"> </w:t>
    </w:r>
    <w:r w:rsidR="004904C4">
      <w:rPr>
        <w:rFonts w:hint="eastAsia"/>
      </w:rPr>
      <w:t>理</w:t>
    </w:r>
    <w:r w:rsidR="004904C4">
      <w:rPr>
        <w:rFonts w:hint="eastAsia"/>
      </w:rPr>
      <w:t xml:space="preserve"> </w:t>
    </w:r>
    <w:r w:rsidR="004904C4">
      <w:rPr>
        <w:rFonts w:hint="eastAsia"/>
      </w:rPr>
      <w:t>工</w:t>
    </w:r>
    <w:r w:rsidR="004904C4">
      <w:rPr>
        <w:rFonts w:hint="eastAsia"/>
      </w:rPr>
      <w:t xml:space="preserve"> </w:t>
    </w:r>
    <w:r w:rsidR="004904C4">
      <w:rPr>
        <w:rFonts w:hint="eastAsia"/>
      </w:rPr>
      <w:t>大</w:t>
    </w:r>
    <w:r w:rsidR="004904C4">
      <w:rPr>
        <w:rFonts w:hint="eastAsia"/>
      </w:rPr>
      <w:t xml:space="preserve"> </w:t>
    </w:r>
    <w:r w:rsidR="004904C4">
      <w:rPr>
        <w:rFonts w:hint="eastAsia"/>
      </w:rPr>
      <w:t>学</w:t>
    </w:r>
    <w:r w:rsidR="004904C4">
      <w:rPr>
        <w:rFonts w:hint="eastAsia"/>
      </w:rPr>
      <w:t xml:space="preserve"> </w:t>
    </w:r>
    <w:r w:rsidR="004904C4">
      <w:t>学</w:t>
    </w:r>
    <w:r w:rsidR="004904C4">
      <w:rPr>
        <w:rFonts w:hint="eastAsia"/>
      </w:rPr>
      <w:t xml:space="preserve"> </w:t>
    </w:r>
    <w:r w:rsidR="004904C4">
      <w:t>报</w:t>
    </w:r>
    <w:r w:rsidR="004904C4">
      <w:rPr>
        <w:rFonts w:hint="eastAsia"/>
      </w:rPr>
      <w:t>（自</w:t>
    </w:r>
    <w:r w:rsidR="004904C4">
      <w:rPr>
        <w:rFonts w:hint="eastAsia"/>
      </w:rPr>
      <w:t xml:space="preserve"> </w:t>
    </w:r>
    <w:r w:rsidR="004904C4">
      <w:rPr>
        <w:rFonts w:hint="eastAsia"/>
      </w:rPr>
      <w:t>然</w:t>
    </w:r>
    <w:r w:rsidR="004904C4">
      <w:rPr>
        <w:rFonts w:hint="eastAsia"/>
      </w:rPr>
      <w:t xml:space="preserve"> </w:t>
    </w:r>
    <w:r w:rsidR="004904C4">
      <w:rPr>
        <w:rFonts w:hint="eastAsia"/>
      </w:rPr>
      <w:t>科</w:t>
    </w:r>
    <w:r w:rsidR="004904C4">
      <w:rPr>
        <w:rFonts w:hint="eastAsia"/>
      </w:rPr>
      <w:t xml:space="preserve"> </w:t>
    </w:r>
    <w:r w:rsidR="004904C4">
      <w:rPr>
        <w:rFonts w:hint="eastAsia"/>
      </w:rPr>
      <w:t>学</w:t>
    </w:r>
    <w:r w:rsidR="004904C4">
      <w:rPr>
        <w:rFonts w:hint="eastAsia"/>
      </w:rPr>
      <w:t xml:space="preserve"> </w:t>
    </w:r>
    <w:r w:rsidR="004904C4">
      <w:rPr>
        <w:rFonts w:hint="eastAsia"/>
      </w:rPr>
      <w:t>版）</w:t>
    </w:r>
  </w:p>
  <w:p w14:paraId="0E282A5A" w14:textId="77777777" w:rsidR="00483901" w:rsidRDefault="004904C4">
    <w:pPr>
      <w:pStyle w:val="a5"/>
      <w:pBdr>
        <w:bottom w:val="double" w:sz="4" w:space="1" w:color="auto"/>
      </w:pBdr>
      <w:ind w:firstLine="360"/>
      <w:jc w:val="both"/>
    </w:pPr>
    <w:r>
      <w:ptab w:relativeTo="margin" w:alignment="center" w:leader="none"/>
    </w:r>
    <w:r>
      <w:t xml:space="preserve">Journal of </w:t>
    </w:r>
    <w:r>
      <w:rPr>
        <w:rFonts w:hint="eastAsia"/>
      </w:rPr>
      <w:t xml:space="preserve">East China University of Science and Technology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2572"/>
    <w:multiLevelType w:val="multilevel"/>
    <w:tmpl w:val="0C3D2572"/>
    <w:lvl w:ilvl="0">
      <w:start w:val="1"/>
      <w:numFmt w:val="decimal"/>
      <w:lvlText w:val="%1"/>
      <w:lvlJc w:val="left"/>
      <w:pPr>
        <w:ind w:left="360" w:hanging="360"/>
      </w:pPr>
      <w:rPr>
        <w:rFonts w:ascii="Times New Roman" w:eastAsia="黑体" w:hAnsi="Times New Roman" w:hint="default"/>
        <w:b/>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A388442"/>
    <w:multiLevelType w:val="singleLevel"/>
    <w:tmpl w:val="0848F8A0"/>
    <w:lvl w:ilvl="0">
      <w:start w:val="1"/>
      <w:numFmt w:val="decimal"/>
      <w:suff w:val="nothing"/>
      <w:lvlText w:val="（%1）"/>
      <w:lvlJc w:val="left"/>
      <w:rPr>
        <w:lang w:eastAsia="zh-CN"/>
      </w:rPr>
    </w:lvl>
  </w:abstractNum>
  <w:abstractNum w:abstractNumId="2" w15:restartNumberingAfterBreak="0">
    <w:nsid w:val="5F33723E"/>
    <w:multiLevelType w:val="hybridMultilevel"/>
    <w:tmpl w:val="1718425A"/>
    <w:lvl w:ilvl="0" w:tplc="CE729646">
      <w:start w:val="1"/>
      <w:numFmt w:val="decimal"/>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04421EF"/>
    <w:multiLevelType w:val="hybridMultilevel"/>
    <w:tmpl w:val="FC18EDDE"/>
    <w:lvl w:ilvl="0" w:tplc="EEB65C52">
      <w:start w:val="1"/>
      <w:numFmt w:val="decimal"/>
      <w:lvlText w:val="%1．"/>
      <w:lvlJc w:val="left"/>
      <w:pPr>
        <w:tabs>
          <w:tab w:val="num" w:pos="360"/>
        </w:tabs>
        <w:ind w:left="360" w:hanging="360"/>
      </w:pPr>
      <w:rPr>
        <w:color w:val="auto"/>
      </w:rPr>
    </w:lvl>
    <w:lvl w:ilvl="1" w:tplc="E514F59E">
      <w:start w:val="10"/>
      <w:numFmt w:val="decimal"/>
      <w:lvlText w:val="%2."/>
      <w:lvlJc w:val="left"/>
      <w:pPr>
        <w:tabs>
          <w:tab w:val="num" w:pos="780"/>
        </w:tabs>
        <w:ind w:left="780" w:hanging="360"/>
      </w:pPr>
    </w:lvl>
    <w:lvl w:ilvl="2" w:tplc="F3383076">
      <w:start w:val="10"/>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70360403">
    <w:abstractNumId w:val="0"/>
  </w:num>
  <w:num w:numId="2" w16cid:durableId="2107843250">
    <w:abstractNumId w:val="1"/>
  </w:num>
  <w:num w:numId="3" w16cid:durableId="48959321">
    <w:abstractNumId w:val="3"/>
    <w:lvlOverride w:ilvl="0">
      <w:startOverride w:val="1"/>
    </w:lvlOverride>
    <w:lvlOverride w:ilvl="1">
      <w:startOverride w:val="10"/>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9999341">
    <w:abstractNumId w:val="3"/>
  </w:num>
  <w:num w:numId="5" w16cid:durableId="1151756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C005F"/>
    <w:rsid w:val="000F7883"/>
    <w:rsid w:val="00164BD6"/>
    <w:rsid w:val="001C2E7F"/>
    <w:rsid w:val="001F5345"/>
    <w:rsid w:val="002460CD"/>
    <w:rsid w:val="00255122"/>
    <w:rsid w:val="00391A6D"/>
    <w:rsid w:val="003D5080"/>
    <w:rsid w:val="004211E4"/>
    <w:rsid w:val="00483901"/>
    <w:rsid w:val="004904C4"/>
    <w:rsid w:val="004B0D09"/>
    <w:rsid w:val="004B7DBB"/>
    <w:rsid w:val="004C005F"/>
    <w:rsid w:val="004D129F"/>
    <w:rsid w:val="00524672"/>
    <w:rsid w:val="008827F3"/>
    <w:rsid w:val="00916528"/>
    <w:rsid w:val="009D662A"/>
    <w:rsid w:val="00A36FEC"/>
    <w:rsid w:val="00A413E4"/>
    <w:rsid w:val="00AB2AD9"/>
    <w:rsid w:val="00B220B9"/>
    <w:rsid w:val="00B24E36"/>
    <w:rsid w:val="00B40D6C"/>
    <w:rsid w:val="00C454B2"/>
    <w:rsid w:val="00C61B1E"/>
    <w:rsid w:val="00C77A34"/>
    <w:rsid w:val="00C84532"/>
    <w:rsid w:val="00C933AD"/>
    <w:rsid w:val="00CE4CCC"/>
    <w:rsid w:val="00D1773A"/>
    <w:rsid w:val="00DE74C2"/>
    <w:rsid w:val="00E22707"/>
    <w:rsid w:val="00E45B3F"/>
    <w:rsid w:val="00F42DA8"/>
    <w:rsid w:val="00F9749C"/>
    <w:rsid w:val="00FE1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CDA49"/>
  <w15:docId w15:val="{7D5AE07C-A0E7-4951-B731-D7C3EADE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122"/>
    <w:pPr>
      <w:widowControl w:val="0"/>
      <w:spacing w:line="360" w:lineRule="auto"/>
      <w:ind w:firstLineChars="200" w:firstLine="20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4C005F"/>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4C005F"/>
    <w:rPr>
      <w:rFonts w:ascii="Times New Roman" w:eastAsia="宋体" w:hAnsi="Times New Roman" w:cs="Times New Roman"/>
      <w:sz w:val="18"/>
      <w:szCs w:val="18"/>
    </w:rPr>
  </w:style>
  <w:style w:type="paragraph" w:styleId="a5">
    <w:name w:val="header"/>
    <w:basedOn w:val="a"/>
    <w:link w:val="a6"/>
    <w:uiPriority w:val="99"/>
    <w:unhideWhenUsed/>
    <w:qFormat/>
    <w:rsid w:val="004C00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4C005F"/>
    <w:rPr>
      <w:rFonts w:ascii="Times New Roman" w:eastAsia="宋体" w:hAnsi="Times New Roman" w:cs="Times New Roman"/>
      <w:sz w:val="18"/>
      <w:szCs w:val="18"/>
    </w:rPr>
  </w:style>
  <w:style w:type="table" w:styleId="a7">
    <w:name w:val="Table Grid"/>
    <w:basedOn w:val="a1"/>
    <w:uiPriority w:val="59"/>
    <w:qFormat/>
    <w:rsid w:val="004C005F"/>
    <w:rPr>
      <w:rFonts w:ascii="Calibri" w:eastAsia="宋体" w:hAnsi="Calibri" w:cs="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a"/>
    <w:uiPriority w:val="34"/>
    <w:qFormat/>
    <w:rsid w:val="004C005F"/>
    <w:pPr>
      <w:ind w:firstLine="420"/>
    </w:pPr>
  </w:style>
  <w:style w:type="paragraph" w:customStyle="1" w:styleId="a8">
    <w:name w:val="公式居中"/>
    <w:basedOn w:val="a"/>
    <w:qFormat/>
    <w:rsid w:val="004C005F"/>
    <w:pPr>
      <w:tabs>
        <w:tab w:val="center" w:pos="4620"/>
        <w:tab w:val="right" w:pos="9240"/>
      </w:tabs>
      <w:spacing w:line="312" w:lineRule="auto"/>
    </w:pPr>
    <w:rPr>
      <w:szCs w:val="21"/>
    </w:rPr>
  </w:style>
  <w:style w:type="paragraph" w:styleId="a9">
    <w:name w:val="List Paragraph"/>
    <w:basedOn w:val="a"/>
    <w:uiPriority w:val="99"/>
    <w:unhideWhenUsed/>
    <w:rsid w:val="004C005F"/>
    <w:pPr>
      <w:ind w:firstLine="420"/>
    </w:pPr>
  </w:style>
  <w:style w:type="paragraph" w:styleId="aa">
    <w:name w:val="Balloon Text"/>
    <w:basedOn w:val="a"/>
    <w:link w:val="ab"/>
    <w:uiPriority w:val="99"/>
    <w:semiHidden/>
    <w:unhideWhenUsed/>
    <w:rsid w:val="004C005F"/>
    <w:rPr>
      <w:sz w:val="18"/>
      <w:szCs w:val="18"/>
    </w:rPr>
  </w:style>
  <w:style w:type="character" w:customStyle="1" w:styleId="ab">
    <w:name w:val="批注框文本 字符"/>
    <w:basedOn w:val="a0"/>
    <w:link w:val="aa"/>
    <w:uiPriority w:val="99"/>
    <w:semiHidden/>
    <w:rsid w:val="004C005F"/>
    <w:rPr>
      <w:rFonts w:ascii="Times New Roman" w:eastAsia="宋体" w:hAnsi="Times New Roman" w:cs="Times New Roman"/>
      <w:sz w:val="18"/>
      <w:szCs w:val="18"/>
    </w:rPr>
  </w:style>
  <w:style w:type="paragraph" w:styleId="ac">
    <w:name w:val="No Spacing"/>
    <w:uiPriority w:val="1"/>
    <w:qFormat/>
    <w:rsid w:val="00255122"/>
    <w:pPr>
      <w:widowControl w:val="0"/>
      <w:ind w:firstLineChars="200" w:firstLine="20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56869">
      <w:bodyDiv w:val="1"/>
      <w:marLeft w:val="0"/>
      <w:marRight w:val="0"/>
      <w:marTop w:val="0"/>
      <w:marBottom w:val="0"/>
      <w:divBdr>
        <w:top w:val="none" w:sz="0" w:space="0" w:color="auto"/>
        <w:left w:val="none" w:sz="0" w:space="0" w:color="auto"/>
        <w:bottom w:val="none" w:sz="0" w:space="0" w:color="auto"/>
        <w:right w:val="none" w:sz="0" w:space="0" w:color="auto"/>
      </w:divBdr>
    </w:div>
    <w:div w:id="13014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D3FEC-C32C-4283-9E62-6DF707F1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5</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刘亚萍</dc:creator>
  <cp:keywords/>
  <dc:description/>
  <cp:lastModifiedBy>liuchang</cp:lastModifiedBy>
  <cp:revision>1</cp:revision>
  <dcterms:created xsi:type="dcterms:W3CDTF">2019-05-21T03:11:00Z</dcterms:created>
  <dcterms:modified xsi:type="dcterms:W3CDTF">2025-06-09T07:10:00Z</dcterms:modified>
</cp:coreProperties>
</file>