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本文按赛事技术文档模板组织（作品概述 / 系统组成 / 完成情况 / 总结 / 参考文献）。 数据出处以仓库 </w:t>
      </w:r>
      <w:r>
        <w:rPr>
          <w:rFonts w:ascii="Consolas" w:hAnsi="Consolas" w:eastAsia="Consolas"/>
          <w:i/>
          <w:color w:val="556577"/>
          <w:sz w:val="18"/>
        </w:rPr>
        <w:t>build/reports/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board/logs/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data/results/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为准；未实测的数字一律写「未测量」。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本作品面向足球赛事转播视频，在一块只有 220 个 DSP、4.9 Mb BRAM 的 Zynq-7020 上实现 「可观测的目标与事件分析」：逐帧球员检测与轨迹、足球定位、球出界/进球/球权事件， 以及人员倒地候选；不做越位、犯规、红黄牌等判罚推理，也不承诺对整幅转播画面做实时 CNN 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系统采用 </w:t>
      </w:r>
      <w:r>
        <w:rPr>
          <w:rFonts w:ascii="微软雅黑" w:hAnsi="微软雅黑" w:eastAsia="微软雅黑"/>
          <w:b/>
          <w:sz w:val="21"/>
        </w:rPr>
        <w:t>PL 预处理 + PS 轻量检测</w:t>
      </w:r>
      <w:r>
        <w:rPr>
          <w:rFonts w:ascii="微软雅黑" w:hAnsi="微软雅黑" w:eastAsia="微软雅黑"/>
          <w:b w:val="0"/>
          <w:sz w:val="21"/>
        </w:rPr>
        <w:t xml:space="preserve"> 的异构划分：PL 侧用 Vitis HLS 实现 BGR888 → 3×320×320 RGB 平面的像素级预处理（18.8 ms/帧，LUT 约 7%），另提供 PL 跟踪辅助核 （白/运动掩码）；PS 侧用 ncnn 运行 YOLOv8n-0.25 单类 person 检测（0.95–1.0 s/帧）， 再完成 SORT 跟踪、机位运动补偿、6 点单应到球场坐标、足球候选分类与事件判定。 结果通过 SD 卡 JSONL 增量存储、TCP 推送到 PC 上位机，并可在 LCD 4bpp 状态面板与 HDMI 带框环出上显示。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主要量化结果：球候选召回 87.3%，球分类器 P 0.667 / R 0.848，逐帧确认 80%（16/20）； 202 帧板上运行输出 144 帧球场坐标球与 49 帧球权；单应残差均值 1.11 m（中圈片段 0.33 m）； 跟踪帧间位移中位 0.2 px。显示通路的验收按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（机器判据）与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（人眼判据） 两级记录，不用「读回一致」冒充「画面正确」。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第一部分  作品概述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功能与特性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作品把一段足球转播视频变成可检索的结构化事件流，核心功能有六项：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球员检测与跟踪</w:t>
      </w:r>
      <w:r>
        <w:rPr>
          <w:rFonts w:ascii="微软雅黑" w:hAnsi="微软雅黑" w:eastAsia="微软雅黑"/>
          <w:b w:val="0"/>
          <w:sz w:val="21"/>
        </w:rPr>
        <w:t>：逐检测帧输出球员框、跟踪 ID、置信度，用轻量 SORT 维持 ID，并用相位相关补偿机位平移。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球场坐标映射</w:t>
      </w:r>
      <w:r>
        <w:rPr>
          <w:rFonts w:ascii="微软雅黑" w:hAnsi="微软雅黑" w:eastAsia="微软雅黑"/>
          <w:b w:val="0"/>
          <w:sz w:val="21"/>
        </w:rPr>
        <w:t>：人工标定 6 点后用 DLT 单应换算到米制；未标定或机位无效时明确不输出坐标。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足球定位</w:t>
      </w:r>
      <w:r>
        <w:rPr>
          <w:rFonts w:ascii="微软雅黑" w:hAnsi="微软雅黑" w:eastAsia="微软雅黑"/>
          <w:b w:val="0"/>
          <w:sz w:val="21"/>
        </w:rPr>
        <w:t>：白块/圆度候选 → 3 层 C 分类器 → 轨迹确认；球通常只有 4–12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事件判定</w:t>
      </w:r>
      <w:r>
        <w:rPr>
          <w:rFonts w:ascii="微软雅黑" w:hAnsi="微软雅黑" w:eastAsia="微软雅黑"/>
          <w:b w:val="0"/>
          <w:sz w:val="21"/>
        </w:rPr>
        <w:t>：按 FIFA「整球过线」口径判出界，另有进球与球权。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存储与上位机</w:t>
      </w:r>
      <w:r>
        <w:rPr>
          <w:rFonts w:ascii="微软雅黑" w:hAnsi="微软雅黑" w:eastAsia="微软雅黑"/>
          <w:b w:val="0"/>
          <w:sz w:val="21"/>
        </w:rPr>
        <w:t>：板上 JSONL + summary + fsync 增量落盘；PC 端显示球场画布、事件流与 CSV。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</w:t>
      </w:r>
      <w:r>
        <w:rPr>
          <w:rFonts w:ascii="微软雅黑" w:hAnsi="微软雅黑" w:eastAsia="微软雅黑"/>
          <w:b w:val="0"/>
          <w:sz w:val="21"/>
        </w:rPr>
        <w:t xml:space="preserve">：LCD 800×480 4bpp 状态面板与赛前 UI；HDMI 1280×720 带框环出；两者可合并在同一片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应用领域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赛事转播辅助</w:t>
      </w:r>
      <w:r>
        <w:rPr>
          <w:rFonts w:ascii="微软雅黑" w:hAnsi="微软雅黑" w:eastAsia="微软雅黑"/>
          <w:b w:val="0"/>
          <w:sz w:val="21"/>
        </w:rPr>
        <w:t>：为转播方提供球员位置、球权与出界事件的自动标注，降低人工打点成本。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训练与复盘</w:t>
      </w:r>
      <w:r>
        <w:rPr>
          <w:rFonts w:ascii="微软雅黑" w:hAnsi="微软雅黑" w:eastAsia="微软雅黑"/>
          <w:b w:val="0"/>
          <w:sz w:val="21"/>
        </w:rPr>
        <w:t>：把整场视频切成带坐标的事件片段，供教练按球权、出界、人员倒地检索。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低成本边缘视觉</w:t>
      </w:r>
      <w:r>
        <w:rPr>
          <w:rFonts w:ascii="微软雅黑" w:hAnsi="微软雅黑" w:eastAsia="微软雅黑"/>
          <w:b w:val="0"/>
          <w:sz w:val="21"/>
        </w:rPr>
        <w:t>：本作品的异构划分方法可迁移到其他「高分辨率输入 + 小目标 +低算力器件」的场景，如交通监控中的小目标、工业巡检中的缺陷候选。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教学与竞赛平台</w:t>
      </w:r>
      <w:r>
        <w:rPr>
          <w:rFonts w:ascii="微软雅黑" w:hAnsi="微软雅黑" w:eastAsia="微软雅黑"/>
          <w:b w:val="0"/>
          <w:sz w:val="21"/>
        </w:rPr>
        <w:t>：PL 预处理、AXI 带宽标定、两级显示判据等过程均可作为嵌入式系统课程的完整案例。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主要技术特点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不在 PL 跑整网</w:t>
      </w:r>
      <w:r>
        <w:rPr>
          <w:rFonts w:ascii="微软雅黑" w:hAnsi="微软雅黑" w:eastAsia="微软雅黑"/>
          <w:b w:val="0"/>
          <w:sz w:val="21"/>
        </w:rPr>
        <w:t>：实测 PL 卷积引擎单层 6/6 bit-exact，但整网 9.63 s/帧；于是只把像素级、规则明确的预处理放 PL，把轻量检测和全部几何/事件放 PS。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小目标专用链路</w:t>
      </w:r>
      <w:r>
        <w:rPr>
          <w:rFonts w:ascii="微软雅黑" w:hAnsi="微软雅黑" w:eastAsia="微软雅黑"/>
          <w:b w:val="0"/>
          <w:sz w:val="21"/>
        </w:rPr>
        <w:t>：球不塞回整图检测，而是候选 + 分类 + 轨迹三层确认；球在网络输入中 4 px 时召回仅 7.5%，8 px 时 65%，瓶颈是物理尺寸而非模型容量。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几何先标定、再判定</w:t>
      </w:r>
      <w:r>
        <w:rPr>
          <w:rFonts w:ascii="微软雅黑" w:hAnsi="微软雅黑" w:eastAsia="微软雅黑"/>
          <w:b w:val="0"/>
          <w:sz w:val="21"/>
        </w:rPr>
        <w:t>：转播画面白线只有 0.24–0.58 px，自动反解不可行，因此采用人工 6 点标定，并对机位有效性做三态闸门。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证据分级</w:t>
      </w:r>
      <w:r>
        <w:rPr>
          <w:rFonts w:ascii="微软雅黑" w:hAnsi="微软雅黑" w:eastAsia="微软雅黑"/>
          <w:b w:val="0"/>
          <w:sz w:val="21"/>
        </w:rPr>
        <w:t xml:space="preserve">：显示验收分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；机器判据只覆盖它走过的端口，不把「寄存器读回一致」写成「屏幕正确」。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一切可复现</w:t>
      </w:r>
      <w:r>
        <w:rPr>
          <w:rFonts w:ascii="微软雅黑" w:hAnsi="微软雅黑" w:eastAsia="微软雅黑"/>
          <w:b w:val="0"/>
          <w:sz w:val="21"/>
        </w:rPr>
        <w:t xml:space="preserve">：RTL/HLS/PS/Tcl 全部入库；构建成功只认日志令牌 </w:t>
      </w:r>
      <w:r>
        <w:rPr>
          <w:rFonts w:ascii="Consolas" w:hAnsi="Consolas" w:eastAsia="Consolas"/>
          <w:sz w:val="20"/>
        </w:rPr>
        <w:t>DONE_OK</w:t>
      </w:r>
      <w:r>
        <w:rPr>
          <w:rFonts w:ascii="微软雅黑" w:hAnsi="微软雅黑" w:eastAsia="微软雅黑"/>
          <w:b w:val="0"/>
          <w:sz w:val="21"/>
        </w:rPr>
        <w:t>，不认进程退出码；出包脚本自带清单、SHA256 与仓库自检。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，LUT 约 7%，DSP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检测（YOLOv8n-0.25@320）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，与 PyTorch 差约 2 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 / 球场坐标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；单应残差均值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，分类器 P 0.667 / R 0.848，逐帧确认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板上事件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144/202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合并显示 overlay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WNS </w:t>
            </w:r>
            <w:r>
              <w:rPr>
                <w:rFonts w:ascii="微软雅黑" w:hAnsi="微软雅黑" w:eastAsia="微软雅黑"/>
                <w:b/>
                <w:sz w:val="18"/>
              </w:rPr>
              <w:t>+4.184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静态六屏人眼通过、真视频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每个数字的出处见 </w:t>
      </w:r>
      <w:r>
        <w:rPr>
          <w:rFonts w:ascii="Consolas" w:hAnsi="Consolas" w:eastAsia="Consolas"/>
          <w:i/>
          <w:color w:val="556577"/>
          <w:sz w:val="18"/>
        </w:rPr>
        <w:t>report/design_report.md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§4 与 </w:t>
      </w:r>
      <w:r>
        <w:rPr>
          <w:rFonts w:ascii="Consolas" w:hAnsi="Consolas" w:eastAsia="Consolas"/>
          <w:i/>
          <w:color w:val="556577"/>
          <w:sz w:val="18"/>
        </w:rPr>
        <w:t>docs/system_status.md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主要创新点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「PL 预处理 + PS 轻量检测」的量化取舍</w:t>
      </w:r>
      <w:r>
        <w:rPr>
          <w:rFonts w:ascii="微软雅黑" w:hAnsi="微软雅黑" w:eastAsia="微软雅黑"/>
          <w:b w:val="0"/>
          <w:sz w:val="21"/>
        </w:rPr>
        <w:t>：用实测 18.8 ms 与 0.95 s 说明为什么不在 7020 上跑整网。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小目标三层链路</w:t>
      </w:r>
      <w:r>
        <w:rPr>
          <w:rFonts w:ascii="微软雅黑" w:hAnsi="微软雅黑" w:eastAsia="微软雅黑"/>
          <w:b w:val="0"/>
          <w:sz w:val="21"/>
        </w:rPr>
        <w:t>：候选 → C 分类器 → 轨迹确认，针对 4–12 px 的足球。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机位有效性三态 + 单应闸门</w:t>
      </w:r>
      <w:r>
        <w:rPr>
          <w:rFonts w:ascii="微软雅黑" w:hAnsi="微软雅黑" w:eastAsia="微软雅黑"/>
          <w:b w:val="0"/>
          <w:sz w:val="21"/>
        </w:rPr>
        <w:t>：机位无效时清空坐标，不把不可靠几何写进事件。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显示两级判据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分离，保留每次返工的证据。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设计流程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需求与硬件约束 → 旧项目资产核查（只复用引脚/电气资料）→ 路线对照实验（PL 整网 vs PL 预处理 + PS 检测）→ PL 预处理 HLS 与 AXI 带宽标定 → PS 检测/跟踪/球链路/事件 → 显示与存储扩展 → 上板分层验收（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）→ 报告与可复现打包。 每一步的失败与回滚都记入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，报告只引用可追溯的数字。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第二部分  系统组成及功能说明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系统由 PL 预处理、PS 检测与几何/事件、存储/显示/上位机三部分组成。PL 通过 AXI-Stream 接收 PS 送来的 BGR 帧，输出 320×320 RGB 平面；PS 用 ncnn 检测 person，再完成跟踪、 单应、球链路与事件；结果一路写 SD，一路经 TCP 到 PC，一路写 LCD/HDMI 帧缓存。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各模块关系：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是检测的唯一输入；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共用同一 IP 的 两套输出；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是 PS 侧调度中心；显示模块只消费已落盘/已推送的 JSONL， 不反向影响检测；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LCD 与 HDMI 合并，避免赛中换片导致 PS 句柄失效。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硬件系统介绍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2.2.1 硬件整体介绍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器件：Xilinx </w:t>
      </w:r>
      <w:r>
        <w:rPr>
          <w:rFonts w:ascii="微软雅黑" w:hAnsi="微软雅黑" w:eastAsia="微软雅黑"/>
          <w:b/>
          <w:sz w:val="21"/>
        </w:rPr>
        <w:t>XC7Z020-CLG400-2</w:t>
      </w:r>
      <w:r>
        <w:rPr>
          <w:rFonts w:ascii="微软雅黑" w:hAnsi="微软雅黑" w:eastAsia="微软雅黑"/>
          <w:b w:val="0"/>
          <w:sz w:val="21"/>
        </w:rPr>
        <w:t>（正点原子 领航者 ZYNQ 7020，底板 V3.7）。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资源上限：53 200 LUT6 / 106 400 FF / </w:t>
      </w:r>
      <w:r>
        <w:rPr>
          <w:rFonts w:ascii="微软雅黑" w:hAnsi="微软雅黑" w:eastAsia="微软雅黑"/>
          <w:b/>
          <w:sz w:val="21"/>
        </w:rPr>
        <w:t>220 DSP48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4.9 Mb BRAM</w:t>
      </w:r>
      <w:r>
        <w:rPr>
          <w:rFonts w:ascii="微软雅黑" w:hAnsi="微软雅黑" w:eastAsia="微软雅黑"/>
          <w:b w:val="0"/>
          <w:sz w:val="21"/>
        </w:rPr>
        <w:t xml:space="preserve"> / 1 GB DDR3。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外设硬限制：无 MIPI D-PHY、无 HDMI 输入、无 GTX/GTH；DDR3 挂 PS 侧，PL 访问须走 AXI HP。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输入：D015 起主线视频由 PC 经以太网送入；板载 DVP 采集链退出主线。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输出：HDMI（TMDS，1280×720）与 LCD（800×480，4bpp/16 色，RGB 并口 + 按键）。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调试：Jupyter（9090）远程执行 Python；不依赖 SSH 免密。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【待补实物照片：开发板正面、斜 45° 全局照；HDMI 与 LCD 同时点亮的现场照】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2.2.2 机械设计介绍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本作品为板卡级电子系统，</w:t>
      </w:r>
      <w:r>
        <w:rPr>
          <w:rFonts w:ascii="微软雅黑" w:hAnsi="微软雅黑" w:eastAsia="微软雅黑"/>
          <w:b/>
          <w:sz w:val="21"/>
        </w:rPr>
        <w:t>无机械结构设计</w:t>
      </w:r>
      <w:r>
        <w:rPr>
          <w:rFonts w:ascii="微软雅黑" w:hAnsi="微软雅黑" w:eastAsia="微软雅黑"/>
          <w:b w:val="0"/>
          <w:sz w:val="21"/>
        </w:rPr>
        <w:t>；LCD 与开发板通过排线连接，整机以桌面 摆放方式演示。因此模板中的机械成果一节不适用。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2.2.3 电路各模块介绍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预处理核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：输入 AXI-Stream BGR888，输出 3 个 320×320 平面；最近邻缩放，II=1；接口契约见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跟踪辅助核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：同一输入，另出 320×320 白/运动掩码；单 IP / 4 个 HP 端口，上板逐字节对拍通过。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AXI 拓扑</w:t>
      </w:r>
      <w:r>
        <w:rPr>
          <w:rFonts w:ascii="微软雅黑" w:hAnsi="微软雅黑" w:eastAsia="微软雅黑"/>
          <w:b w:val="0"/>
          <w:sz w:val="21"/>
        </w:rPr>
        <w:t xml:space="preserve">：PS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（83.33 MHz）配置寄存器；PL 数据通路走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；HDMI 读主机与 pclk 74.25 MHz 必须同源，跨时钟处插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，否则实测 WNS −8.001 ns / 166 端点。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HDMI 输出</w:t>
      </w:r>
      <w:r>
        <w:rPr>
          <w:rFonts w:ascii="微软雅黑" w:hAnsi="微软雅黑" w:eastAsia="微软雅黑"/>
          <w:b w:val="0"/>
          <w:sz w:val="21"/>
        </w:rPr>
        <w:t xml:space="preserve">：外部 50 MHz 晶振（U18）→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 →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（4 条行缓存）→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>（TMDS）。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LCD 输出</w:t>
      </w:r>
      <w:r>
        <w:rPr>
          <w:rFonts w:ascii="微软雅黑" w:hAnsi="微软雅黑" w:eastAsia="微软雅黑"/>
          <w:b w:val="0"/>
          <w:sz w:val="21"/>
        </w:rPr>
        <w:t>：独立 MMCM 产生 33.333 MHz；800×480 / Th 928 / Tv 525 / DE 模式；4bpp 打包（8 像素/字，最低 4 位为最左像素），16 色调色板在场消隐装载。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key[0]=L14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key[1]=K16</w:t>
      </w:r>
      <w:r>
        <w:rPr>
          <w:rFonts w:ascii="微软雅黑" w:hAnsi="微软雅黑" w:eastAsia="微软雅黑"/>
          <w:b w:val="0"/>
          <w:sz w:val="21"/>
        </w:rPr>
        <w:t xml:space="preserve">，映射到 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>，用于赛前 UI 选择与确认。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引脚与电平以 </w:t>
      </w:r>
      <w:r>
        <w:rPr>
          <w:rFonts w:ascii="Consolas" w:hAnsi="Consolas" w:eastAsia="Consolas"/>
          <w:sz w:val="20"/>
        </w:rPr>
        <w:t>build/scripts/*.xdc</w:t>
      </w:r>
      <w:r>
        <w:rPr>
          <w:rFonts w:ascii="微软雅黑" w:hAnsi="微软雅黑" w:eastAsia="微软雅黑"/>
          <w:b w:val="0"/>
          <w:sz w:val="21"/>
        </w:rPr>
        <w:t xml:space="preserve"> 与底板 V3.7 原理图为准；仓库不使用 V3.9 的引脚文件。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软件系统介绍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2.3.1 软件整体介绍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软件分三层：板上 PYNQ 驱动与调度（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>）、结果存储与推送 （</w:t>
      </w:r>
      <w:r>
        <w:rPr>
          <w:rFonts w:ascii="Consolas" w:hAnsi="Consolas" w:eastAsia="Consolas"/>
          <w:sz w:val="20"/>
        </w:rPr>
        <w:t>result_store.py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result_stream.py</w:t>
      </w:r>
      <w:r>
        <w:rPr>
          <w:rFonts w:ascii="微软雅黑" w:hAnsi="微软雅黑" w:eastAsia="微软雅黑"/>
          <w:b w:val="0"/>
          <w:sz w:val="21"/>
        </w:rPr>
        <w:t>）、PC 上位机与显示（</w:t>
      </w:r>
      <w:r>
        <w:rPr>
          <w:rFonts w:ascii="Consolas" w:hAnsi="Consolas" w:eastAsia="Consolas"/>
          <w:sz w:val="20"/>
        </w:rPr>
        <w:t>pc_dashboard.py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status_display.py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lcd_ui.py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hdmi_video.py</w:t>
      </w:r>
      <w:r>
        <w:rPr>
          <w:rFonts w:ascii="微软雅黑" w:hAnsi="微软雅黑" w:eastAsia="微软雅黑"/>
          <w:b w:val="0"/>
          <w:sz w:val="21"/>
        </w:rPr>
        <w:t>）。所有模块以 JSONL 为统一数据契约， 因此检测、事件、显示、上位机可以分别替换而不互相绑定。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软件数据流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2.3.2 软件各模块介绍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关键输入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关键输出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视频文件、标定 JSON、UI 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 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侧调度：预处理 → 检测 → 跟踪 → 几何 → 球 →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驱动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3×320×320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 overlay 寄存器与 DMA/流接口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track_players.py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检测框、帧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 ID、补偿位移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field_coords.py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点标定、像素点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球场米制坐标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DLT 单应 + 机位有效性三态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ball_*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系列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ROI / 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球坐标、置信度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白块候选 + 3 层 C 分类器 + 轨迹确认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events.py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球场坐标、球状态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出界/进球/球权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FIFA 整球过线口径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文件 + summary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fsync、轮转、证据帧限流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默认从 EOF 读，流程必须带 </w:t>
            </w:r>
            <w:r>
              <w:rPr>
                <w:rFonts w:ascii="Consolas" w:hAnsi="Consolas" w:eastAsia="Consolas"/>
                <w:sz w:val="17"/>
              </w:rPr>
              <w:t>--from-start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pc_dashboard.py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球场画布、事件流、CSV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状态条 + 证据帧 + 12 列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status_display.py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PNG 或 fb/BRAM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项状态，800×480 / 1280×720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lcd_ui.py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按键、色板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board/ui_config.json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赛前 UI，色值只能取 </w:t>
            </w:r>
            <w:r>
              <w:rPr>
                <w:rFonts w:ascii="Consolas" w:hAnsi="Consolas" w:eastAsia="Consolas"/>
                <w:sz w:val="17"/>
              </w:rPr>
              <w:t>PALETTE_REF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十分之一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hdmi_video.py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+ 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32bpp 帧缓存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画球员框、球圈、事件条；双缓冲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check_full_flow.py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上述模块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时间/配置/落盘/推流/面板/UI 六步验收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每个模块的失败都会打印明确令牌（如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>）， 不静默继续；这也是后续能在板上快速定位问题的原因。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第三部分  完成情况及性能参数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最终实物由 Zynq-7020 开发板、HDMI 显示器、LCD 屏与 PC 上位机组成。板上运行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，PS 侧运行 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>；LCD 显示状态面板/赛前 UI， HDMI 显示带框视频；PC 端显示球场画布与事件流。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【待补实物照片：正面、斜 45° 全局照；HDMI + LCD 同屏工作照；PC 上位机同框照】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工程成果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3.2.1 机械成果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无机械结构，不适用。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3.2.2 电路成果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自研 PL 数据通路：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>（历史验证）、HDMI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>、LCD 4bpp 读侧与调色板、AXI BRAM/GPIO。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出片与实现报告：</w:t>
      </w:r>
      <w:r>
        <w:rPr>
          <w:rFonts w:ascii="Consolas" w:hAnsi="Consolas" w:eastAsia="Consolas"/>
          <w:sz w:val="20"/>
        </w:rPr>
        <w:t>build/reports/resource/*.rpt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build/reports/timing/*.rpt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build/reports/drc/*.rpt</w:t>
      </w:r>
      <w:r>
        <w:rPr>
          <w:rFonts w:ascii="微软雅黑" w:hAnsi="微软雅黑" w:eastAsia="微软雅黑"/>
          <w:b w:val="0"/>
          <w:sz w:val="21"/>
        </w:rPr>
        <w:t xml:space="preserve">；现行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sz w:val="20"/>
        </w:rPr>
        <w:t>board/overlay/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上板实测：LCD 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；HDMI 静态六屏人眼通过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，2026-10-31 13:56）；HDMI 真视频环出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>，机器级）。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【待补电路/板卡照片：开发板与排线、HDMI/LCD 接线、按键操作】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3.2.3 软件成果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板上管线、SD 存储、TCP 推流、PC Dashboard、状态面板、赛前 UI、HDMI 带框渲染全部可运行；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主机侧自检令牌：</w:t>
      </w:r>
      <w:r>
        <w:rPr>
          <w:rFonts w:ascii="Consolas" w:hAnsi="Consolas" w:eastAsia="Consolas"/>
          <w:sz w:val="20"/>
        </w:rPr>
        <w:t>FULL_FLOW_OK</w:t>
      </w:r>
      <w:r>
        <w:rPr>
          <w:rFonts w:ascii="微软雅黑" w:hAnsi="微软雅黑" w:eastAsia="微软雅黑"/>
          <w:b w:val="0"/>
          <w:sz w:val="21"/>
        </w:rPr>
        <w:t>（ok=6 skip=1 fail=0）、</w:t>
      </w:r>
      <w:r>
        <w:rPr>
          <w:rFonts w:ascii="Consolas" w:hAnsi="Consolas" w:eastAsia="Consolas"/>
          <w:sz w:val="20"/>
        </w:rPr>
        <w:t>RESULT_STORE_OK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PC_DASHBOARD_SELFTEST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STATUS_DISPLAY_SELFTEST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界面截图见 </w:t>
      </w:r>
      <w:r>
        <w:rPr>
          <w:rFonts w:ascii="Consolas" w:hAnsi="Consolas" w:eastAsia="Consolas"/>
          <w:sz w:val="20"/>
        </w:rPr>
        <w:t>report/figures/</w:t>
      </w:r>
      <w:r>
        <w:rPr>
          <w:rFonts w:ascii="微软雅黑" w:hAnsi="微软雅黑" w:eastAsia="微软雅黑"/>
          <w:b w:val="0"/>
          <w:sz w:val="21"/>
        </w:rPr>
        <w:t>（PC 球场、LCD 状态面板、HDMI 带框图、赛前 UI）。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上位机球场画布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验收方式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边界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球员检测/跟踪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帧板上运行 + 逐帧 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 个 ID，帧间位移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 0.95–1.0 s/帧，不是实时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残差统计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 1.11 m；中圈 0.33 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仅对已标定机位有效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足球定位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已知球片段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80%（16/20），15 px 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快速移动/遮挡时下降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8 ms/候选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候选召回 87.3%，非端到端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 帧坐标球，49 帧球权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倒地只到候选层，强层精度 3/4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存储/推流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RESULT_STREAM_OK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行 JSONL、PC 收到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 SD 挂载点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显示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READBACK_OK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人眼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4bpp/16 色、按键、赛前 UI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1bpp 文字面板未做人眼终验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显示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六屏静态 + 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实时叠框回放未目视确认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整链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FULL_FLOW_OK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 ok=6；板上 ok=8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视频入口仍为本地文件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第四部分  总结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可扩展之处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视频入口网络化（D015）</w:t>
      </w:r>
      <w:r>
        <w:rPr>
          <w:rFonts w:ascii="微软雅黑" w:hAnsi="微软雅黑" w:eastAsia="微软雅黑"/>
          <w:b w:val="0"/>
          <w:sz w:val="21"/>
        </w:rPr>
        <w:t>：把 PC 推流接进主线，摆脱板本地文件。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队别与球权的板上验证</w:t>
      </w:r>
      <w:r>
        <w:rPr>
          <w:rFonts w:ascii="微软雅黑" w:hAnsi="微软雅黑" w:eastAsia="微软雅黑"/>
          <w:b w:val="0"/>
          <w:sz w:val="21"/>
        </w:rPr>
        <w:t>：目前只做到主机侧自证，需在真实画面与板上核对。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倒地识别升级</w:t>
      </w:r>
      <w:r>
        <w:rPr>
          <w:rFonts w:ascii="微软雅黑" w:hAnsi="微软雅黑" w:eastAsia="微软雅黑"/>
          <w:b w:val="0"/>
          <w:sz w:val="21"/>
        </w:rPr>
        <w:t>：从候选粗筛走到可度量召回的模型。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球链路结构改造</w:t>
      </w:r>
      <w:r>
        <w:rPr>
          <w:rFonts w:ascii="微软雅黑" w:hAnsi="微软雅黑" w:eastAsia="微软雅黑"/>
          <w:b w:val="0"/>
          <w:sz w:val="21"/>
        </w:rPr>
        <w:t>：按秒计丢失窗口、预测绕过边界仍未落地；候选质量是根因。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实时叠框回放的人眼验收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推到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心得体会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这次项目最大的收获不是「跑通了什么」，而是学会了</w:t>
      </w:r>
      <w:r>
        <w:rPr>
          <w:rFonts w:ascii="微软雅黑" w:hAnsi="微软雅黑" w:eastAsia="微软雅黑"/>
          <w:b/>
          <w:sz w:val="21"/>
        </w:rPr>
        <w:t>先定义什么叫跑通</w:t>
      </w:r>
      <w:r>
        <w:rPr>
          <w:rFonts w:ascii="微软雅黑" w:hAnsi="微软雅黑" w:eastAsia="微软雅黑"/>
          <w:b w:val="0"/>
          <w:sz w:val="21"/>
        </w:rPr>
        <w:t xml:space="preserve">。最初我们也把 「帧缓存逐字读回一致」当成显示通过，结果屏上全黑；后来把判据拆成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两级，返工才真正收敛。类似地，球帧数上涨不一定代表变好——人工抽查 38 帧 新增球全不是球，这条否定结论比一个漂亮的数字更有价值。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第二个收获是</w:t>
      </w:r>
      <w:r>
        <w:rPr>
          <w:rFonts w:ascii="微软雅黑" w:hAnsi="微软雅黑" w:eastAsia="微软雅黑"/>
          <w:b/>
          <w:sz w:val="21"/>
        </w:rPr>
        <w:t>用对照实验代替直觉</w:t>
      </w:r>
      <w:r>
        <w:rPr>
          <w:rFonts w:ascii="微软雅黑" w:hAnsi="微软雅黑" w:eastAsia="微软雅黑"/>
          <w:b w:val="0"/>
          <w:sz w:val="21"/>
        </w:rPr>
        <w:t>。PL 整网、PL 掩码、PL 预处理三条路线都实打实出片、 上板、量过时间；最后选择 PL 预处理 + PS ncnn，不是因为它听起来先进，而是因为 18.8 ms 与 0.95 s 摆在那里。卷积引擎 6/6 bit-exact 但整网 9.63 s/帧，也让我们敢于 把它降级为技术资产而不是主线。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第三个收获是</w:t>
      </w:r>
      <w:r>
        <w:rPr>
          <w:rFonts w:ascii="微软雅黑" w:hAnsi="微软雅黑" w:eastAsia="微软雅黑"/>
          <w:b/>
          <w:sz w:val="21"/>
        </w:rPr>
        <w:t>证据链纪律</w:t>
      </w:r>
      <w:r>
        <w:rPr>
          <w:rFonts w:ascii="微软雅黑" w:hAnsi="微软雅黑" w:eastAsia="微软雅黑"/>
          <w:b w:val="0"/>
          <w:sz w:val="21"/>
        </w:rPr>
        <w:t xml:space="preserve">。每次上板都留日志、令牌与 sha256；每个进报告的数字都能 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sz w:val="20"/>
        </w:rPr>
        <w:t>data/results/</w:t>
      </w:r>
      <w:r>
        <w:rPr>
          <w:rFonts w:ascii="微软雅黑" w:hAnsi="微软雅黑" w:eastAsia="微软雅黑"/>
          <w:b w:val="0"/>
          <w:sz w:val="21"/>
        </w:rPr>
        <w:t>。板子一天掉三次线，如果没有 这些记录，第二天就分不清「上次到底验到哪」。文档里我们也保留了失败与回滚，而不是 只写成功——因为评审和后来的自己，都需要知道边界在哪里。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最后是对异构系统的理解：7020 的瓶颈往往不是算力，而是</w:t>
      </w:r>
      <w:r>
        <w:rPr>
          <w:rFonts w:ascii="微软雅黑" w:hAnsi="微软雅黑" w:eastAsia="微软雅黑"/>
          <w:b/>
          <w:sz w:val="21"/>
        </w:rPr>
        <w:t>数据怎么喂进来、怎么送出去</w:t>
      </w:r>
      <w:r>
        <w:rPr>
          <w:rFonts w:ascii="微软雅黑" w:hAnsi="微软雅黑" w:eastAsia="微软雅黑"/>
          <w:b w:val="0"/>
          <w:sz w:val="21"/>
        </w:rPr>
        <w:t>。 AXI 带宽标定、HP0 与 pclk 同源、跨时钟隔离、BRAM 字节地址与字地址的差别，这些「不算法」 的细节，决定了系统能不能真正亮起来。把这些坑写成技能包与检查脚本，比多写一个算子更有复用价值。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第五部分  参考文献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*Zynq-7000 SoC Technical Reference Manual* (UG585).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*Vivado Design Suite User Guide: Design Analysis and Closure Techniques* (UG906).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*Vitis High-Level Synthesis User Guide* (UG1399).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*AXI DMA and AXI-Stream Interconnect* 相关文档.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PYNQ Project. *PYNQ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Tencent. *ncnn: a high-performance neural network inference framework for mobile platforms*.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Ultralytics. *YOLOv8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Bewley A., et al. Simple Online and Realtime Tracking. *ICIP*, 2016.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Hartley R., Zisserman A. *Multiple View Geometry in Computer Vision*. Cambridge University Press, 2004.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FIFA. *Laws of the Game 2023/24*.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