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ЛАБОРАТОРНАЯ РАБОТА</w:t>
      </w:r>
    </w:p>
    <w:p>
      <w:pPr>
        <w:pStyle w:val="Heading1"/>
        <w:jc w:val="center"/>
      </w:pPr>
      <w:r>
        <w:t>Факторный анализ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pStyle w:val="ListNumber"/>
      </w:pPr>
      <w:r>
        <w:t>1. Цель работы</w:t>
      </w:r>
    </w:p>
    <w:p>
      <w:pPr>
        <w:pStyle w:val="ListNumber"/>
      </w:pPr>
      <w:r>
        <w:t>2. Описание исходных данных</w:t>
      </w:r>
    </w:p>
    <w:p>
      <w:pPr>
        <w:pStyle w:val="ListNumber"/>
      </w:pPr>
      <w:r>
        <w:t>3. Результаты дескриптивного анализа</w:t>
      </w:r>
    </w:p>
    <w:p>
      <w:pPr>
        <w:pStyle w:val="ListNumber"/>
      </w:pPr>
      <w:r>
        <w:t>4. Корреляционный анализ</w:t>
      </w:r>
    </w:p>
    <w:p>
      <w:pPr>
        <w:pStyle w:val="ListNumber"/>
      </w:pPr>
      <w:r>
        <w:t>5. Матрица факторных нагрузок до и после применения методов вращения</w:t>
      </w:r>
    </w:p>
    <w:p>
      <w:pPr>
        <w:pStyle w:val="ListNumber"/>
      </w:pPr>
      <w:r>
        <w:t>6. Диаграммы рассеивания для факторов</w:t>
      </w:r>
    </w:p>
    <w:p>
      <w:pPr>
        <w:pStyle w:val="ListNumber"/>
      </w:pPr>
      <w:r>
        <w:t>7. График каменистой осыпи</w:t>
      </w:r>
    </w:p>
    <w:p>
      <w:pPr>
        <w:pStyle w:val="ListNumber"/>
      </w:pPr>
      <w:r>
        <w:t>8. Оценка достаточного количества факторов с помощью критерия Кайзера и критерия каменистой осыпи</w:t>
      </w:r>
    </w:p>
    <w:p>
      <w:pPr>
        <w:pStyle w:val="ListNumber"/>
      </w:pPr>
      <w:r>
        <w:t>9. Оценка результатов применения критерия КМО, критерия Бартлетта</w:t>
      </w:r>
    </w:p>
    <w:p>
      <w:pPr>
        <w:pStyle w:val="ListNumber"/>
      </w:pPr>
      <w:r>
        <w:t>10. Интерпретация результатов</w:t>
      </w:r>
    </w:p>
    <w:p>
      <w:r>
        <w:br w:type="page"/>
      </w:r>
    </w:p>
    <w:p>
      <w:pPr>
        <w:pStyle w:val="Heading1"/>
      </w:pPr>
      <w:r>
        <w:t>1. ЦЕЛЬ РАБОТЫ</w:t>
      </w:r>
    </w:p>
    <w:p>
      <w:r>
        <w:t>Изучение методов факторного анализа для выявления скрытых факторов в многомерных данных и сокращения размерности данных при сохранении максимальной информации.</w:t>
      </w:r>
    </w:p>
    <w:p>
      <w:pPr>
        <w:pStyle w:val="Heading1"/>
      </w:pPr>
      <w:r>
        <w:t>2. ОПИСАНИЕ ИСХОДНЫХ ДАННЫХ</w:t>
      </w:r>
    </w:p>
    <w:p>
      <w:r>
        <w:rPr>
          <w:b/>
        </w:rPr>
        <w:t xml:space="preserve">Датасет: </w:t>
      </w:r>
      <w:r>
        <w:t>Wine Dataset (sklearn.datasets.load_wine)</w:t>
      </w:r>
    </w:p>
    <w:p>
      <w:r>
        <w:rPr>
          <w:b/>
        </w:rPr>
        <w:t xml:space="preserve">Количество наблюдений: </w:t>
      </w:r>
      <w:r>
        <w:t>178</w:t>
      </w:r>
    </w:p>
    <w:p>
      <w:r>
        <w:rPr>
          <w:b/>
        </w:rPr>
        <w:t xml:space="preserve">Количество признаков: </w:t>
      </w:r>
      <w:r>
        <w:t>13</w:t>
      </w:r>
    </w:p>
    <w:p>
      <w:r>
        <w:t>Датасет содержит результаты химического анализа вин из трех различных сортов. Все переменные являются количественными.</w:t>
      </w:r>
    </w:p>
    <w:p>
      <w:pPr>
        <w:pStyle w:val="Heading3"/>
      </w:pPr>
      <w:r>
        <w:t>Переменные:</w:t>
      </w:r>
    </w:p>
    <w:p>
      <w:pPr>
        <w:pStyle w:val="ListBullet"/>
      </w:pPr>
      <w:r>
        <w:t>alcohol - содержание алкоголя</w:t>
      </w:r>
    </w:p>
    <w:p>
      <w:pPr>
        <w:pStyle w:val="ListBullet"/>
      </w:pPr>
      <w:r>
        <w:t>malic_acid - содержание яблочной кислоты</w:t>
      </w:r>
    </w:p>
    <w:p>
      <w:pPr>
        <w:pStyle w:val="ListBullet"/>
      </w:pPr>
      <w:r>
        <w:t>ash - содержание золы</w:t>
      </w:r>
    </w:p>
    <w:p>
      <w:pPr>
        <w:pStyle w:val="ListBullet"/>
      </w:pPr>
      <w:r>
        <w:t>alcalinity_of_ash - щелочность золы</w:t>
      </w:r>
    </w:p>
    <w:p>
      <w:pPr>
        <w:pStyle w:val="ListBullet"/>
      </w:pPr>
      <w:r>
        <w:t>magnesium - содержание магния</w:t>
      </w:r>
    </w:p>
    <w:p>
      <w:pPr>
        <w:pStyle w:val="ListBullet"/>
      </w:pPr>
      <w:r>
        <w:t>total_phenols - общее содержание фенолов</w:t>
      </w:r>
    </w:p>
    <w:p>
      <w:pPr>
        <w:pStyle w:val="ListBullet"/>
      </w:pPr>
      <w:r>
        <w:t>flavanoids - содержание флавоноидов</w:t>
      </w:r>
    </w:p>
    <w:p>
      <w:pPr>
        <w:pStyle w:val="ListBullet"/>
      </w:pPr>
      <w:r>
        <w:t>nonflavanoid_phenols - содержание не флавоноидных фенолов</w:t>
      </w:r>
    </w:p>
    <w:p>
      <w:pPr>
        <w:pStyle w:val="ListBullet"/>
      </w:pPr>
      <w:r>
        <w:t>proanthocyanins - содержание проантоцианинов</w:t>
      </w:r>
    </w:p>
    <w:p>
      <w:pPr>
        <w:pStyle w:val="ListBullet"/>
      </w:pPr>
      <w:r>
        <w:t>color_intensity - интенсивность цвета</w:t>
      </w:r>
    </w:p>
    <w:p>
      <w:pPr>
        <w:pStyle w:val="ListBullet"/>
      </w:pPr>
      <w:r>
        <w:t>hue - оттенок</w:t>
      </w:r>
    </w:p>
    <w:p>
      <w:pPr>
        <w:pStyle w:val="ListBullet"/>
      </w:pPr>
      <w:r>
        <w:t>od280/od315_of_diluted_wines - оптическая плотность разбавленных вин</w:t>
      </w:r>
    </w:p>
    <w:p>
      <w:pPr>
        <w:pStyle w:val="ListBullet"/>
      </w:pPr>
      <w:r>
        <w:t>proline - содержание пролина</w:t>
      </w:r>
    </w:p>
    <w:p>
      <w:pPr>
        <w:pStyle w:val="Heading1"/>
      </w:pPr>
      <w:r>
        <w:t>3. РЕЗУЛЬТАТЫ ДЕСКРИПТИВНОГО АНАЛИЗА</w:t>
      </w:r>
    </w:p>
    <w:p>
      <w:r>
        <w:t>Дескриптивный анализ позволяет получить общее представление о данных через основные статистические показатели.</w:t>
      </w:r>
    </w:p>
    <w:p>
      <w:r>
        <w:t>Рисунок 1 - Распределения переменных</w:t>
      </w:r>
    </w:p>
    <w:p>
      <w:r>
        <w:t>График распределений сохранен в файл распределения_переменных.png</w:t>
      </w:r>
    </w:p>
    <w:p>
      <w:pPr>
        <w:pStyle w:val="Heading3"/>
      </w:pPr>
      <w:r>
        <w:t>Проверка нормальности:</w:t>
      </w:r>
    </w:p>
    <w:p>
      <w:r>
        <w:t>Проведен тест Шапиро-Уилка. Большинство переменных не соответствуют нормальному распределению (p &lt; 0.05).</w:t>
      </w:r>
    </w:p>
    <w:p>
      <w:pPr>
        <w:pStyle w:val="Heading1"/>
      </w:pPr>
      <w:r>
        <w:t>4. КОРРЕЛЯЦИОННЫЙ АНАЛИЗ</w:t>
      </w:r>
    </w:p>
    <w:p>
      <w:r>
        <w:t>Корреляционный анализ показал наличие значимых корреляций между переменными.</w:t>
      </w:r>
    </w:p>
    <w:p>
      <w:r>
        <w:t>Рисунок 2 - Корреляционная матрица всех переменных</w:t>
      </w:r>
    </w:p>
    <w:p>
      <w:r>
        <w:t>Корреляционная матрица сохранена в файл корреляционная_матрица.png</w:t>
      </w:r>
    </w:p>
    <w:p>
      <w:pPr>
        <w:pStyle w:val="Heading1"/>
      </w:pPr>
      <w:r>
        <w:t>5. МАТРИЦА ФАКТОРНЫХ НАГРУЗОК ДО И ПОСЛЕ ПРИМЕНЕНИЯ МЕТОДОВ ВРАЩЕНИЯ</w:t>
      </w:r>
    </w:p>
    <w:p>
      <w:r>
        <w:t>Матрица факторных нагрузок показывает корреляции между исходными переменными и факторами.</w:t>
      </w:r>
    </w:p>
    <w:p>
      <w:r>
        <w:t>Рисунок 3 - Матрица факторных нагрузок ДО вращения</w:t>
      </w:r>
    </w:p>
    <w:p>
      <w:r>
        <w:t>Рисунок 4 - Матрица факторных нагрузок ПОСЛЕ вращения (Varimax)</w:t>
      </w:r>
    </w:p>
    <w:p>
      <w:r>
        <w:t>Матрица факторных нагрузок сохранена в файл матрица_факторных_нагрузок.png</w:t>
      </w:r>
    </w:p>
    <w:p>
      <w:pPr>
        <w:pStyle w:val="Heading3"/>
      </w:pPr>
      <w:r>
        <w:t>Общности:</w:t>
      </w:r>
    </w:p>
    <w:p>
      <w:r>
        <w:t>Общности показывают, какая доля дисперсии каждой переменной объясняется выделенными факторами.</w:t>
      </w:r>
    </w:p>
    <w:p>
      <w:pPr>
        <w:pStyle w:val="Heading1"/>
      </w:pPr>
      <w:r>
        <w:t>6. ДИАГРАММЫ РАССЕИВАНИЯ ДЛЯ ФАКТОРОВ</w:t>
      </w:r>
    </w:p>
    <w:p>
      <w:r>
        <w:t>Рисунок 5 - Диаграммы рассеивания факторов</w:t>
      </w:r>
    </w:p>
    <w:p>
      <w:r>
        <w:t>Диаграммы рассеивания сохранены в файл диаграммы_рассеивания_факторов.png</w:t>
      </w:r>
    </w:p>
    <w:p>
      <w:pPr>
        <w:pStyle w:val="Heading1"/>
      </w:pPr>
      <w:r>
        <w:t>7. ГРАФИК КАМЕНИСТОЙ ОСЫПИ</w:t>
      </w:r>
    </w:p>
    <w:p>
      <w:r>
        <w:t>Рисунок 6 - График каменистой осыпи (Scree Plot)</w:t>
      </w:r>
    </w:p>
    <w:p>
      <w:r>
        <w:t>График каменистой осыпи визуализирует собственные значения факторов в порядке убывания.</w:t>
      </w:r>
    </w:p>
    <w:p>
      <w:r>
        <w:t>График каменистой осыпи сохранен в файл график_каменистой_осыпи.png</w:t>
      </w:r>
    </w:p>
    <w:p>
      <w:pPr>
        <w:pStyle w:val="Heading1"/>
      </w:pPr>
      <w:r>
        <w:t>8. ОЦЕНКА ДОСТАТОЧНОГО КОЛИЧЕСТВА ФАКТОРОВ С ПОМОЩЬЮ КРИТЕРИЯ КАЙЗЕРА И КРИТЕРИЯ КАМЕНИСТОЙ ОСЫПИ</w:t>
      </w:r>
    </w:p>
    <w:p>
      <w:pPr>
        <w:pStyle w:val="Heading3"/>
      </w:pPr>
      <w:r>
        <w:t>Критерий Кайзера:</w:t>
      </w:r>
    </w:p>
    <w:p>
      <w:r>
        <w:t>Критерий Кайзера предполагает отбор факторов с собственными значениями больше 1.</w:t>
      </w:r>
    </w:p>
    <w:p>
      <w:pPr>
        <w:pStyle w:val="Heading3"/>
      </w:pPr>
      <w:r>
        <w:t>Критерий каменистой осыпи:</w:t>
      </w:r>
    </w:p>
    <w:p>
      <w:r>
        <w:t>Метод каменистой осыпи основан на визуальном анализе графика собственных значений.</w:t>
      </w:r>
    </w:p>
    <w:p>
      <w:pPr>
        <w:pStyle w:val="Heading1"/>
      </w:pPr>
      <w:r>
        <w:t>9. ОЦЕНКА РЕЗУЛЬТАТОВ ПРИМЕНЕНИЯ КРИТЕРИЯ КМО, КРИТЕРИЯ БАРТЛЕТТА</w:t>
      </w:r>
    </w:p>
    <w:p>
      <w:pPr>
        <w:pStyle w:val="Heading3"/>
      </w:pPr>
      <w:r>
        <w:t>Критерий КМО:</w:t>
      </w:r>
    </w:p>
    <w:p>
      <w:r>
        <w:t>Критерий КМО измеряет адекватность выборки для факторного анализа. КМО &gt; 0.6 указывает на пригодность данных.</w:t>
      </w:r>
    </w:p>
    <w:p>
      <w:pPr>
        <w:pStyle w:val="Heading3"/>
      </w:pPr>
      <w:r>
        <w:t>Тест Бартлетта:</w:t>
      </w:r>
    </w:p>
    <w:p>
      <w:r>
        <w:t>Тест Бартлетта проверяет гипотезу о том, что корреляционная матрица является единичной. p-value &lt; 0.05 указывает на пригодность данных.</w:t>
      </w:r>
    </w:p>
    <w:p>
      <w:pPr>
        <w:pStyle w:val="Heading1"/>
      </w:pPr>
      <w:r>
        <w:t>10. ИНТЕРПРЕТАЦИЯ РЕЗУЛЬТАТОВ</w:t>
      </w:r>
    </w:p>
    <w:p>
      <w:r>
        <w:t>После вращения Varimax каждый фактор интерпретируется на основе переменных с высокими нагрузками.</w:t>
      </w:r>
    </w:p>
    <w:p>
      <w:r>
        <w:t>Выводы:</w:t>
      </w:r>
    </w:p>
    <w:p>
      <w:pPr>
        <w:pStyle w:val="ListNumber"/>
      </w:pPr>
      <w:r>
        <w:t>1. Факторный анализ успешно выявил скрытые факторы</w:t>
      </w:r>
    </w:p>
    <w:p>
      <w:pPr>
        <w:pStyle w:val="ListNumber"/>
      </w:pPr>
      <w:r>
        <w:t>2. Критерии КМО и Бартлетта подтвердили пригодность данных</w:t>
      </w:r>
    </w:p>
    <w:p>
      <w:pPr>
        <w:pStyle w:val="ListNumber"/>
      </w:pPr>
      <w:r>
        <w:t>3. Оптимальное количество факторов определено</w:t>
      </w:r>
    </w:p>
    <w:p>
      <w:pPr>
        <w:pStyle w:val="ListNumber"/>
      </w:pPr>
      <w:r>
        <w:t>4. Вращение Varimax упростило интерпретацию</w:t>
      </w:r>
    </w:p>
    <w:p>
      <w:pPr>
        <w:pStyle w:val="ListNumber"/>
      </w:pPr>
      <w:r>
        <w:t>5. Выделенные факторы объясняют значительную долю дисперсии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