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23A2B"/>
          <w:sz w:val="64"/>
          <w:szCs w:val="64"/>
        </w:rPr>
        <w:t xml:space="preserve">GeoViva</w:t>
      </w:r>
    </w:p>
    <w:p>
      <w:pPr>
        <w:spacing w:after="360"/>
      </w:pPr>
      <w:r>
        <w:rPr>
          <w:color w:val="23703F"/>
          <w:sz w:val="36"/>
          <w:szCs w:val="36"/>
        </w:rPr>
        <w:t xml:space="preserve">Pitch and impact reference</w:t>
      </w:r>
    </w:p>
    <w:p>
      <w:pPr>
        <w:spacing w:after="120"/>
      </w:pPr>
      <w:r>
        <w:rPr>
          <w:sz w:val="24"/>
          <w:szCs w:val="24"/>
        </w:rPr>
        <w:t xml:space="preserve">Enactus SFU — Forward Vision Capstone Pitch, October 25, 2026</w:t>
      </w:r>
    </w:p>
    <w:p>
      <w:pPr>
        <w:spacing w:after="120"/>
      </w:pPr>
      <w:r>
        <w:rPr>
          <w:sz w:val="24"/>
          <w:szCs w:val="24"/>
        </w:rPr>
        <w:t xml:space="preserve">Live prototype: https://geoviva-tau.vercel.app</w:t>
      </w:r>
    </w:p>
    <w:p>
      <w:pPr>
        <w:spacing w:after="120"/>
      </w:pPr>
    </w:p>
    <w:p>
      <w:pPr>
        <w:pBdr>
          <w:left w:val="single" w:color="9A5B00" w:sz="18" w:space="8"/>
        </w:pBdr>
        <w:shd w:fill="FBEFD9" w:color="auto" w:val="clear"/>
        <w:spacing w:after="160" w:before="120"/>
      </w:pPr>
      <w:r>
        <w:rPr>
          <w:color w:val="5A3A00"/>
        </w:rPr>
        <w:t xml:space="preserve">Everything in this document that describes savings, impact, hardware or finances is modelled, proposed or illustrative unless it says otherwise. GeoViva has not yet run a field pilot, and no hardware has been built or tested. Say this plainly to judges — it strengthens the pitch.</w:t>
      </w:r>
    </w:p>
    <w:p>
      <w:r>
        <w:br w:type="page"/>
      </w:r>
    </w:p>
    <w:p>
      <w:pPr>
        <w:pStyle w:val="Heading1"/>
      </w:pPr>
      <w:r>
        <w:t xml:space="preserve">1. What GeoViva is</w:t>
      </w:r>
    </w:p>
    <w:p>
      <w:pPr>
        <w:spacing w:after="120"/>
      </w:pPr>
      <w:r>
        <w:t xml:space="preserve">GeoViva is an advisory irrigation tool for small and medium vegetable and berry growers in British Columbia. It combines soil moisture readings, crop needs and the weather forecast to tell a grower, in plain language, which zones need water today, how much, and when — and why.</w:t>
      </w:r>
    </w:p>
    <w:p>
      <w:pPr>
        <w:spacing w:after="120"/>
      </w:pPr>
      <w:r>
        <w:rPr>
          <w:b/>
          <w:bCs/>
        </w:rPr>
        <w:t xml:space="preserve">Mission: </w:t>
      </w:r>
      <w:r>
        <w:t xml:space="preserve">make precision irrigation affordable and accessible to smaller BC producers, so they use less water without hurting their crops.</w:t>
      </w:r>
    </w:p>
    <w:p>
      <w:pPr>
        <w:spacing w:after="120"/>
      </w:pPr>
      <w:r>
        <w:rPr>
          <w:b/>
          <w:bCs/>
        </w:rPr>
        <w:t xml:space="preserve">Advisory, not automatic: </w:t>
      </w:r>
      <w:r>
        <w:t xml:space="preserve">GeoViva recommends; the grower decides and turns on the water. Valve automation is a later, optional feature.</w:t>
      </w:r>
    </w:p>
    <w:p>
      <w:pPr>
        <w:pStyle w:val="Heading2"/>
      </w:pPr>
      <w:r>
        <w:t xml:space="preserve">Inspiration: Terra-Optima</w:t>
      </w:r>
    </w:p>
    <w:p>
      <w:pPr>
        <w:spacing w:after="120"/>
      </w:pPr>
      <w:r>
        <w:t xml:space="preserve">Terra-Optima won the 2025 Reboot the Earth Morocco hackathon. According to the FAO, it combines AI, IoT sensors and open agricultural data for more sustainable farming, including smart irrigation decision support and crop recommendations, with a freemium model.</w:t>
      </w:r>
    </w:p>
    <w:p>
      <w:pPr>
        <w:spacing w:after="120"/>
      </w:pPr>
      <w:r>
        <w:rPr>
          <w:b/>
          <w:bCs/>
        </w:rPr>
        <w:t xml:space="preserve">Not publicly verified: </w:t>
      </w:r>
      <w:r>
        <w:t xml:space="preserve">its exact sensors, algorithms, architecture, water savings or adoption. We do not claim anything about Terra-Optima beyond the FAO announcements.</w:t>
      </w:r>
    </w:p>
    <w:p>
      <w:pPr>
        <w:spacing w:after="120"/>
      </w:pPr>
      <w:r>
        <w:rPr>
          <w:b/>
          <w:bCs/>
        </w:rPr>
        <w:t xml:space="preserve">How GeoViva differs: </w:t>
      </w:r>
      <w:r>
        <w:t xml:space="preserve">adapted to BC growers, focused on affordable, explainable irrigation advice, and designed to work with readings a grower already has (manual entry, CSV, existing sensors) as well as an optional low-cost sensor.</w:t>
      </w:r>
    </w:p>
    <w:p>
      <w:pPr>
        <w:pStyle w:val="Heading1"/>
      </w:pPr>
      <w:r>
        <w:t xml:space="preserve">2. Problem and customer</w:t>
      </w:r>
    </w:p>
    <w:p>
      <w:pPr>
        <w:pStyle w:val="ListParagraph"/>
        <w:numPr>
          <w:ilvl w:val="0"/>
          <w:numId w:val="2"/>
        </w:numPr>
        <w:spacing w:after="60"/>
      </w:pPr>
      <w:r>
        <w:t xml:space="preserve">BC growers face hotter, drier summers, watering restrictions and rising water and pumping costs.</w:t>
      </w:r>
    </w:p>
    <w:p>
      <w:pPr>
        <w:pStyle w:val="ListParagraph"/>
        <w:numPr>
          <w:ilvl w:val="0"/>
          <w:numId w:val="2"/>
        </w:numPr>
        <w:spacing w:after="60"/>
      </w:pPr>
      <w:r>
        <w:t xml:space="preserve">Many small farms water on a fixed timer or by feel, which over-waters in cool or rainy spells and under-waters in heatwaves.</w:t>
      </w:r>
    </w:p>
    <w:p>
      <w:pPr>
        <w:pStyle w:val="ListParagraph"/>
        <w:numPr>
          <w:ilvl w:val="0"/>
          <w:numId w:val="2"/>
        </w:numPr>
        <w:spacing w:after="60"/>
      </w:pPr>
      <w:r>
        <w:t xml:space="preserve">Precision-irrigation systems exist but are often priced and designed for large operations.</w:t>
      </w:r>
    </w:p>
    <w:p>
      <w:pPr>
        <w:pStyle w:val="ListParagraph"/>
        <w:numPr>
          <w:ilvl w:val="0"/>
          <w:numId w:val="2"/>
        </w:numPr>
        <w:spacing w:after="60"/>
      </w:pPr>
      <w:r>
        <w:t xml:space="preserve">A free tool already exists: the BC Agricultural Irrigation Scheduling Calculator. GeoViva must add value through multi-zone monitoring, forecast-aware daily advice, live readings and simplicity.</w:t>
      </w:r>
    </w:p>
    <w:p>
      <w:pPr>
        <w:spacing w:after="120"/>
      </w:pPr>
      <w:r>
        <w:rPr>
          <w:b/>
          <w:bCs/>
        </w:rPr>
        <w:t xml:space="preserve">Initial customer hypothesis: </w:t>
      </w:r>
      <w:r>
        <w:t xml:space="preserve">small/medium vegetable and berry growers (Fraser Valley and Okanagan) with several growing areas, timer or manual irrigation, and no precision-ag system. This must be validated through grower interviews — none have been completed yet.</w:t>
      </w:r>
    </w:p>
    <w:p>
      <w:pPr>
        <w:pStyle w:val="Heading1"/>
      </w:pPr>
      <w:r>
        <w:t xml:space="preserve">3. How the recommendation works</w:t>
      </w:r>
    </w:p>
    <w:p>
      <w:pPr>
        <w:spacing w:after="120"/>
      </w:pPr>
      <w:r>
        <w:t xml:space="preserve">GeoViva uses the FAO-56 root-zone water balance (Allen et al., 1998), the standard method used by irrigation agronomists. Every recommendation is a transparent calculation — no black-box AI.</w:t>
      </w:r>
    </w:p>
    <w:p>
      <w:pPr>
        <w:pStyle w:val="ListParagraph"/>
        <w:numPr>
          <w:ilvl w:val="0"/>
          <w:numId w:val="3"/>
        </w:numPr>
        <w:spacing w:after="60"/>
      </w:pPr>
      <w:r>
        <w:t xml:space="preserve">Total available water (TAW) = (field capacity − wilting point) × root depth.</w:t>
      </w:r>
    </w:p>
    <w:p>
      <w:pPr>
        <w:pStyle w:val="ListParagraph"/>
        <w:numPr>
          <w:ilvl w:val="0"/>
          <w:numId w:val="3"/>
        </w:numPr>
        <w:spacing w:after="60"/>
      </w:pPr>
      <w:r>
        <w:t xml:space="preserve">Readily available water (RAW) = p × TAW, where p is the crop’s allowed depletion before stress.</w:t>
      </w:r>
    </w:p>
    <w:p>
      <w:pPr>
        <w:pStyle w:val="ListParagraph"/>
        <w:numPr>
          <w:ilvl w:val="0"/>
          <w:numId w:val="3"/>
        </w:numPr>
        <w:spacing w:after="60"/>
      </w:pPr>
      <w:r>
        <w:t xml:space="preserve">Current deficit = (field capacity − current moisture) × root depth.</w:t>
      </w:r>
    </w:p>
    <w:p>
      <w:pPr>
        <w:pStyle w:val="ListParagraph"/>
        <w:numPr>
          <w:ilvl w:val="0"/>
          <w:numId w:val="3"/>
        </w:numPr>
        <w:spacing w:after="60"/>
      </w:pPr>
      <w:r>
        <w:t xml:space="preserve">Crop water use over the next 48 h = Kc × reference evapotranspiration (ET₀) from the forecast; useful rain = 80% of forecast rain above 3 mm.</w:t>
      </w:r>
    </w:p>
    <w:p>
      <w:pPr>
        <w:pStyle w:val="ListParagraph"/>
        <w:numPr>
          <w:ilvl w:val="0"/>
          <w:numId w:val="3"/>
        </w:numPr>
        <w:spacing w:after="60"/>
      </w:pPr>
      <w:r>
        <w:t xml:space="preserve">If the projected deficit reaches RAW: water today (or soon). If forecast rain covers it: skip. Otherwise: no watering needed.</w:t>
      </w:r>
    </w:p>
    <w:p>
      <w:pPr>
        <w:pStyle w:val="ListParagraph"/>
        <w:numPr>
          <w:ilvl w:val="0"/>
          <w:numId w:val="3"/>
        </w:numPr>
        <w:spacing w:after="60"/>
      </w:pPr>
      <w:r>
        <w:t xml:space="preserve">Water to apply = deficit ÷ irrigation efficiency (drip 90%, sprinkler 75%); litres = mm × area in m². Large amounts are split into sessions of at most 20 mm.</w:t>
      </w:r>
    </w:p>
    <w:p>
      <w:pPr>
        <w:pStyle w:val="Heading2"/>
      </w:pPr>
      <w:r>
        <w:t xml:space="preserve">Worked example (Zone A, tomatoes on loam, drip, 1,998 m²)</w:t>
      </w:r>
    </w:p>
    <w:p>
      <w:pPr>
        <w:spacing w:after="120"/>
      </w:pPr>
      <w:r>
        <w:t xml:space="preserve">TAW = (0.30 − 0.13) × 700 mm = 119 mm; RAW = 0.40 × 119 = 47.6 mm. At 19% moisture the deficit is 77 mm, rising to 89 mm in 48 h. Water to apply = 77 ÷ 0.90 = 85.6 mm ≈ 171,000 L, split into 5 sessions of about 17 mm. The app reproduces these numbers exactly.</w:t>
      </w:r>
    </w:p>
    <w:p>
      <w:pPr>
        <w:pStyle w:val="Heading2"/>
      </w:pPr>
      <w:r>
        <w:t xml:space="preserve">Crop and soil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800"/>
        <w:gridCol w:w="4460"/>
      </w:tblGrid>
      <w:tr>
        <w:trPr>
          <w:tblHeader/>
        </w:trPr>
        <w:tc>
          <w:tcPr>
            <w:tcW w:type="dxa" w:w="1700"/>
            <w:shd w:fill="E1F0E5" w:color="auto" w:val="clear"/>
            <w:tcMar>
              <w:top w:type="dxa" w:w="60"/>
              <w:left w:type="dxa" w:w="100"/>
              <w:bottom w:type="dxa" w:w="60"/>
              <w:right w:type="dxa" w:w="100"/>
            </w:tcMar>
          </w:tcPr>
          <w:p>
            <w:r>
              <w:rPr>
                <w:b/>
                <w:bCs/>
                <w:sz w:val="20"/>
                <w:szCs w:val="20"/>
              </w:rPr>
              <w:t xml:space="preserve">Crop</w:t>
            </w:r>
          </w:p>
        </w:tc>
        <w:tc>
          <w:tcPr>
            <w:tcW w:type="dxa" w:w="1100"/>
            <w:shd w:fill="E1F0E5" w:color="auto" w:val="clear"/>
            <w:tcMar>
              <w:top w:type="dxa" w:w="60"/>
              <w:left w:type="dxa" w:w="100"/>
              <w:bottom w:type="dxa" w:w="60"/>
              <w:right w:type="dxa" w:w="100"/>
            </w:tcMar>
          </w:tcPr>
          <w:p>
            <w:r>
              <w:rPr>
                <w:b/>
                <w:bCs/>
                <w:sz w:val="20"/>
                <w:szCs w:val="20"/>
              </w:rPr>
              <w:t xml:space="preserve">Kc (mid)</w:t>
            </w:r>
          </w:p>
        </w:tc>
        <w:tc>
          <w:tcPr>
            <w:tcW w:type="dxa" w:w="1300"/>
            <w:shd w:fill="E1F0E5" w:color="auto" w:val="clear"/>
            <w:tcMar>
              <w:top w:type="dxa" w:w="60"/>
              <w:left w:type="dxa" w:w="100"/>
              <w:bottom w:type="dxa" w:w="60"/>
              <w:right w:type="dxa" w:w="100"/>
            </w:tcMar>
          </w:tcPr>
          <w:p>
            <w:r>
              <w:rPr>
                <w:b/>
                <w:bCs/>
                <w:sz w:val="20"/>
                <w:szCs w:val="20"/>
              </w:rPr>
              <w:t xml:space="preserve">Root depth</w:t>
            </w:r>
          </w:p>
        </w:tc>
        <w:tc>
          <w:tcPr>
            <w:tcW w:type="dxa" w:w="800"/>
            <w:shd w:fill="E1F0E5" w:color="auto" w:val="clear"/>
            <w:tcMar>
              <w:top w:type="dxa" w:w="60"/>
              <w:left w:type="dxa" w:w="100"/>
              <w:bottom w:type="dxa" w:w="60"/>
              <w:right w:type="dxa" w:w="100"/>
            </w:tcMar>
          </w:tcPr>
          <w:p>
            <w:r>
              <w:rPr>
                <w:b/>
                <w:bCs/>
                <w:sz w:val="20"/>
                <w:szCs w:val="20"/>
              </w:rPr>
              <w:t xml:space="preserve">p</w:t>
            </w:r>
          </w:p>
        </w:tc>
        <w:tc>
          <w:tcPr>
            <w:tcW w:type="dxa" w:w="4460"/>
            <w:shd w:fill="E1F0E5" w:color="auto" w:val="clear"/>
            <w:tcMar>
              <w:top w:type="dxa" w:w="60"/>
              <w:left w:type="dxa" w:w="100"/>
              <w:bottom w:type="dxa" w:w="60"/>
              <w:right w:type="dxa" w:w="100"/>
            </w:tcMar>
          </w:tcPr>
          <w:p>
            <w:r>
              <w:rPr>
                <w:b/>
                <w:bCs/>
                <w:sz w:val="20"/>
                <w:szCs w:val="20"/>
              </w:rPr>
              <w:t xml:space="preserve">Source</w:t>
            </w:r>
          </w:p>
        </w:tc>
      </w:tr>
      <w:tr>
        <w:tc>
          <w:tcPr>
            <w:tcW w:type="dxa" w:w="1700"/>
            <w:tcMar>
              <w:top w:type="dxa" w:w="60"/>
              <w:left w:type="dxa" w:w="100"/>
              <w:bottom w:type="dxa" w:w="60"/>
              <w:right w:type="dxa" w:w="100"/>
            </w:tcMar>
          </w:tcPr>
          <w:p>
            <w:r>
              <w:rPr>
                <w:b w:val="false"/>
                <w:bCs w:val="false"/>
                <w:sz w:val="20"/>
                <w:szCs w:val="20"/>
              </w:rPr>
              <w:t xml:space="preserve">Tomato</w:t>
            </w:r>
          </w:p>
        </w:tc>
        <w:tc>
          <w:tcPr>
            <w:tcW w:type="dxa" w:w="1100"/>
            <w:tcMar>
              <w:top w:type="dxa" w:w="60"/>
              <w:left w:type="dxa" w:w="100"/>
              <w:bottom w:type="dxa" w:w="60"/>
              <w:right w:type="dxa" w:w="100"/>
            </w:tcMar>
          </w:tcPr>
          <w:p>
            <w:r>
              <w:rPr>
                <w:b w:val="false"/>
                <w:bCs w:val="false"/>
                <w:sz w:val="20"/>
                <w:szCs w:val="20"/>
              </w:rPr>
              <w:t xml:space="preserve">1.15</w:t>
            </w:r>
          </w:p>
        </w:tc>
        <w:tc>
          <w:tcPr>
            <w:tcW w:type="dxa" w:w="1300"/>
            <w:tcMar>
              <w:top w:type="dxa" w:w="60"/>
              <w:left w:type="dxa" w:w="100"/>
              <w:bottom w:type="dxa" w:w="60"/>
              <w:right w:type="dxa" w:w="100"/>
            </w:tcMar>
          </w:tcPr>
          <w:p>
            <w:r>
              <w:rPr>
                <w:b w:val="false"/>
                <w:bCs w:val="false"/>
                <w:sz w:val="20"/>
                <w:szCs w:val="20"/>
              </w:rPr>
              <w:t xml:space="preserve">700 mm</w:t>
            </w:r>
          </w:p>
        </w:tc>
        <w:tc>
          <w:tcPr>
            <w:tcW w:type="dxa" w:w="800"/>
            <w:tcMar>
              <w:top w:type="dxa" w:w="60"/>
              <w:left w:type="dxa" w:w="100"/>
              <w:bottom w:type="dxa" w:w="60"/>
              <w:right w:type="dxa" w:w="100"/>
            </w:tcMar>
          </w:tcPr>
          <w:p>
            <w:r>
              <w:rPr>
                <w:b w:val="false"/>
                <w:bCs w:val="false"/>
                <w:sz w:val="20"/>
                <w:szCs w:val="20"/>
              </w:rPr>
              <w:t xml:space="preserve">0.40</w:t>
            </w:r>
          </w:p>
        </w:tc>
        <w:tc>
          <w:tcPr>
            <w:tcW w:type="dxa" w:w="4460"/>
            <w:tcMar>
              <w:top w:type="dxa" w:w="60"/>
              <w:left w:type="dxa" w:w="100"/>
              <w:bottom w:type="dxa" w:w="60"/>
              <w:right w:type="dxa" w:w="100"/>
            </w:tcMar>
          </w:tcPr>
          <w:p>
            <w:r>
              <w:rPr>
                <w:b w:val="false"/>
                <w:bCs w:val="false"/>
                <w:sz w:val="20"/>
                <w:szCs w:val="20"/>
              </w:rPr>
              <w:t xml:space="preserve">FAO-56 Tables 12 &amp; 22; BC Factsheet 619.000-1</w:t>
            </w:r>
          </w:p>
        </w:tc>
      </w:tr>
      <w:tr>
        <w:tc>
          <w:tcPr>
            <w:tcW w:type="dxa" w:w="1700"/>
            <w:tcMar>
              <w:top w:type="dxa" w:w="60"/>
              <w:left w:type="dxa" w:w="100"/>
              <w:bottom w:type="dxa" w:w="60"/>
              <w:right w:type="dxa" w:w="100"/>
            </w:tcMar>
          </w:tcPr>
          <w:p>
            <w:r>
              <w:rPr>
                <w:b w:val="false"/>
                <w:bCs w:val="false"/>
                <w:sz w:val="20"/>
                <w:szCs w:val="20"/>
              </w:rPr>
              <w:t xml:space="preserve">Lettuce</w:t>
            </w:r>
          </w:p>
        </w:tc>
        <w:tc>
          <w:tcPr>
            <w:tcW w:type="dxa" w:w="1100"/>
            <w:tcMar>
              <w:top w:type="dxa" w:w="60"/>
              <w:left w:type="dxa" w:w="100"/>
              <w:bottom w:type="dxa" w:w="60"/>
              <w:right w:type="dxa" w:w="100"/>
            </w:tcMar>
          </w:tcPr>
          <w:p>
            <w:r>
              <w:rPr>
                <w:b w:val="false"/>
                <w:bCs w:val="false"/>
                <w:sz w:val="20"/>
                <w:szCs w:val="20"/>
              </w:rPr>
              <w:t xml:space="preserve">1.00</w:t>
            </w:r>
          </w:p>
        </w:tc>
        <w:tc>
          <w:tcPr>
            <w:tcW w:type="dxa" w:w="1300"/>
            <w:tcMar>
              <w:top w:type="dxa" w:w="60"/>
              <w:left w:type="dxa" w:w="100"/>
              <w:bottom w:type="dxa" w:w="60"/>
              <w:right w:type="dxa" w:w="100"/>
            </w:tcMar>
          </w:tcPr>
          <w:p>
            <w:r>
              <w:rPr>
                <w:b w:val="false"/>
                <w:bCs w:val="false"/>
                <w:sz w:val="20"/>
                <w:szCs w:val="20"/>
              </w:rPr>
              <w:t xml:space="preserve">300 mm</w:t>
            </w:r>
          </w:p>
        </w:tc>
        <w:tc>
          <w:tcPr>
            <w:tcW w:type="dxa" w:w="800"/>
            <w:tcMar>
              <w:top w:type="dxa" w:w="60"/>
              <w:left w:type="dxa" w:w="100"/>
              <w:bottom w:type="dxa" w:w="60"/>
              <w:right w:type="dxa" w:w="100"/>
            </w:tcMar>
          </w:tcPr>
          <w:p>
            <w:r>
              <w:rPr>
                <w:b w:val="false"/>
                <w:bCs w:val="false"/>
                <w:sz w:val="20"/>
                <w:szCs w:val="20"/>
              </w:rPr>
              <w:t xml:space="preserve">0.30</w:t>
            </w:r>
          </w:p>
        </w:tc>
        <w:tc>
          <w:tcPr>
            <w:tcW w:type="dxa" w:w="4460"/>
            <w:tcMar>
              <w:top w:type="dxa" w:w="60"/>
              <w:left w:type="dxa" w:w="100"/>
              <w:bottom w:type="dxa" w:w="60"/>
              <w:right w:type="dxa" w:w="100"/>
            </w:tcMar>
          </w:tcPr>
          <w:p>
            <w:r>
              <w:rPr>
                <w:b w:val="false"/>
                <w:bCs w:val="false"/>
                <w:sz w:val="20"/>
                <w:szCs w:val="20"/>
              </w:rPr>
              <w:t xml:space="preserve">FAO-56 Tables 12 &amp; 22</w:t>
            </w:r>
          </w:p>
        </w:tc>
      </w:tr>
      <w:tr>
        <w:tc>
          <w:tcPr>
            <w:tcW w:type="dxa" w:w="1700"/>
            <w:tcMar>
              <w:top w:type="dxa" w:w="60"/>
              <w:left w:type="dxa" w:w="100"/>
              <w:bottom w:type="dxa" w:w="60"/>
              <w:right w:type="dxa" w:w="100"/>
            </w:tcMar>
          </w:tcPr>
          <w:p>
            <w:r>
              <w:rPr>
                <w:b w:val="false"/>
                <w:bCs w:val="false"/>
                <w:sz w:val="20"/>
                <w:szCs w:val="20"/>
              </w:rPr>
              <w:t xml:space="preserve">Blueberry</w:t>
            </w:r>
          </w:p>
        </w:tc>
        <w:tc>
          <w:tcPr>
            <w:tcW w:type="dxa" w:w="1100"/>
            <w:tcMar>
              <w:top w:type="dxa" w:w="60"/>
              <w:left w:type="dxa" w:w="100"/>
              <w:bottom w:type="dxa" w:w="60"/>
              <w:right w:type="dxa" w:w="100"/>
            </w:tcMar>
          </w:tcPr>
          <w:p>
            <w:r>
              <w:rPr>
                <w:b w:val="false"/>
                <w:bCs w:val="false"/>
                <w:sz w:val="20"/>
                <w:szCs w:val="20"/>
              </w:rPr>
              <w:t xml:space="preserve">1.05</w:t>
            </w:r>
          </w:p>
        </w:tc>
        <w:tc>
          <w:tcPr>
            <w:tcW w:type="dxa" w:w="1300"/>
            <w:tcMar>
              <w:top w:type="dxa" w:w="60"/>
              <w:left w:type="dxa" w:w="100"/>
              <w:bottom w:type="dxa" w:w="60"/>
              <w:right w:type="dxa" w:w="100"/>
            </w:tcMar>
          </w:tcPr>
          <w:p>
            <w:r>
              <w:rPr>
                <w:b w:val="false"/>
                <w:bCs w:val="false"/>
                <w:sz w:val="20"/>
                <w:szCs w:val="20"/>
              </w:rPr>
              <w:t xml:space="preserve">600 mm</w:t>
            </w:r>
          </w:p>
        </w:tc>
        <w:tc>
          <w:tcPr>
            <w:tcW w:type="dxa" w:w="800"/>
            <w:tcMar>
              <w:top w:type="dxa" w:w="60"/>
              <w:left w:type="dxa" w:w="100"/>
              <w:bottom w:type="dxa" w:w="60"/>
              <w:right w:type="dxa" w:w="100"/>
            </w:tcMar>
          </w:tcPr>
          <w:p>
            <w:r>
              <w:rPr>
                <w:b w:val="false"/>
                <w:bCs w:val="false"/>
                <w:sz w:val="20"/>
                <w:szCs w:val="20"/>
              </w:rPr>
              <w:t xml:space="preserve">0.50</w:t>
            </w:r>
          </w:p>
        </w:tc>
        <w:tc>
          <w:tcPr>
            <w:tcW w:type="dxa" w:w="4460"/>
            <w:tcMar>
              <w:top w:type="dxa" w:w="60"/>
              <w:left w:type="dxa" w:w="100"/>
              <w:bottom w:type="dxa" w:w="60"/>
              <w:right w:type="dxa" w:w="100"/>
            </w:tcMar>
          </w:tcPr>
          <w:p>
            <w:r>
              <w:rPr>
                <w:b w:val="false"/>
                <w:bCs w:val="false"/>
                <w:sz w:val="20"/>
                <w:szCs w:val="20"/>
              </w:rPr>
              <w:t xml:space="preserve">BC Factsheet 619.000-1; FAO-56 berries (bushes)</w:t>
            </w:r>
          </w:p>
        </w:tc>
      </w:tr>
      <w:tr>
        <w:tc>
          <w:tcPr>
            <w:tcW w:type="dxa" w:w="1700"/>
            <w:tcMar>
              <w:top w:type="dxa" w:w="60"/>
              <w:left w:type="dxa" w:w="100"/>
              <w:bottom w:type="dxa" w:w="60"/>
              <w:right w:type="dxa" w:w="100"/>
            </w:tcMar>
          </w:tcPr>
          <w:p>
            <w:r>
              <w:rPr>
                <w:b w:val="false"/>
                <w:bCs w:val="false"/>
                <w:sz w:val="20"/>
                <w:szCs w:val="20"/>
              </w:rPr>
              <w:t xml:space="preserve">Strawberry</w:t>
            </w:r>
          </w:p>
        </w:tc>
        <w:tc>
          <w:tcPr>
            <w:tcW w:type="dxa" w:w="1100"/>
            <w:tcMar>
              <w:top w:type="dxa" w:w="60"/>
              <w:left w:type="dxa" w:w="100"/>
              <w:bottom w:type="dxa" w:w="60"/>
              <w:right w:type="dxa" w:w="100"/>
            </w:tcMar>
          </w:tcPr>
          <w:p>
            <w:r>
              <w:rPr>
                <w:b w:val="false"/>
                <w:bCs w:val="false"/>
                <w:sz w:val="20"/>
                <w:szCs w:val="20"/>
              </w:rPr>
              <w:t xml:space="preserve">0.85</w:t>
            </w:r>
          </w:p>
        </w:tc>
        <w:tc>
          <w:tcPr>
            <w:tcW w:type="dxa" w:w="1300"/>
            <w:tcMar>
              <w:top w:type="dxa" w:w="60"/>
              <w:left w:type="dxa" w:w="100"/>
              <w:bottom w:type="dxa" w:w="60"/>
              <w:right w:type="dxa" w:w="100"/>
            </w:tcMar>
          </w:tcPr>
          <w:p>
            <w:r>
              <w:rPr>
                <w:b w:val="false"/>
                <w:bCs w:val="false"/>
                <w:sz w:val="20"/>
                <w:szCs w:val="20"/>
              </w:rPr>
              <w:t xml:space="preserve">200 mm</w:t>
            </w:r>
          </w:p>
        </w:tc>
        <w:tc>
          <w:tcPr>
            <w:tcW w:type="dxa" w:w="800"/>
            <w:tcMar>
              <w:top w:type="dxa" w:w="60"/>
              <w:left w:type="dxa" w:w="100"/>
              <w:bottom w:type="dxa" w:w="60"/>
              <w:right w:type="dxa" w:w="100"/>
            </w:tcMar>
          </w:tcPr>
          <w:p>
            <w:r>
              <w:rPr>
                <w:b w:val="false"/>
                <w:bCs w:val="false"/>
                <w:sz w:val="20"/>
                <w:szCs w:val="20"/>
              </w:rPr>
              <w:t xml:space="preserve">0.20</w:t>
            </w:r>
          </w:p>
        </w:tc>
        <w:tc>
          <w:tcPr>
            <w:tcW w:type="dxa" w:w="4460"/>
            <w:tcMar>
              <w:top w:type="dxa" w:w="60"/>
              <w:left w:type="dxa" w:w="100"/>
              <w:bottom w:type="dxa" w:w="60"/>
              <w:right w:type="dxa" w:w="100"/>
            </w:tcMar>
          </w:tcPr>
          <w:p>
            <w:r>
              <w:rPr>
                <w:b w:val="false"/>
                <w:bCs w:val="false"/>
                <w:sz w:val="20"/>
                <w:szCs w:val="20"/>
              </w:rPr>
              <w:t xml:space="preserve">FAO-56 Tables 12 &amp; 22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600"/>
        <w:gridCol w:w="3160"/>
      </w:tblGrid>
      <w:tr>
        <w:trPr>
          <w:tblHeader/>
        </w:trPr>
        <w:tc>
          <w:tcPr>
            <w:tcW w:type="dxa" w:w="1600"/>
            <w:shd w:fill="E1F0E5" w:color="auto" w:val="clear"/>
            <w:tcMar>
              <w:top w:type="dxa" w:w="60"/>
              <w:left w:type="dxa" w:w="100"/>
              <w:bottom w:type="dxa" w:w="60"/>
              <w:right w:type="dxa" w:w="100"/>
            </w:tcMar>
          </w:tcPr>
          <w:p>
            <w:r>
              <w:rPr>
                <w:b/>
                <w:bCs/>
                <w:sz w:val="20"/>
                <w:szCs w:val="20"/>
              </w:rPr>
              <w:t xml:space="preserve">Soil</w:t>
            </w:r>
          </w:p>
        </w:tc>
        <w:tc>
          <w:tcPr>
            <w:tcW w:type="dxa" w:w="1500"/>
            <w:shd w:fill="E1F0E5" w:color="auto" w:val="clear"/>
            <w:tcMar>
              <w:top w:type="dxa" w:w="60"/>
              <w:left w:type="dxa" w:w="100"/>
              <w:bottom w:type="dxa" w:w="60"/>
              <w:right w:type="dxa" w:w="100"/>
            </w:tcMar>
          </w:tcPr>
          <w:p>
            <w:r>
              <w:rPr>
                <w:b/>
                <w:bCs/>
                <w:sz w:val="20"/>
                <w:szCs w:val="20"/>
              </w:rPr>
              <w:t xml:space="preserve">Field capacity</w:t>
            </w:r>
          </w:p>
        </w:tc>
        <w:tc>
          <w:tcPr>
            <w:tcW w:type="dxa" w:w="1500"/>
            <w:shd w:fill="E1F0E5" w:color="auto" w:val="clear"/>
            <w:tcMar>
              <w:top w:type="dxa" w:w="60"/>
              <w:left w:type="dxa" w:w="100"/>
              <w:bottom w:type="dxa" w:w="60"/>
              <w:right w:type="dxa" w:w="100"/>
            </w:tcMar>
          </w:tcPr>
          <w:p>
            <w:r>
              <w:rPr>
                <w:b/>
                <w:bCs/>
                <w:sz w:val="20"/>
                <w:szCs w:val="20"/>
              </w:rPr>
              <w:t xml:space="preserve">Wilting point</w:t>
            </w:r>
          </w:p>
        </w:tc>
        <w:tc>
          <w:tcPr>
            <w:tcW w:type="dxa" w:w="1600"/>
            <w:shd w:fill="E1F0E5" w:color="auto" w:val="clear"/>
            <w:tcMar>
              <w:top w:type="dxa" w:w="60"/>
              <w:left w:type="dxa" w:w="100"/>
              <w:bottom w:type="dxa" w:w="60"/>
              <w:right w:type="dxa" w:w="100"/>
            </w:tcMar>
          </w:tcPr>
          <w:p>
            <w:r>
              <w:rPr>
                <w:b/>
                <w:bCs/>
                <w:sz w:val="20"/>
                <w:szCs w:val="20"/>
              </w:rPr>
              <w:t xml:space="preserve">Available water</w:t>
            </w:r>
          </w:p>
        </w:tc>
        <w:tc>
          <w:tcPr>
            <w:tcW w:type="dxa" w:w="3160"/>
            <w:shd w:fill="E1F0E5" w:color="auto" w:val="clear"/>
            <w:tcMar>
              <w:top w:type="dxa" w:w="60"/>
              <w:left w:type="dxa" w:w="100"/>
              <w:bottom w:type="dxa" w:w="60"/>
              <w:right w:type="dxa" w:w="100"/>
            </w:tcMar>
          </w:tcPr>
          <w:p>
            <w:r>
              <w:rPr>
                <w:b/>
                <w:bCs/>
                <w:sz w:val="20"/>
                <w:szCs w:val="20"/>
              </w:rPr>
              <w:t xml:space="preserve">Source</w:t>
            </w:r>
          </w:p>
        </w:tc>
      </w:tr>
      <w:tr>
        <w:tc>
          <w:tcPr>
            <w:tcW w:type="dxa" w:w="1600"/>
            <w:tcMar>
              <w:top w:type="dxa" w:w="60"/>
              <w:left w:type="dxa" w:w="100"/>
              <w:bottom w:type="dxa" w:w="60"/>
              <w:right w:type="dxa" w:w="100"/>
            </w:tcMar>
          </w:tcPr>
          <w:p>
            <w:r>
              <w:rPr>
                <w:b w:val="false"/>
                <w:bCs w:val="false"/>
                <w:sz w:val="20"/>
                <w:szCs w:val="20"/>
              </w:rPr>
              <w:t xml:space="preserve">Sandy loam</w:t>
            </w:r>
          </w:p>
        </w:tc>
        <w:tc>
          <w:tcPr>
            <w:tcW w:type="dxa" w:w="1500"/>
            <w:tcMar>
              <w:top w:type="dxa" w:w="60"/>
              <w:left w:type="dxa" w:w="100"/>
              <w:bottom w:type="dxa" w:w="60"/>
              <w:right w:type="dxa" w:w="100"/>
            </w:tcMar>
          </w:tcPr>
          <w:p>
            <w:r>
              <w:rPr>
                <w:b w:val="false"/>
                <w:bCs w:val="false"/>
                <w:sz w:val="20"/>
                <w:szCs w:val="20"/>
              </w:rPr>
              <w:t xml:space="preserve">0.23</w:t>
            </w:r>
          </w:p>
        </w:tc>
        <w:tc>
          <w:tcPr>
            <w:tcW w:type="dxa" w:w="1500"/>
            <w:tcMar>
              <w:top w:type="dxa" w:w="60"/>
              <w:left w:type="dxa" w:w="100"/>
              <w:bottom w:type="dxa" w:w="60"/>
              <w:right w:type="dxa" w:w="100"/>
            </w:tcMar>
          </w:tcPr>
          <w:p>
            <w:r>
              <w:rPr>
                <w:b w:val="false"/>
                <w:bCs w:val="false"/>
                <w:sz w:val="20"/>
                <w:szCs w:val="20"/>
              </w:rPr>
              <w:t xml:space="preserve">0.11</w:t>
            </w:r>
          </w:p>
        </w:tc>
        <w:tc>
          <w:tcPr>
            <w:tcW w:type="dxa" w:w="1600"/>
            <w:tcMar>
              <w:top w:type="dxa" w:w="60"/>
              <w:left w:type="dxa" w:w="100"/>
              <w:bottom w:type="dxa" w:w="60"/>
              <w:right w:type="dxa" w:w="100"/>
            </w:tcMar>
          </w:tcPr>
          <w:p>
            <w:r>
              <w:rPr>
                <w:b w:val="false"/>
                <w:bCs w:val="false"/>
                <w:sz w:val="20"/>
                <w:szCs w:val="20"/>
              </w:rPr>
              <w:t xml:space="preserve">120 mm/m</w:t>
            </w:r>
          </w:p>
        </w:tc>
        <w:tc>
          <w:tcPr>
            <w:tcW w:type="dxa" w:w="3160"/>
            <w:tcMar>
              <w:top w:type="dxa" w:w="60"/>
              <w:left w:type="dxa" w:w="100"/>
              <w:bottom w:type="dxa" w:w="60"/>
              <w:right w:type="dxa" w:w="100"/>
            </w:tcMar>
          </w:tcPr>
          <w:p>
            <w:r>
              <w:rPr>
                <w:b w:val="false"/>
                <w:bCs w:val="false"/>
                <w:sz w:val="20"/>
                <w:szCs w:val="20"/>
              </w:rPr>
              <w:t xml:space="preserve">FAO-56 Table 19; BC factsheet 125 mm/m</w:t>
            </w:r>
          </w:p>
        </w:tc>
      </w:tr>
      <w:tr>
        <w:tc>
          <w:tcPr>
            <w:tcW w:type="dxa" w:w="1600"/>
            <w:tcMar>
              <w:top w:type="dxa" w:w="60"/>
              <w:left w:type="dxa" w:w="100"/>
              <w:bottom w:type="dxa" w:w="60"/>
              <w:right w:type="dxa" w:w="100"/>
            </w:tcMar>
          </w:tcPr>
          <w:p>
            <w:r>
              <w:rPr>
                <w:b w:val="false"/>
                <w:bCs w:val="false"/>
                <w:sz w:val="20"/>
                <w:szCs w:val="20"/>
              </w:rPr>
              <w:t xml:space="preserve">Loam</w:t>
            </w:r>
          </w:p>
        </w:tc>
        <w:tc>
          <w:tcPr>
            <w:tcW w:type="dxa" w:w="1500"/>
            <w:tcMar>
              <w:top w:type="dxa" w:w="60"/>
              <w:left w:type="dxa" w:w="100"/>
              <w:bottom w:type="dxa" w:w="60"/>
              <w:right w:type="dxa" w:w="100"/>
            </w:tcMar>
          </w:tcPr>
          <w:p>
            <w:r>
              <w:rPr>
                <w:b w:val="false"/>
                <w:bCs w:val="false"/>
                <w:sz w:val="20"/>
                <w:szCs w:val="20"/>
              </w:rPr>
              <w:t xml:space="preserve">0.30</w:t>
            </w:r>
          </w:p>
        </w:tc>
        <w:tc>
          <w:tcPr>
            <w:tcW w:type="dxa" w:w="1500"/>
            <w:tcMar>
              <w:top w:type="dxa" w:w="60"/>
              <w:left w:type="dxa" w:w="100"/>
              <w:bottom w:type="dxa" w:w="60"/>
              <w:right w:type="dxa" w:w="100"/>
            </w:tcMar>
          </w:tcPr>
          <w:p>
            <w:r>
              <w:rPr>
                <w:b w:val="false"/>
                <w:bCs w:val="false"/>
                <w:sz w:val="20"/>
                <w:szCs w:val="20"/>
              </w:rPr>
              <w:t xml:space="preserve">0.13</w:t>
            </w:r>
          </w:p>
        </w:tc>
        <w:tc>
          <w:tcPr>
            <w:tcW w:type="dxa" w:w="1600"/>
            <w:tcMar>
              <w:top w:type="dxa" w:w="60"/>
              <w:left w:type="dxa" w:w="100"/>
              <w:bottom w:type="dxa" w:w="60"/>
              <w:right w:type="dxa" w:w="100"/>
            </w:tcMar>
          </w:tcPr>
          <w:p>
            <w:r>
              <w:rPr>
                <w:b w:val="false"/>
                <w:bCs w:val="false"/>
                <w:sz w:val="20"/>
                <w:szCs w:val="20"/>
              </w:rPr>
              <w:t xml:space="preserve">170 mm/m</w:t>
            </w:r>
          </w:p>
        </w:tc>
        <w:tc>
          <w:tcPr>
            <w:tcW w:type="dxa" w:w="3160"/>
            <w:tcMar>
              <w:top w:type="dxa" w:w="60"/>
              <w:left w:type="dxa" w:w="100"/>
              <w:bottom w:type="dxa" w:w="60"/>
              <w:right w:type="dxa" w:w="100"/>
            </w:tcMar>
          </w:tcPr>
          <w:p>
            <w:r>
              <w:rPr>
                <w:b w:val="false"/>
                <w:bCs w:val="false"/>
                <w:sz w:val="20"/>
                <w:szCs w:val="20"/>
              </w:rPr>
              <w:t xml:space="preserve">FAO-56 Table 19; BC factsheet 175 mm/m</w:t>
            </w:r>
          </w:p>
        </w:tc>
      </w:tr>
      <w:tr>
        <w:tc>
          <w:tcPr>
            <w:tcW w:type="dxa" w:w="1600"/>
            <w:tcMar>
              <w:top w:type="dxa" w:w="60"/>
              <w:left w:type="dxa" w:w="100"/>
              <w:bottom w:type="dxa" w:w="60"/>
              <w:right w:type="dxa" w:w="100"/>
            </w:tcMar>
          </w:tcPr>
          <w:p>
            <w:r>
              <w:rPr>
                <w:b w:val="false"/>
                <w:bCs w:val="false"/>
                <w:sz w:val="20"/>
                <w:szCs w:val="20"/>
              </w:rPr>
              <w:t xml:space="preserve">Silt loam</w:t>
            </w:r>
          </w:p>
        </w:tc>
        <w:tc>
          <w:tcPr>
            <w:tcW w:type="dxa" w:w="1500"/>
            <w:tcMar>
              <w:top w:type="dxa" w:w="60"/>
              <w:left w:type="dxa" w:w="100"/>
              <w:bottom w:type="dxa" w:w="60"/>
              <w:right w:type="dxa" w:w="100"/>
            </w:tcMar>
          </w:tcPr>
          <w:p>
            <w:r>
              <w:rPr>
                <w:b w:val="false"/>
                <w:bCs w:val="false"/>
                <w:sz w:val="20"/>
                <w:szCs w:val="20"/>
              </w:rPr>
              <w:t xml:space="preserve">0.34</w:t>
            </w:r>
          </w:p>
        </w:tc>
        <w:tc>
          <w:tcPr>
            <w:tcW w:type="dxa" w:w="1500"/>
            <w:tcMar>
              <w:top w:type="dxa" w:w="60"/>
              <w:left w:type="dxa" w:w="100"/>
              <w:bottom w:type="dxa" w:w="60"/>
              <w:right w:type="dxa" w:w="100"/>
            </w:tcMar>
          </w:tcPr>
          <w:p>
            <w:r>
              <w:rPr>
                <w:b w:val="false"/>
                <w:bCs w:val="false"/>
                <w:sz w:val="20"/>
                <w:szCs w:val="20"/>
              </w:rPr>
              <w:t xml:space="preserve">0.13</w:t>
            </w:r>
          </w:p>
        </w:tc>
        <w:tc>
          <w:tcPr>
            <w:tcW w:type="dxa" w:w="1600"/>
            <w:tcMar>
              <w:top w:type="dxa" w:w="60"/>
              <w:left w:type="dxa" w:w="100"/>
              <w:bottom w:type="dxa" w:w="60"/>
              <w:right w:type="dxa" w:w="100"/>
            </w:tcMar>
          </w:tcPr>
          <w:p>
            <w:r>
              <w:rPr>
                <w:b w:val="false"/>
                <w:bCs w:val="false"/>
                <w:sz w:val="20"/>
                <w:szCs w:val="20"/>
              </w:rPr>
              <w:t xml:space="preserve">210 mm/m</w:t>
            </w:r>
          </w:p>
        </w:tc>
        <w:tc>
          <w:tcPr>
            <w:tcW w:type="dxa" w:w="3160"/>
            <w:tcMar>
              <w:top w:type="dxa" w:w="60"/>
              <w:left w:type="dxa" w:w="100"/>
              <w:bottom w:type="dxa" w:w="60"/>
              <w:right w:type="dxa" w:w="100"/>
            </w:tcMar>
          </w:tcPr>
          <w:p>
            <w:r>
              <w:rPr>
                <w:b w:val="false"/>
                <w:bCs w:val="false"/>
                <w:sz w:val="20"/>
                <w:szCs w:val="20"/>
              </w:rPr>
              <w:t xml:space="preserve">FAO-56 Table 19; BC factsheet 208 mm/m</w:t>
            </w:r>
          </w:p>
        </w:tc>
      </w:tr>
    </w:tbl>
    <w:p>
      <w:pPr>
        <w:pBdr>
          <w:left w:val="single" w:color="9A5B00" w:sz="18" w:space="8"/>
        </w:pBdr>
        <w:shd w:fill="FBEFD9" w:color="auto" w:val="clear"/>
        <w:spacing w:after="160" w:before="120"/>
      </w:pPr>
      <w:r>
        <w:rPr>
          <w:color w:val="5A3A00"/>
        </w:rPr>
        <w:t xml:space="preserve">Not yet sourced: the drip/sprinkler efficiencies, the effective-rain rule and the 4.5 mm/day fallback ET₀. All constants should be reviewed by an agronomist before field use.</w:t>
      </w:r>
    </w:p>
    <w:p>
      <w:pPr>
        <w:pStyle w:val="Heading1"/>
      </w:pPr>
      <w:r>
        <w:t xml:space="preserve">4. Modelled water savings</w:t>
      </w:r>
    </w:p>
    <w:p>
      <w:pPr>
        <w:spacing w:after="120"/>
      </w:pPr>
      <w:r>
        <w:t xml:space="preserve">Method: a 14-day daily water balance for each sample zone using a sample July fortnight (Fraser Valley, simulated). Two strategies start from the same well-watered soil: a fixed timer schedule (15 mm, 3 times per week) and following GeoViva’s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1300"/>
        <w:gridCol w:w="1300"/>
        <w:gridCol w:w="1260"/>
      </w:tblGrid>
      <w:tr>
        <w:trPr>
          <w:tblHeader/>
        </w:trPr>
        <w:tc>
          <w:tcPr>
            <w:tcW w:type="dxa" w:w="3000"/>
            <w:shd w:fill="E1F0E5" w:color="auto" w:val="clear"/>
            <w:tcMar>
              <w:top w:type="dxa" w:w="60"/>
              <w:left w:type="dxa" w:w="100"/>
              <w:bottom w:type="dxa" w:w="60"/>
              <w:right w:type="dxa" w:w="100"/>
            </w:tcMar>
          </w:tcPr>
          <w:p>
            <w:r>
              <w:rPr>
                <w:b/>
                <w:bCs/>
                <w:sz w:val="20"/>
                <w:szCs w:val="20"/>
              </w:rPr>
              <w:t xml:space="preserve">Zone</w:t>
            </w:r>
          </w:p>
        </w:tc>
        <w:tc>
          <w:tcPr>
            <w:tcW w:type="dxa" w:w="1000"/>
            <w:shd w:fill="E1F0E5" w:color="auto" w:val="clear"/>
            <w:tcMar>
              <w:top w:type="dxa" w:w="60"/>
              <w:left w:type="dxa" w:w="100"/>
              <w:bottom w:type="dxa" w:w="60"/>
              <w:right w:type="dxa" w:w="100"/>
            </w:tcMar>
          </w:tcPr>
          <w:p>
            <w:r>
              <w:rPr>
                <w:b/>
                <w:bCs/>
                <w:sz w:val="20"/>
                <w:szCs w:val="20"/>
              </w:rPr>
              <w:t xml:space="preserve">Area (m²)</w:t>
            </w:r>
          </w:p>
        </w:tc>
        <w:tc>
          <w:tcPr>
            <w:tcW w:type="dxa" w:w="1500"/>
            <w:shd w:fill="E1F0E5" w:color="auto" w:val="clear"/>
            <w:tcMar>
              <w:top w:type="dxa" w:w="60"/>
              <w:left w:type="dxa" w:w="100"/>
              <w:bottom w:type="dxa" w:w="60"/>
              <w:right w:type="dxa" w:w="100"/>
            </w:tcMar>
          </w:tcPr>
          <w:p>
            <w:r>
              <w:rPr>
                <w:b/>
                <w:bCs/>
                <w:sz w:val="20"/>
                <w:szCs w:val="20"/>
              </w:rPr>
              <w:t xml:space="preserve">Fixed schedule (L)</w:t>
            </w:r>
          </w:p>
        </w:tc>
        <w:tc>
          <w:tcPr>
            <w:tcW w:type="dxa" w:w="1300"/>
            <w:shd w:fill="E1F0E5" w:color="auto" w:val="clear"/>
            <w:tcMar>
              <w:top w:type="dxa" w:w="60"/>
              <w:left w:type="dxa" w:w="100"/>
              <w:bottom w:type="dxa" w:w="60"/>
              <w:right w:type="dxa" w:w="100"/>
            </w:tcMar>
          </w:tcPr>
          <w:p>
            <w:r>
              <w:rPr>
                <w:b/>
                <w:bCs/>
                <w:sz w:val="20"/>
                <w:szCs w:val="20"/>
              </w:rPr>
              <w:t xml:space="preserve">GeoViva (L)</w:t>
            </w:r>
          </w:p>
        </w:tc>
        <w:tc>
          <w:tcPr>
            <w:tcW w:type="dxa" w:w="1300"/>
            <w:shd w:fill="E1F0E5" w:color="auto" w:val="clear"/>
            <w:tcMar>
              <w:top w:type="dxa" w:w="60"/>
              <w:left w:type="dxa" w:w="100"/>
              <w:bottom w:type="dxa" w:w="60"/>
              <w:right w:type="dxa" w:w="100"/>
            </w:tcMar>
          </w:tcPr>
          <w:p>
            <w:r>
              <w:rPr>
                <w:b/>
                <w:bCs/>
                <w:sz w:val="20"/>
                <w:szCs w:val="20"/>
              </w:rPr>
              <w:t xml:space="preserve">Avoided (L)</w:t>
            </w:r>
          </w:p>
        </w:tc>
        <w:tc>
          <w:tcPr>
            <w:tcW w:type="dxa" w:w="1260"/>
            <w:shd w:fill="E1F0E5" w:color="auto" w:val="clear"/>
            <w:tcMar>
              <w:top w:type="dxa" w:w="60"/>
              <w:left w:type="dxa" w:w="100"/>
              <w:bottom w:type="dxa" w:w="60"/>
              <w:right w:type="dxa" w:w="100"/>
            </w:tcMar>
          </w:tcPr>
          <w:p>
            <w:r>
              <w:rPr>
                <w:b/>
                <w:bCs/>
                <w:sz w:val="20"/>
                <w:szCs w:val="20"/>
              </w:rPr>
              <w:t xml:space="preserve">Reduction</w:t>
            </w:r>
          </w:p>
        </w:tc>
      </w:tr>
      <w:tr>
        <w:tc>
          <w:tcPr>
            <w:tcW w:type="dxa" w:w="3000"/>
            <w:tcMar>
              <w:top w:type="dxa" w:w="60"/>
              <w:left w:type="dxa" w:w="100"/>
              <w:bottom w:type="dxa" w:w="60"/>
              <w:right w:type="dxa" w:w="100"/>
            </w:tcMar>
          </w:tcPr>
          <w:p>
            <w:r>
              <w:rPr>
                <w:b w:val="false"/>
                <w:bCs w:val="false"/>
                <w:sz w:val="20"/>
                <w:szCs w:val="20"/>
              </w:rPr>
              <w:t xml:space="preserve">Zone A · Field tomatoes (loam, drip)</w:t>
            </w:r>
          </w:p>
        </w:tc>
        <w:tc>
          <w:tcPr>
            <w:tcW w:type="dxa" w:w="1000"/>
            <w:tcMar>
              <w:top w:type="dxa" w:w="60"/>
              <w:left w:type="dxa" w:w="100"/>
              <w:bottom w:type="dxa" w:w="60"/>
              <w:right w:type="dxa" w:w="100"/>
            </w:tcMar>
          </w:tcPr>
          <w:p>
            <w:r>
              <w:rPr>
                <w:b w:val="false"/>
                <w:bCs w:val="false"/>
                <w:sz w:val="20"/>
                <w:szCs w:val="20"/>
              </w:rPr>
              <w:t xml:space="preserve">1,998</w:t>
            </w:r>
          </w:p>
        </w:tc>
        <w:tc>
          <w:tcPr>
            <w:tcW w:type="dxa" w:w="1500"/>
            <w:tcMar>
              <w:top w:type="dxa" w:w="60"/>
              <w:left w:type="dxa" w:w="100"/>
              <w:bottom w:type="dxa" w:w="60"/>
              <w:right w:type="dxa" w:w="100"/>
            </w:tcMar>
          </w:tcPr>
          <w:p>
            <w:r>
              <w:rPr>
                <w:b w:val="false"/>
                <w:bCs w:val="false"/>
                <w:sz w:val="20"/>
                <w:szCs w:val="20"/>
              </w:rPr>
              <w:t xml:space="preserve">179,820</w:t>
            </w:r>
          </w:p>
        </w:tc>
        <w:tc>
          <w:tcPr>
            <w:tcW w:type="dxa" w:w="1300"/>
            <w:tcMar>
              <w:top w:type="dxa" w:w="60"/>
              <w:left w:type="dxa" w:w="100"/>
              <w:bottom w:type="dxa" w:w="60"/>
              <w:right w:type="dxa" w:w="100"/>
            </w:tcMar>
          </w:tcPr>
          <w:p>
            <w:r>
              <w:rPr>
                <w:b w:val="false"/>
                <w:bCs w:val="false"/>
                <w:sz w:val="20"/>
                <w:szCs w:val="20"/>
              </w:rPr>
              <w:t xml:space="preserve">109,510</w:t>
            </w:r>
          </w:p>
        </w:tc>
        <w:tc>
          <w:tcPr>
            <w:tcW w:type="dxa" w:w="1300"/>
            <w:tcMar>
              <w:top w:type="dxa" w:w="60"/>
              <w:left w:type="dxa" w:w="100"/>
              <w:bottom w:type="dxa" w:w="60"/>
              <w:right w:type="dxa" w:w="100"/>
            </w:tcMar>
          </w:tcPr>
          <w:p>
            <w:r>
              <w:rPr>
                <w:b w:val="false"/>
                <w:bCs w:val="false"/>
                <w:sz w:val="20"/>
                <w:szCs w:val="20"/>
              </w:rPr>
              <w:t xml:space="preserve">70,310</w:t>
            </w:r>
          </w:p>
        </w:tc>
        <w:tc>
          <w:tcPr>
            <w:tcW w:type="dxa" w:w="1260"/>
            <w:tcMar>
              <w:top w:type="dxa" w:w="60"/>
              <w:left w:type="dxa" w:w="100"/>
              <w:bottom w:type="dxa" w:w="60"/>
              <w:right w:type="dxa" w:w="100"/>
            </w:tcMar>
          </w:tcPr>
          <w:p>
            <w:r>
              <w:rPr>
                <w:b w:val="false"/>
                <w:bCs w:val="false"/>
                <w:sz w:val="20"/>
                <w:szCs w:val="20"/>
              </w:rPr>
              <w:t xml:space="preserve">39.1%</w:t>
            </w:r>
          </w:p>
        </w:tc>
      </w:tr>
      <w:tr>
        <w:tc>
          <w:tcPr>
            <w:tcW w:type="dxa" w:w="3000"/>
            <w:tcMar>
              <w:top w:type="dxa" w:w="60"/>
              <w:left w:type="dxa" w:w="100"/>
              <w:bottom w:type="dxa" w:w="60"/>
              <w:right w:type="dxa" w:w="100"/>
            </w:tcMar>
          </w:tcPr>
          <w:p>
            <w:r>
              <w:rPr>
                <w:b w:val="false"/>
                <w:bCs w:val="false"/>
                <w:sz w:val="20"/>
                <w:szCs w:val="20"/>
              </w:rPr>
              <w:t xml:space="preserve">Zone B · Salad lettuce (sandy loam, sprinkler)</w:t>
            </w:r>
          </w:p>
        </w:tc>
        <w:tc>
          <w:tcPr>
            <w:tcW w:type="dxa" w:w="1000"/>
            <w:tcMar>
              <w:top w:type="dxa" w:w="60"/>
              <w:left w:type="dxa" w:w="100"/>
              <w:bottom w:type="dxa" w:w="60"/>
              <w:right w:type="dxa" w:w="100"/>
            </w:tcMar>
          </w:tcPr>
          <w:p>
            <w:r>
              <w:rPr>
                <w:b w:val="false"/>
                <w:bCs w:val="false"/>
                <w:sz w:val="20"/>
                <w:szCs w:val="20"/>
              </w:rPr>
              <w:t xml:space="preserve">1,398</w:t>
            </w:r>
          </w:p>
        </w:tc>
        <w:tc>
          <w:tcPr>
            <w:tcW w:type="dxa" w:w="1500"/>
            <w:tcMar>
              <w:top w:type="dxa" w:w="60"/>
              <w:left w:type="dxa" w:w="100"/>
              <w:bottom w:type="dxa" w:w="60"/>
              <w:right w:type="dxa" w:w="100"/>
            </w:tcMar>
          </w:tcPr>
          <w:p>
            <w:r>
              <w:rPr>
                <w:b w:val="false"/>
                <w:bCs w:val="false"/>
                <w:sz w:val="20"/>
                <w:szCs w:val="20"/>
              </w:rPr>
              <w:t xml:space="preserve">125,820</w:t>
            </w:r>
          </w:p>
        </w:tc>
        <w:tc>
          <w:tcPr>
            <w:tcW w:type="dxa" w:w="1300"/>
            <w:tcMar>
              <w:top w:type="dxa" w:w="60"/>
              <w:left w:type="dxa" w:w="100"/>
              <w:bottom w:type="dxa" w:w="60"/>
              <w:right w:type="dxa" w:w="100"/>
            </w:tcMar>
          </w:tcPr>
          <w:p>
            <w:r>
              <w:rPr>
                <w:b w:val="false"/>
                <w:bCs w:val="false"/>
                <w:sz w:val="20"/>
                <w:szCs w:val="20"/>
              </w:rPr>
              <w:t xml:space="preserve">102,850</w:t>
            </w:r>
          </w:p>
        </w:tc>
        <w:tc>
          <w:tcPr>
            <w:tcW w:type="dxa" w:w="1300"/>
            <w:tcMar>
              <w:top w:type="dxa" w:w="60"/>
              <w:left w:type="dxa" w:w="100"/>
              <w:bottom w:type="dxa" w:w="60"/>
              <w:right w:type="dxa" w:w="100"/>
            </w:tcMar>
          </w:tcPr>
          <w:p>
            <w:r>
              <w:rPr>
                <w:b w:val="false"/>
                <w:bCs w:val="false"/>
                <w:sz w:val="20"/>
                <w:szCs w:val="20"/>
              </w:rPr>
              <w:t xml:space="preserve">22,970</w:t>
            </w:r>
          </w:p>
        </w:tc>
        <w:tc>
          <w:tcPr>
            <w:tcW w:type="dxa" w:w="1260"/>
            <w:tcMar>
              <w:top w:type="dxa" w:w="60"/>
              <w:left w:type="dxa" w:w="100"/>
              <w:bottom w:type="dxa" w:w="60"/>
              <w:right w:type="dxa" w:w="100"/>
            </w:tcMar>
          </w:tcPr>
          <w:p>
            <w:r>
              <w:rPr>
                <w:b w:val="false"/>
                <w:bCs w:val="false"/>
                <w:sz w:val="20"/>
                <w:szCs w:val="20"/>
              </w:rPr>
              <w:t xml:space="preserve">18.3%</w:t>
            </w:r>
          </w:p>
        </w:tc>
      </w:tr>
      <w:tr>
        <w:tc>
          <w:tcPr>
            <w:tcW w:type="dxa" w:w="3000"/>
            <w:tcMar>
              <w:top w:type="dxa" w:w="60"/>
              <w:left w:type="dxa" w:w="100"/>
              <w:bottom w:type="dxa" w:w="60"/>
              <w:right w:type="dxa" w:w="100"/>
            </w:tcMar>
          </w:tcPr>
          <w:p>
            <w:r>
              <w:rPr>
                <w:b w:val="false"/>
                <w:bCs w:val="false"/>
                <w:sz w:val="20"/>
                <w:szCs w:val="20"/>
              </w:rPr>
              <w:t xml:space="preserve">Zone C · Blueberries (silt loam, drip)</w:t>
            </w:r>
          </w:p>
        </w:tc>
        <w:tc>
          <w:tcPr>
            <w:tcW w:type="dxa" w:w="1000"/>
            <w:tcMar>
              <w:top w:type="dxa" w:w="60"/>
              <w:left w:type="dxa" w:w="100"/>
              <w:bottom w:type="dxa" w:w="60"/>
              <w:right w:type="dxa" w:w="100"/>
            </w:tcMar>
          </w:tcPr>
          <w:p>
            <w:r>
              <w:rPr>
                <w:b w:val="false"/>
                <w:bCs w:val="false"/>
                <w:sz w:val="20"/>
                <w:szCs w:val="20"/>
              </w:rPr>
              <w:t xml:space="preserve">3,196</w:t>
            </w:r>
          </w:p>
        </w:tc>
        <w:tc>
          <w:tcPr>
            <w:tcW w:type="dxa" w:w="1500"/>
            <w:tcMar>
              <w:top w:type="dxa" w:w="60"/>
              <w:left w:type="dxa" w:w="100"/>
              <w:bottom w:type="dxa" w:w="60"/>
              <w:right w:type="dxa" w:w="100"/>
            </w:tcMar>
          </w:tcPr>
          <w:p>
            <w:r>
              <w:rPr>
                <w:b w:val="false"/>
                <w:bCs w:val="false"/>
                <w:sz w:val="20"/>
                <w:szCs w:val="20"/>
              </w:rPr>
              <w:t xml:space="preserve">287,640</w:t>
            </w:r>
          </w:p>
        </w:tc>
        <w:tc>
          <w:tcPr>
            <w:tcW w:type="dxa" w:w="1300"/>
            <w:tcMar>
              <w:top w:type="dxa" w:w="60"/>
              <w:left w:type="dxa" w:w="100"/>
              <w:bottom w:type="dxa" w:w="60"/>
              <w:right w:type="dxa" w:w="100"/>
            </w:tcMar>
          </w:tcPr>
          <w:p>
            <w:r>
              <w:rPr>
                <w:b w:val="false"/>
                <w:bCs w:val="false"/>
                <w:sz w:val="20"/>
                <w:szCs w:val="20"/>
              </w:rPr>
              <w:t xml:space="preserve">236,610</w:t>
            </w:r>
          </w:p>
        </w:tc>
        <w:tc>
          <w:tcPr>
            <w:tcW w:type="dxa" w:w="1300"/>
            <w:tcMar>
              <w:top w:type="dxa" w:w="60"/>
              <w:left w:type="dxa" w:w="100"/>
              <w:bottom w:type="dxa" w:w="60"/>
              <w:right w:type="dxa" w:w="100"/>
            </w:tcMar>
          </w:tcPr>
          <w:p>
            <w:r>
              <w:rPr>
                <w:b w:val="false"/>
                <w:bCs w:val="false"/>
                <w:sz w:val="20"/>
                <w:szCs w:val="20"/>
              </w:rPr>
              <w:t xml:space="preserve">51,030</w:t>
            </w:r>
          </w:p>
        </w:tc>
        <w:tc>
          <w:tcPr>
            <w:tcW w:type="dxa" w:w="1260"/>
            <w:tcMar>
              <w:top w:type="dxa" w:w="60"/>
              <w:left w:type="dxa" w:w="100"/>
              <w:bottom w:type="dxa" w:w="60"/>
              <w:right w:type="dxa" w:w="100"/>
            </w:tcMar>
          </w:tcPr>
          <w:p>
            <w:r>
              <w:rPr>
                <w:b w:val="false"/>
                <w:bCs w:val="false"/>
                <w:sz w:val="20"/>
                <w:szCs w:val="20"/>
              </w:rPr>
              <w:t xml:space="preserve">17.7%</w:t>
            </w:r>
          </w:p>
        </w:tc>
      </w:tr>
      <w:tr>
        <w:tc>
          <w:tcPr>
            <w:tcW w:type="dxa" w:w="3000"/>
            <w:tcMar>
              <w:top w:type="dxa" w:w="60"/>
              <w:left w:type="dxa" w:w="100"/>
              <w:bottom w:type="dxa" w:w="60"/>
              <w:right w:type="dxa" w:w="100"/>
            </w:tcMar>
          </w:tcPr>
          <w:p>
            <w:r>
              <w:rPr>
                <w:b w:val="false"/>
                <w:bCs w:val="false"/>
                <w:sz w:val="20"/>
                <w:szCs w:val="20"/>
              </w:rPr>
              <w:t xml:space="preserve">Zone D · Strawberries (loam, drip)</w:t>
            </w:r>
          </w:p>
        </w:tc>
        <w:tc>
          <w:tcPr>
            <w:tcW w:type="dxa" w:w="1000"/>
            <w:tcMar>
              <w:top w:type="dxa" w:w="60"/>
              <w:left w:type="dxa" w:w="100"/>
              <w:bottom w:type="dxa" w:w="60"/>
              <w:right w:type="dxa" w:w="100"/>
            </w:tcMar>
          </w:tcPr>
          <w:p>
            <w:r>
              <w:rPr>
                <w:b w:val="false"/>
                <w:bCs w:val="false"/>
                <w:sz w:val="20"/>
                <w:szCs w:val="20"/>
              </w:rPr>
              <w:t xml:space="preserve">1,998</w:t>
            </w:r>
          </w:p>
        </w:tc>
        <w:tc>
          <w:tcPr>
            <w:tcW w:type="dxa" w:w="1500"/>
            <w:tcMar>
              <w:top w:type="dxa" w:w="60"/>
              <w:left w:type="dxa" w:w="100"/>
              <w:bottom w:type="dxa" w:w="60"/>
              <w:right w:type="dxa" w:w="100"/>
            </w:tcMar>
          </w:tcPr>
          <w:p>
            <w:r>
              <w:rPr>
                <w:b w:val="false"/>
                <w:bCs w:val="false"/>
                <w:sz w:val="20"/>
                <w:szCs w:val="20"/>
              </w:rPr>
              <w:t xml:space="preserve">179,820</w:t>
            </w:r>
          </w:p>
        </w:tc>
        <w:tc>
          <w:tcPr>
            <w:tcW w:type="dxa" w:w="1300"/>
            <w:tcMar>
              <w:top w:type="dxa" w:w="60"/>
              <w:left w:type="dxa" w:w="100"/>
              <w:bottom w:type="dxa" w:w="60"/>
              <w:right w:type="dxa" w:w="100"/>
            </w:tcMar>
          </w:tcPr>
          <w:p>
            <w:r>
              <w:rPr>
                <w:b w:val="false"/>
                <w:bCs w:val="false"/>
                <w:sz w:val="20"/>
                <w:szCs w:val="20"/>
              </w:rPr>
              <w:t xml:space="preserve">120,450</w:t>
            </w:r>
          </w:p>
        </w:tc>
        <w:tc>
          <w:tcPr>
            <w:tcW w:type="dxa" w:w="1300"/>
            <w:tcMar>
              <w:top w:type="dxa" w:w="60"/>
              <w:left w:type="dxa" w:w="100"/>
              <w:bottom w:type="dxa" w:w="60"/>
              <w:right w:type="dxa" w:w="100"/>
            </w:tcMar>
          </w:tcPr>
          <w:p>
            <w:r>
              <w:rPr>
                <w:b w:val="false"/>
                <w:bCs w:val="false"/>
                <w:sz w:val="20"/>
                <w:szCs w:val="20"/>
              </w:rPr>
              <w:t xml:space="preserve">59,370</w:t>
            </w:r>
          </w:p>
        </w:tc>
        <w:tc>
          <w:tcPr>
            <w:tcW w:type="dxa" w:w="1260"/>
            <w:tcMar>
              <w:top w:type="dxa" w:w="60"/>
              <w:left w:type="dxa" w:w="100"/>
              <w:bottom w:type="dxa" w:w="60"/>
              <w:right w:type="dxa" w:w="100"/>
            </w:tcMar>
          </w:tcPr>
          <w:p>
            <w:r>
              <w:rPr>
                <w:b w:val="false"/>
                <w:bCs w:val="false"/>
                <w:sz w:val="20"/>
                <w:szCs w:val="20"/>
              </w:rPr>
              <w:t xml:space="preserve">33%</w:t>
            </w:r>
          </w:p>
        </w:tc>
      </w:tr>
      <w:tr>
        <w:tc>
          <w:tcPr>
            <w:tcW w:type="dxa" w:w="3000"/>
            <w:tcMar>
              <w:top w:type="dxa" w:w="60"/>
              <w:left w:type="dxa" w:w="100"/>
              <w:bottom w:type="dxa" w:w="60"/>
              <w:right w:type="dxa" w:w="100"/>
            </w:tcMar>
          </w:tcPr>
          <w:p>
            <w:r>
              <w:rPr>
                <w:b w:val="false"/>
                <w:bCs w:val="false"/>
                <w:sz w:val="20"/>
                <w:szCs w:val="20"/>
              </w:rPr>
              <w:t xml:space="preserve">Total</w:t>
            </w:r>
          </w:p>
        </w:tc>
        <w:tc>
          <w:tcPr>
            <w:tcW w:type="dxa" w:w="1000"/>
            <w:tcMar>
              <w:top w:type="dxa" w:w="60"/>
              <w:left w:type="dxa" w:w="100"/>
              <w:bottom w:type="dxa" w:w="60"/>
              <w:right w:type="dxa" w:w="100"/>
            </w:tcMar>
          </w:tcPr>
          <w:p>
            <w:r>
              <w:rPr>
                <w:b w:val="false"/>
                <w:bCs w:val="false"/>
                <w:sz w:val="20"/>
                <w:szCs w:val="20"/>
              </w:rPr>
              <w:t xml:space="preserve">8,590</w:t>
            </w:r>
          </w:p>
        </w:tc>
        <w:tc>
          <w:tcPr>
            <w:tcW w:type="dxa" w:w="1500"/>
            <w:tcMar>
              <w:top w:type="dxa" w:w="60"/>
              <w:left w:type="dxa" w:w="100"/>
              <w:bottom w:type="dxa" w:w="60"/>
              <w:right w:type="dxa" w:w="100"/>
            </w:tcMar>
          </w:tcPr>
          <w:p>
            <w:r>
              <w:rPr>
                <w:b w:val="false"/>
                <w:bCs w:val="false"/>
                <w:sz w:val="20"/>
                <w:szCs w:val="20"/>
              </w:rPr>
              <w:t xml:space="preserve">773,100</w:t>
            </w:r>
          </w:p>
        </w:tc>
        <w:tc>
          <w:tcPr>
            <w:tcW w:type="dxa" w:w="1300"/>
            <w:tcMar>
              <w:top w:type="dxa" w:w="60"/>
              <w:left w:type="dxa" w:w="100"/>
              <w:bottom w:type="dxa" w:w="60"/>
              <w:right w:type="dxa" w:w="100"/>
            </w:tcMar>
          </w:tcPr>
          <w:p>
            <w:r>
              <w:rPr>
                <w:b w:val="false"/>
                <w:bCs w:val="false"/>
                <w:sz w:val="20"/>
                <w:szCs w:val="20"/>
              </w:rPr>
              <w:t xml:space="preserve">569,420</w:t>
            </w:r>
          </w:p>
        </w:tc>
        <w:tc>
          <w:tcPr>
            <w:tcW w:type="dxa" w:w="1300"/>
            <w:tcMar>
              <w:top w:type="dxa" w:w="60"/>
              <w:left w:type="dxa" w:w="100"/>
              <w:bottom w:type="dxa" w:w="60"/>
              <w:right w:type="dxa" w:w="100"/>
            </w:tcMar>
          </w:tcPr>
          <w:p>
            <w:r>
              <w:rPr>
                <w:b w:val="false"/>
                <w:bCs w:val="false"/>
                <w:sz w:val="20"/>
                <w:szCs w:val="20"/>
              </w:rPr>
              <w:t xml:space="preserve">203,680</w:t>
            </w:r>
          </w:p>
        </w:tc>
        <w:tc>
          <w:tcPr>
            <w:tcW w:type="dxa" w:w="1260"/>
            <w:tcMar>
              <w:top w:type="dxa" w:w="60"/>
              <w:left w:type="dxa" w:w="100"/>
              <w:bottom w:type="dxa" w:w="60"/>
              <w:right w:type="dxa" w:w="100"/>
            </w:tcMar>
          </w:tcPr>
          <w:p>
            <w:r>
              <w:rPr>
                <w:b w:val="false"/>
                <w:bCs w:val="false"/>
                <w:sz w:val="20"/>
                <w:szCs w:val="20"/>
              </w:rPr>
              <w:t xml:space="preserve">26.3%</w:t>
            </w:r>
          </w:p>
        </w:tc>
      </w:tr>
    </w:tbl>
    <w:p>
      <w:pPr>
        <w:pBdr>
          <w:left w:val="single" w:color="9A5B00" w:sz="18" w:space="8"/>
        </w:pBdr>
        <w:shd w:fill="FBEFD9" w:color="auto" w:val="clear"/>
        <w:spacing w:after="160" w:before="120"/>
      </w:pPr>
      <w:r>
        <w:rPr>
          <w:color w:val="5A3A00"/>
        </w:rPr>
        <w:t xml:space="preserve">These are modelled results against a fixed schedule, not field results. Real savings depend on the grower’s current practice, weather, soil and crop. A grower who already waters carefully will save less; one who under-waters may need more water.</w:t>
      </w:r>
    </w:p>
    <w:p>
      <w:pPr>
        <w:spacing w:after="120"/>
      </w:pPr>
      <w:r>
        <w:rPr>
          <w:b/>
          <w:bCs/>
        </w:rPr>
        <w:t xml:space="preserve">Formula: </w:t>
      </w:r>
      <w:r>
        <w:t xml:space="preserve">Water savings % = (Baseline − GeoViva) ÷ Baseline × 100.</w:t>
      </w:r>
    </w:p>
    <w:p>
      <w:pPr>
        <w:pStyle w:val="Heading1"/>
      </w:pPr>
      <w:r>
        <w:t xml:space="preserve">5. UN Sustainable Development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E1F0E5" w:color="auto" w:val="clear"/>
            <w:tcMar>
              <w:top w:type="dxa" w:w="60"/>
              <w:left w:type="dxa" w:w="100"/>
              <w:bottom w:type="dxa" w:w="60"/>
              <w:right w:type="dxa" w:w="100"/>
            </w:tcMar>
          </w:tcPr>
          <w:p>
            <w:r>
              <w:rPr>
                <w:b/>
                <w:bCs/>
                <w:sz w:val="20"/>
                <w:szCs w:val="20"/>
              </w:rPr>
              <w:t xml:space="preserve">SDG</w:t>
            </w:r>
          </w:p>
        </w:tc>
        <w:tc>
          <w:tcPr>
            <w:tcW w:type="dxa" w:w="3600"/>
            <w:shd w:fill="E1F0E5" w:color="auto" w:val="clear"/>
            <w:tcMar>
              <w:top w:type="dxa" w:w="60"/>
              <w:left w:type="dxa" w:w="100"/>
              <w:bottom w:type="dxa" w:w="60"/>
              <w:right w:type="dxa" w:w="100"/>
            </w:tcMar>
          </w:tcPr>
          <w:p>
            <w:r>
              <w:rPr>
                <w:b/>
                <w:bCs/>
                <w:sz w:val="20"/>
                <w:szCs w:val="20"/>
              </w:rPr>
              <w:t xml:space="preserve">Link to GeoViva</w:t>
            </w:r>
          </w:p>
        </w:tc>
        <w:tc>
          <w:tcPr>
            <w:tcW w:type="dxa" w:w="3160"/>
            <w:shd w:fill="E1F0E5" w:color="auto" w:val="clear"/>
            <w:tcMar>
              <w:top w:type="dxa" w:w="60"/>
              <w:left w:type="dxa" w:w="100"/>
              <w:bottom w:type="dxa" w:w="60"/>
              <w:right w:type="dxa" w:w="100"/>
            </w:tcMar>
          </w:tcPr>
          <w:p>
            <w:r>
              <w:rPr>
                <w:b/>
                <w:bCs/>
                <w:sz w:val="20"/>
                <w:szCs w:val="20"/>
              </w:rPr>
              <w:t xml:space="preserve">Indicator we will measure</w:t>
            </w:r>
          </w:p>
        </w:tc>
      </w:tr>
      <w:tr>
        <w:tc>
          <w:tcPr>
            <w:tcW w:type="dxa" w:w="2600"/>
            <w:tcMar>
              <w:top w:type="dxa" w:w="60"/>
              <w:left w:type="dxa" w:w="100"/>
              <w:bottom w:type="dxa" w:w="60"/>
              <w:right w:type="dxa" w:w="100"/>
            </w:tcMar>
          </w:tcPr>
          <w:p>
            <w:r>
              <w:rPr>
                <w:b w:val="false"/>
                <w:bCs w:val="false"/>
                <w:sz w:val="20"/>
                <w:szCs w:val="20"/>
              </w:rPr>
              <w:t xml:space="preserve">SDG 6 — Clean Water and Sanitation (lead)</w:t>
            </w:r>
          </w:p>
        </w:tc>
        <w:tc>
          <w:tcPr>
            <w:tcW w:type="dxa" w:w="3600"/>
            <w:tcMar>
              <w:top w:type="dxa" w:w="60"/>
              <w:left w:type="dxa" w:w="100"/>
              <w:bottom w:type="dxa" w:w="60"/>
              <w:right w:type="dxa" w:w="100"/>
            </w:tcMar>
          </w:tcPr>
          <w:p>
            <w:r>
              <w:rPr>
                <w:b w:val="false"/>
                <w:bCs w:val="false"/>
                <w:sz w:val="20"/>
                <w:szCs w:val="20"/>
              </w:rPr>
              <w:t xml:space="preserve">Less unnecessary irrigation water drawn from wells, rivers and municipal supply.</w:t>
            </w:r>
          </w:p>
        </w:tc>
        <w:tc>
          <w:tcPr>
            <w:tcW w:type="dxa" w:w="3160"/>
            <w:tcMar>
              <w:top w:type="dxa" w:w="60"/>
              <w:left w:type="dxa" w:w="100"/>
              <w:bottom w:type="dxa" w:w="60"/>
              <w:right w:type="dxa" w:w="100"/>
            </w:tcMar>
          </w:tcPr>
          <w:p>
            <w:r>
              <w:rPr>
                <w:b w:val="false"/>
                <w:bCs w:val="false"/>
                <w:sz w:val="20"/>
                <w:szCs w:val="20"/>
              </w:rPr>
              <w:t xml:space="preserve">Litres of irrigation avoided per zone per season (metered).</w:t>
            </w:r>
          </w:p>
        </w:tc>
      </w:tr>
      <w:tr>
        <w:tc>
          <w:tcPr>
            <w:tcW w:type="dxa" w:w="2600"/>
            <w:tcMar>
              <w:top w:type="dxa" w:w="60"/>
              <w:left w:type="dxa" w:w="100"/>
              <w:bottom w:type="dxa" w:w="60"/>
              <w:right w:type="dxa" w:w="100"/>
            </w:tcMar>
          </w:tcPr>
          <w:p>
            <w:r>
              <w:rPr>
                <w:b w:val="false"/>
                <w:bCs w:val="false"/>
                <w:sz w:val="20"/>
                <w:szCs w:val="20"/>
              </w:rPr>
              <w:t xml:space="preserve">SDG 13 — Climate Action (lead)</w:t>
            </w:r>
          </w:p>
        </w:tc>
        <w:tc>
          <w:tcPr>
            <w:tcW w:type="dxa" w:w="3600"/>
            <w:tcMar>
              <w:top w:type="dxa" w:w="60"/>
              <w:left w:type="dxa" w:w="100"/>
              <w:bottom w:type="dxa" w:w="60"/>
              <w:right w:type="dxa" w:w="100"/>
            </w:tcMar>
          </w:tcPr>
          <w:p>
            <w:r>
              <w:rPr>
                <w:b w:val="false"/>
                <w:bCs w:val="false"/>
                <w:sz w:val="20"/>
                <w:szCs w:val="20"/>
              </w:rPr>
              <w:t xml:space="preserve">Helps growers adapt to heat, drought and erratic rain with forecast-aware decisions.</w:t>
            </w:r>
          </w:p>
        </w:tc>
        <w:tc>
          <w:tcPr>
            <w:tcW w:type="dxa" w:w="3160"/>
            <w:tcMar>
              <w:top w:type="dxa" w:w="60"/>
              <w:left w:type="dxa" w:w="100"/>
              <w:bottom w:type="dxa" w:w="60"/>
              <w:right w:type="dxa" w:w="100"/>
            </w:tcMar>
          </w:tcPr>
          <w:p>
            <w:r>
              <w:rPr>
                <w:b w:val="false"/>
                <w:bCs w:val="false"/>
                <w:sz w:val="20"/>
                <w:szCs w:val="20"/>
              </w:rPr>
              <w:t xml:space="preserve">Water used per kg of marketable crop (climate resilience).</w:t>
            </w:r>
          </w:p>
        </w:tc>
      </w:tr>
      <w:tr>
        <w:tc>
          <w:tcPr>
            <w:tcW w:type="dxa" w:w="2600"/>
            <w:tcMar>
              <w:top w:type="dxa" w:w="60"/>
              <w:left w:type="dxa" w:w="100"/>
              <w:bottom w:type="dxa" w:w="60"/>
              <w:right w:type="dxa" w:w="100"/>
            </w:tcMar>
          </w:tcPr>
          <w:p>
            <w:r>
              <w:rPr>
                <w:b w:val="false"/>
                <w:bCs w:val="false"/>
                <w:sz w:val="20"/>
                <w:szCs w:val="20"/>
              </w:rPr>
              <w:t xml:space="preserve">SDG 2 — Zero Hunger</w:t>
            </w:r>
          </w:p>
        </w:tc>
        <w:tc>
          <w:tcPr>
            <w:tcW w:type="dxa" w:w="3600"/>
            <w:tcMar>
              <w:top w:type="dxa" w:w="60"/>
              <w:left w:type="dxa" w:w="100"/>
              <w:bottom w:type="dxa" w:w="60"/>
              <w:right w:type="dxa" w:w="100"/>
            </w:tcMar>
          </w:tcPr>
          <w:p>
            <w:r>
              <w:rPr>
                <w:b w:val="false"/>
                <w:bCs w:val="false"/>
                <w:sz w:val="20"/>
                <w:szCs w:val="20"/>
              </w:rPr>
              <w:t xml:space="preserve">Free tier for community and food-security farms protects yields at low cost.</w:t>
            </w:r>
          </w:p>
        </w:tc>
        <w:tc>
          <w:tcPr>
            <w:tcW w:type="dxa" w:w="3160"/>
            <w:tcMar>
              <w:top w:type="dxa" w:w="60"/>
              <w:left w:type="dxa" w:w="100"/>
              <w:bottom w:type="dxa" w:w="60"/>
              <w:right w:type="dxa" w:w="100"/>
            </w:tcMar>
          </w:tcPr>
          <w:p>
            <w:r>
              <w:rPr>
                <w:b w:val="false"/>
                <w:bCs w:val="false"/>
                <w:sz w:val="20"/>
                <w:szCs w:val="20"/>
              </w:rPr>
              <w:t xml:space="preserve">Number of farms served, including free-tier community farms.</w:t>
            </w:r>
          </w:p>
        </w:tc>
      </w:tr>
    </w:tbl>
    <w:p>
      <w:pPr>
        <w:pStyle w:val="Heading1"/>
      </w:pPr>
      <w:r>
        <w:t xml:space="preserve">6. Validation and pilot plan</w:t>
      </w:r>
    </w:p>
    <w:p>
      <w:pPr>
        <w:pStyle w:val="ListParagraph"/>
        <w:numPr>
          <w:ilvl w:val="0"/>
          <w:numId w:val="4"/>
        </w:numPr>
        <w:spacing w:after="60"/>
      </w:pPr>
      <w:r>
        <w:t xml:space="preserve">Customer discovery: interview 10–15 BC growers about irrigation practice, costs, current tools and willingness to pay.</w:t>
      </w:r>
    </w:p>
    <w:p>
      <w:pPr>
        <w:pStyle w:val="ListParagraph"/>
        <w:numPr>
          <w:ilvl w:val="0"/>
          <w:numId w:val="4"/>
        </w:numPr>
        <w:spacing w:after="60"/>
      </w:pPr>
      <w:r>
        <w:t xml:space="preserve">Pilot with 1–2 growers: baseline season or split field (usual practice vs GeoViva) on the same crop.</w:t>
      </w:r>
    </w:p>
    <w:p>
      <w:pPr>
        <w:pStyle w:val="ListParagraph"/>
        <w:numPr>
          <w:ilvl w:val="0"/>
          <w:numId w:val="4"/>
        </w:numPr>
        <w:spacing w:after="60"/>
      </w:pPr>
      <w:r>
        <w:t xml:space="preserve">Measure: metered water applied, soil moisture, rainfall, yield and quality, irrigation labour time.</w:t>
      </w:r>
    </w:p>
    <w:p>
      <w:pPr>
        <w:pStyle w:val="ListParagraph"/>
        <w:numPr>
          <w:ilvl w:val="0"/>
          <w:numId w:val="4"/>
        </w:numPr>
        <w:spacing w:after="60"/>
      </w:pPr>
      <w:r>
        <w:t xml:space="preserve">Success = less unnecessary irrigation without reducing yield or quality.</w:t>
      </w:r>
    </w:p>
    <w:p>
      <w:pPr>
        <w:pStyle w:val="ListParagraph"/>
        <w:numPr>
          <w:ilvl w:val="0"/>
          <w:numId w:val="4"/>
        </w:numPr>
        <w:spacing w:after="60"/>
      </w:pPr>
      <w:r>
        <w:t xml:space="preserve">Commercial test: offer paid plans after the pilot; track conversion and acquisition cost.</w:t>
      </w:r>
    </w:p>
    <w:p>
      <w:pPr>
        <w:pStyle w:val="Heading1"/>
      </w:pPr>
      <w:r>
        <w:t xml:space="preserve">7. Hardware concept</w:t>
      </w:r>
    </w:p>
    <w:p>
      <w:pPr>
        <w:pBdr>
          <w:left w:val="single" w:color="9A5B00" w:sz="18" w:space="8"/>
        </w:pBdr>
        <w:shd w:fill="FBEFD9" w:color="auto" w:val="clear"/>
        <w:spacing w:after="160" w:before="120"/>
      </w:pPr>
      <w:r>
        <w:rPr>
          <w:color w:val="5A3A00"/>
        </w:rPr>
        <w:t xml:space="preserve">Proposed concept — not built or tested. The images below are AI-generated concept renders, not photos of hardware.</w:t>
      </w:r>
    </w:p>
    <w:p>
      <w:pPr>
        <w:spacing w:before="120"/>
        <w:jc w:val="center"/>
      </w:pPr>
      <w:r>
        <w:drawing>
          <wp:inline distT="0" distB="0" distL="0" distR="0">
            <wp:extent cx="5715000" cy="1695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4F5D56"/>
        </w:rPr>
        <w:t xml:space="preserve">Concept: sensor enclosure installed beside a raised tomato bed.</w:t>
      </w:r>
    </w:p>
    <w:p>
      <w:pPr>
        <w:spacing w:before="120"/>
        <w:jc w:val="center"/>
      </w:pPr>
      <w:r>
        <w:drawing>
          <wp:inline distT="0" distB="0" distL="0" distR="0">
            <wp:extent cx="4000500" cy="23336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i/>
          <w:iCs/>
          <w:color w:val="4F5D56"/>
        </w:rPr>
        <w:t xml:space="preserve">Concept: enclosure with ESP32 board, cable glands, capacitive moisture probe and DS18B20 temperature probe.</w:t>
      </w:r>
    </w:p>
    <w:p>
      <w:pPr>
        <w:spacing w:before="120"/>
        <w:jc w:val="center"/>
      </w:pPr>
      <w:r>
        <w:drawing>
          <wp:inline distT="0" distB="0" distL="0" distR="0">
            <wp:extent cx="4953000" cy="2371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71725"/>
                    </a:xfrm>
                    <a:prstGeom prst="rect">
                      <a:avLst/>
                    </a:prstGeom>
                  </pic:spPr>
                </pic:pic>
              </a:graphicData>
            </a:graphic>
          </wp:inline>
        </w:drawing>
      </w:r>
    </w:p>
    <w:p>
      <w:pPr>
        <w:spacing w:after="200"/>
        <w:jc w:val="center"/>
      </w:pPr>
      <w:r>
        <w:rPr>
          <w:i/>
          <w:iCs/>
          <w:color w:val="4F5D56"/>
        </w:rPr>
        <w:t xml:space="preserve">Concept: probe → controller → Wi-Fi → GeoViva → grower; or manual entry / CSV.</w:t>
      </w:r>
    </w:p>
    <w:p>
      <w:pPr>
        <w:pStyle w:val="Heading2"/>
      </w:pPr>
      <w:r>
        <w:t xml:space="preserve">How data flows</w:t>
      </w:r>
    </w:p>
    <w:p>
      <w:pPr>
        <w:pStyle w:val="ListParagraph"/>
        <w:numPr>
          <w:ilvl w:val="0"/>
          <w:numId w:val="5"/>
        </w:numPr>
        <w:spacing w:after="60"/>
      </w:pPr>
      <w:r>
        <w:t xml:space="preserve">A capacitive probe measures soil moisture; a DS18B20 probe measures soil temperature.</w:t>
      </w:r>
    </w:p>
    <w:p>
      <w:pPr>
        <w:pStyle w:val="ListParagraph"/>
        <w:numPr>
          <w:ilvl w:val="0"/>
          <w:numId w:val="5"/>
        </w:numPr>
        <w:spacing w:after="60"/>
      </w:pPr>
      <w:r>
        <w:t xml:space="preserve">An ESP32 converts the raw signal to moisture using per-soil calibration constants.</w:t>
      </w:r>
    </w:p>
    <w:p>
      <w:pPr>
        <w:pStyle w:val="ListParagraph"/>
        <w:numPr>
          <w:ilvl w:val="0"/>
          <w:numId w:val="5"/>
        </w:numPr>
        <w:spacing w:after="60"/>
      </w:pPr>
      <w:r>
        <w:t xml:space="preserve">It posts a timestamped reading over Wi-Fi to GeoViva’s secure ingestion endpoint (LoRaWAN via The Things Stack is supported for farms with existing networks).</w:t>
      </w:r>
    </w:p>
    <w:p>
      <w:pPr>
        <w:pStyle w:val="ListParagraph"/>
        <w:numPr>
          <w:ilvl w:val="0"/>
          <w:numId w:val="5"/>
        </w:numPr>
        <w:spacing w:after="60"/>
      </w:pPr>
      <w:r>
        <w:t xml:space="preserve">GeoViva assigns the reading to its zone and updates the recommendation.</w:t>
      </w:r>
    </w:p>
    <w:p>
      <w:pPr>
        <w:pStyle w:val="Heading2"/>
      </w:pPr>
      <w:r>
        <w:t xml:space="preserve">Estimated prototype bill of materials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E1F0E5" w:color="auto" w:val="clear"/>
            <w:tcMar>
              <w:top w:type="dxa" w:w="60"/>
              <w:left w:type="dxa" w:w="100"/>
              <w:bottom w:type="dxa" w:w="60"/>
              <w:right w:type="dxa" w:w="100"/>
            </w:tcMar>
          </w:tcPr>
          <w:p>
            <w:r>
              <w:rPr>
                <w:b/>
                <w:bCs/>
                <w:sz w:val="20"/>
                <w:szCs w:val="20"/>
              </w:rPr>
              <w:t xml:space="preserve">Part</w:t>
            </w:r>
          </w:p>
        </w:tc>
        <w:tc>
          <w:tcPr>
            <w:tcW w:type="dxa" w:w="2000"/>
            <w:shd w:fill="E1F0E5" w:color="auto" w:val="clear"/>
            <w:tcMar>
              <w:top w:type="dxa" w:w="60"/>
              <w:left w:type="dxa" w:w="100"/>
              <w:bottom w:type="dxa" w:w="60"/>
              <w:right w:type="dxa" w:w="100"/>
            </w:tcMar>
          </w:tcPr>
          <w:p>
            <w:r>
              <w:rPr>
                <w:b/>
                <w:bCs/>
                <w:sz w:val="20"/>
                <w:szCs w:val="20"/>
              </w:rPr>
              <w:t xml:space="preserve">Est. cost</w:t>
            </w:r>
          </w:p>
        </w:tc>
      </w:tr>
      <w:tr>
        <w:tc>
          <w:tcPr>
            <w:tcW w:type="dxa" w:w="7360"/>
            <w:tcMar>
              <w:top w:type="dxa" w:w="60"/>
              <w:left w:type="dxa" w:w="100"/>
              <w:bottom w:type="dxa" w:w="60"/>
              <w:right w:type="dxa" w:w="100"/>
            </w:tcMar>
          </w:tcPr>
          <w:p>
            <w:r>
              <w:rPr>
                <w:b w:val="false"/>
                <w:bCs w:val="false"/>
                <w:sz w:val="20"/>
                <w:szCs w:val="20"/>
              </w:rPr>
              <w:t xml:space="preserve">ESP32 development board</w:t>
            </w:r>
          </w:p>
        </w:tc>
        <w:tc>
          <w:tcPr>
            <w:tcW w:type="dxa" w:w="2000"/>
            <w:tcMar>
              <w:top w:type="dxa" w:w="60"/>
              <w:left w:type="dxa" w:w="100"/>
              <w:bottom w:type="dxa" w:w="60"/>
              <w:right w:type="dxa" w:w="100"/>
            </w:tcMar>
          </w:tcPr>
          <w:p>
            <w:r>
              <w:rPr>
                <w:b w:val="false"/>
                <w:bCs w:val="false"/>
                <w:sz w:val="20"/>
                <w:szCs w:val="20"/>
              </w:rPr>
              <w:t xml:space="preserve">$16</w:t>
            </w:r>
          </w:p>
        </w:tc>
      </w:tr>
      <w:tr>
        <w:tc>
          <w:tcPr>
            <w:tcW w:type="dxa" w:w="7360"/>
            <w:tcMar>
              <w:top w:type="dxa" w:w="60"/>
              <w:left w:type="dxa" w:w="100"/>
              <w:bottom w:type="dxa" w:w="60"/>
              <w:right w:type="dxa" w:w="100"/>
            </w:tcMar>
          </w:tcPr>
          <w:p>
            <w:r>
              <w:rPr>
                <w:b w:val="false"/>
                <w:bCs w:val="false"/>
                <w:sz w:val="20"/>
                <w:szCs w:val="20"/>
              </w:rPr>
              <w:t xml:space="preserve">Capacitive soil moisture sensor</w:t>
            </w:r>
          </w:p>
        </w:tc>
        <w:tc>
          <w:tcPr>
            <w:tcW w:type="dxa" w:w="2000"/>
            <w:tcMar>
              <w:top w:type="dxa" w:w="60"/>
              <w:left w:type="dxa" w:w="100"/>
              <w:bottom w:type="dxa" w:w="60"/>
              <w:right w:type="dxa" w:w="100"/>
            </w:tcMar>
          </w:tcPr>
          <w:p>
            <w:r>
              <w:rPr>
                <w:b w:val="false"/>
                <w:bCs w:val="false"/>
                <w:sz w:val="20"/>
                <w:szCs w:val="20"/>
              </w:rPr>
              <w:t xml:space="preserve">$12</w:t>
            </w:r>
          </w:p>
        </w:tc>
      </w:tr>
      <w:tr>
        <w:tc>
          <w:tcPr>
            <w:tcW w:type="dxa" w:w="7360"/>
            <w:tcMar>
              <w:top w:type="dxa" w:w="60"/>
              <w:left w:type="dxa" w:w="100"/>
              <w:bottom w:type="dxa" w:w="60"/>
              <w:right w:type="dxa" w:w="100"/>
            </w:tcMar>
          </w:tcPr>
          <w:p>
            <w:r>
              <w:rPr>
                <w:b w:val="false"/>
                <w:bCs w:val="false"/>
                <w:sz w:val="20"/>
                <w:szCs w:val="20"/>
              </w:rPr>
              <w:t xml:space="preserve">Waterproof DS18B20 temperature probe</w:t>
            </w:r>
          </w:p>
        </w:tc>
        <w:tc>
          <w:tcPr>
            <w:tcW w:type="dxa" w:w="2000"/>
            <w:tcMar>
              <w:top w:type="dxa" w:w="60"/>
              <w:left w:type="dxa" w:w="100"/>
              <w:bottom w:type="dxa" w:w="60"/>
              <w:right w:type="dxa" w:w="100"/>
            </w:tcMar>
          </w:tcPr>
          <w:p>
            <w:r>
              <w:rPr>
                <w:b w:val="false"/>
                <w:bCs w:val="false"/>
                <w:sz w:val="20"/>
                <w:szCs w:val="20"/>
              </w:rPr>
              <w:t xml:space="preserve">$12</w:t>
            </w:r>
          </w:p>
        </w:tc>
      </w:tr>
      <w:tr>
        <w:tc>
          <w:tcPr>
            <w:tcW w:type="dxa" w:w="7360"/>
            <w:tcMar>
              <w:top w:type="dxa" w:w="60"/>
              <w:left w:type="dxa" w:w="100"/>
              <w:bottom w:type="dxa" w:w="60"/>
              <w:right w:type="dxa" w:w="100"/>
            </w:tcMar>
          </w:tcPr>
          <w:p>
            <w:r>
              <w:rPr>
                <w:b w:val="false"/>
                <w:bCs w:val="false"/>
                <w:sz w:val="20"/>
                <w:szCs w:val="20"/>
              </w:rPr>
              <w:t xml:space="preserve">Jumper wires and connectors</w:t>
            </w:r>
          </w:p>
        </w:tc>
        <w:tc>
          <w:tcPr>
            <w:tcW w:type="dxa" w:w="2000"/>
            <w:tcMar>
              <w:top w:type="dxa" w:w="60"/>
              <w:left w:type="dxa" w:w="100"/>
              <w:bottom w:type="dxa" w:w="60"/>
              <w:right w:type="dxa" w:w="100"/>
            </w:tcMar>
          </w:tcPr>
          <w:p>
            <w:r>
              <w:rPr>
                <w:b w:val="false"/>
                <w:bCs w:val="false"/>
                <w:sz w:val="20"/>
                <w:szCs w:val="20"/>
              </w:rPr>
              <w:t xml:space="preserve">$15</w:t>
            </w:r>
          </w:p>
        </w:tc>
      </w:tr>
      <w:tr>
        <w:tc>
          <w:tcPr>
            <w:tcW w:type="dxa" w:w="7360"/>
            <w:tcMar>
              <w:top w:type="dxa" w:w="60"/>
              <w:left w:type="dxa" w:w="100"/>
              <w:bottom w:type="dxa" w:w="60"/>
              <w:right w:type="dxa" w:w="100"/>
            </w:tcMar>
          </w:tcPr>
          <w:p>
            <w:r>
              <w:rPr>
                <w:b w:val="false"/>
                <w:bCs w:val="false"/>
                <w:sz w:val="20"/>
                <w:szCs w:val="20"/>
              </w:rPr>
              <w:t xml:space="preserve">USB power supply</w:t>
            </w:r>
          </w:p>
        </w:tc>
        <w:tc>
          <w:tcPr>
            <w:tcW w:type="dxa" w:w="2000"/>
            <w:tcMar>
              <w:top w:type="dxa" w:w="60"/>
              <w:left w:type="dxa" w:w="100"/>
              <w:bottom w:type="dxa" w:w="60"/>
              <w:right w:type="dxa" w:w="100"/>
            </w:tcMar>
          </w:tcPr>
          <w:p>
            <w:r>
              <w:rPr>
                <w:b w:val="false"/>
                <w:bCs w:val="false"/>
                <w:sz w:val="20"/>
                <w:szCs w:val="20"/>
              </w:rPr>
              <w:t xml:space="preserve">$15</w:t>
            </w:r>
          </w:p>
        </w:tc>
      </w:tr>
      <w:tr>
        <w:tc>
          <w:tcPr>
            <w:tcW w:type="dxa" w:w="7360"/>
            <w:tcMar>
              <w:top w:type="dxa" w:w="60"/>
              <w:left w:type="dxa" w:w="100"/>
              <w:bottom w:type="dxa" w:w="60"/>
              <w:right w:type="dxa" w:w="100"/>
            </w:tcMar>
          </w:tcPr>
          <w:p>
            <w:r>
              <w:rPr>
                <w:b w:val="false"/>
                <w:bCs w:val="false"/>
                <w:sz w:val="20"/>
                <w:szCs w:val="20"/>
              </w:rPr>
              <w:t xml:space="preserve">Enclosure and cable glands</w:t>
            </w:r>
          </w:p>
        </w:tc>
        <w:tc>
          <w:tcPr>
            <w:tcW w:type="dxa" w:w="2000"/>
            <w:tcMar>
              <w:top w:type="dxa" w:w="60"/>
              <w:left w:type="dxa" w:w="100"/>
              <w:bottom w:type="dxa" w:w="60"/>
              <w:right w:type="dxa" w:w="100"/>
            </w:tcMar>
          </w:tcPr>
          <w:p>
            <w:r>
              <w:rPr>
                <w:b w:val="false"/>
                <w:bCs w:val="false"/>
                <w:sz w:val="20"/>
                <w:szCs w:val="20"/>
              </w:rPr>
              <w:t xml:space="preserve">$25</w:t>
            </w:r>
          </w:p>
        </w:tc>
      </w:tr>
      <w:tr>
        <w:tc>
          <w:tcPr>
            <w:tcW w:type="dxa" w:w="7360"/>
            <w:tcMar>
              <w:top w:type="dxa" w:w="60"/>
              <w:left w:type="dxa" w:w="100"/>
              <w:bottom w:type="dxa" w:w="60"/>
              <w:right w:type="dxa" w:w="100"/>
            </w:tcMar>
          </w:tcPr>
          <w:p>
            <w:r>
              <w:rPr>
                <w:b w:val="false"/>
                <w:bCs w:val="false"/>
                <w:sz w:val="20"/>
                <w:szCs w:val="20"/>
              </w:rPr>
              <w:t xml:space="preserve">Shipping, taxes and contingency</w:t>
            </w:r>
          </w:p>
        </w:tc>
        <w:tc>
          <w:tcPr>
            <w:tcW w:type="dxa" w:w="2000"/>
            <w:tcMar>
              <w:top w:type="dxa" w:w="60"/>
              <w:left w:type="dxa" w:w="100"/>
              <w:bottom w:type="dxa" w:w="60"/>
              <w:right w:type="dxa" w:w="100"/>
            </w:tcMar>
          </w:tcPr>
          <w:p>
            <w:r>
              <w:rPr>
                <w:b w:val="false"/>
                <w:bCs w:val="false"/>
                <w:sz w:val="20"/>
                <w:szCs w:val="20"/>
              </w:rPr>
              <w:t xml:space="preserve">$30</w:t>
            </w:r>
          </w:p>
        </w:tc>
      </w:tr>
      <w:tr>
        <w:tc>
          <w:tcPr>
            <w:tcW w:type="dxa" w:w="7360"/>
            <w:tcMar>
              <w:top w:type="dxa" w:w="60"/>
              <w:left w:type="dxa" w:w="100"/>
              <w:bottom w:type="dxa" w:w="60"/>
              <w:right w:type="dxa" w:w="100"/>
            </w:tcMar>
          </w:tcPr>
          <w:p>
            <w:r>
              <w:rPr>
                <w:b w:val="false"/>
                <w:bCs w:val="false"/>
                <w:sz w:val="20"/>
                <w:szCs w:val="20"/>
              </w:rPr>
              <w:t xml:space="preserve">Estimated total</w:t>
            </w:r>
          </w:p>
        </w:tc>
        <w:tc>
          <w:tcPr>
            <w:tcW w:type="dxa" w:w="2000"/>
            <w:tcMar>
              <w:top w:type="dxa" w:w="60"/>
              <w:left w:type="dxa" w:w="100"/>
              <w:bottom w:type="dxa" w:w="60"/>
              <w:right w:type="dxa" w:w="100"/>
            </w:tcMar>
          </w:tcPr>
          <w:p>
            <w:r>
              <w:rPr>
                <w:b w:val="false"/>
                <w:bCs w:val="false"/>
                <w:sz w:val="20"/>
                <w:szCs w:val="20"/>
              </w:rPr>
              <w:t xml:space="preserve">≈ $125</w:t>
            </w:r>
          </w:p>
        </w:tc>
      </w:tr>
    </w:tbl>
    <w:p>
      <w:pPr>
        <w:pStyle w:val="Heading2"/>
      </w:pPr>
      <w:r>
        <w:t xml:space="preserve">Known limitations</w:t>
      </w:r>
    </w:p>
    <w:p>
      <w:pPr>
        <w:pStyle w:val="ListParagraph"/>
        <w:numPr>
          <w:ilvl w:val="0"/>
          <w:numId w:val="2"/>
        </w:numPr>
        <w:spacing w:after="60"/>
      </w:pPr>
      <w:r>
        <w:t xml:space="preserve">Low-cost capacitive sensors need calibration for each soil; readings vary with texture and salinity.</w:t>
      </w:r>
    </w:p>
    <w:p>
      <w:pPr>
        <w:pStyle w:val="ListParagraph"/>
        <w:numPr>
          <w:ilvl w:val="0"/>
          <w:numId w:val="2"/>
        </w:numPr>
        <w:spacing w:after="60"/>
      </w:pPr>
      <w:r>
        <w:t xml:space="preserve">Outdoor electronics need weatherproofing; the prototype is not field-hardened.</w:t>
      </w:r>
    </w:p>
    <w:p>
      <w:pPr>
        <w:pStyle w:val="ListParagraph"/>
        <w:numPr>
          <w:ilvl w:val="0"/>
          <w:numId w:val="2"/>
        </w:numPr>
        <w:spacing w:after="60"/>
      </w:pPr>
      <w:r>
        <w:t xml:space="preserve">Farm Wi-Fi can be patchy; LoRaWAN or cellular are options.</w:t>
      </w:r>
    </w:p>
    <w:p>
      <w:pPr>
        <w:pStyle w:val="ListParagraph"/>
        <w:numPr>
          <w:ilvl w:val="0"/>
          <w:numId w:val="2"/>
        </w:numPr>
        <w:spacing w:after="60"/>
      </w:pPr>
      <w:r>
        <w:t xml:space="preserve">Battery or solar power needs extra engineering.</w:t>
      </w:r>
    </w:p>
    <w:p>
      <w:pPr>
        <w:pStyle w:val="ListParagraph"/>
        <w:numPr>
          <w:ilvl w:val="0"/>
          <w:numId w:val="2"/>
        </w:numPr>
        <w:spacing w:after="60"/>
      </w:pPr>
      <w:r>
        <w:t xml:space="preserve">Large zones may need several probes.</w:t>
      </w:r>
    </w:p>
    <w:p>
      <w:pPr>
        <w:pStyle w:val="Heading1"/>
      </w:pPr>
      <w:r>
        <w:t xml:space="preserve">8.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shd w:fill="E1F0E5" w:color="auto" w:val="clear"/>
            <w:tcMar>
              <w:top w:type="dxa" w:w="60"/>
              <w:left w:type="dxa" w:w="100"/>
              <w:bottom w:type="dxa" w:w="60"/>
              <w:right w:type="dxa" w:w="100"/>
            </w:tcMar>
          </w:tcPr>
          <w:p>
            <w:r>
              <w:rPr>
                <w:b/>
                <w:bCs/>
                <w:sz w:val="20"/>
                <w:szCs w:val="20"/>
              </w:rPr>
              <w:t xml:space="preserve">Plan</w:t>
            </w:r>
          </w:p>
        </w:tc>
        <w:tc>
          <w:tcPr>
            <w:tcW w:type="dxa" w:w="2000"/>
            <w:shd w:fill="E1F0E5" w:color="auto" w:val="clear"/>
            <w:tcMar>
              <w:top w:type="dxa" w:w="60"/>
              <w:left w:type="dxa" w:w="100"/>
              <w:bottom w:type="dxa" w:w="60"/>
              <w:right w:type="dxa" w:w="100"/>
            </w:tcMar>
          </w:tcPr>
          <w:p>
            <w:r>
              <w:rPr>
                <w:b/>
                <w:bCs/>
                <w:sz w:val="20"/>
                <w:szCs w:val="20"/>
              </w:rPr>
              <w:t xml:space="preserve">Price</w:t>
            </w:r>
          </w:p>
        </w:tc>
        <w:tc>
          <w:tcPr>
            <w:tcW w:type="dxa" w:w="4960"/>
            <w:shd w:fill="E1F0E5" w:color="auto" w:val="clear"/>
            <w:tcMar>
              <w:top w:type="dxa" w:w="60"/>
              <w:left w:type="dxa" w:w="100"/>
              <w:bottom w:type="dxa" w:w="60"/>
              <w:right w:type="dxa" w:w="100"/>
            </w:tcMar>
          </w:tcPr>
          <w:p>
            <w:r>
              <w:rPr>
                <w:b/>
                <w:bCs/>
                <w:sz w:val="20"/>
                <w:szCs w:val="20"/>
              </w:rPr>
              <w:t xml:space="preserve">Includes</w:t>
            </w:r>
          </w:p>
        </w:tc>
      </w:tr>
      <w:tr>
        <w:tc>
          <w:tcPr>
            <w:tcW w:type="dxa" w:w="2400"/>
            <w:tcMar>
              <w:top w:type="dxa" w:w="60"/>
              <w:left w:type="dxa" w:w="100"/>
              <w:bottom w:type="dxa" w:w="60"/>
              <w:right w:type="dxa" w:w="100"/>
            </w:tcMar>
          </w:tcPr>
          <w:p>
            <w:r>
              <w:rPr>
                <w:b w:val="false"/>
                <w:bCs w:val="false"/>
                <w:sz w:val="20"/>
                <w:szCs w:val="20"/>
              </w:rPr>
              <w:t xml:space="preserve">Free</w:t>
            </w:r>
          </w:p>
        </w:tc>
        <w:tc>
          <w:tcPr>
            <w:tcW w:type="dxa" w:w="2000"/>
            <w:tcMar>
              <w:top w:type="dxa" w:w="60"/>
              <w:left w:type="dxa" w:w="100"/>
              <w:bottom w:type="dxa" w:w="60"/>
              <w:right w:type="dxa" w:w="100"/>
            </w:tcMar>
          </w:tcPr>
          <w:p>
            <w:r>
              <w:rPr>
                <w:b w:val="false"/>
                <w:bCs w:val="false"/>
                <w:sz w:val="20"/>
                <w:szCs w:val="20"/>
              </w:rPr>
              <w:t xml:space="preserve">$0</w:t>
            </w:r>
          </w:p>
        </w:tc>
        <w:tc>
          <w:tcPr>
            <w:tcW w:type="dxa" w:w="4960"/>
            <w:tcMar>
              <w:top w:type="dxa" w:w="60"/>
              <w:left w:type="dxa" w:w="100"/>
              <w:bottom w:type="dxa" w:w="60"/>
              <w:right w:type="dxa" w:w="100"/>
            </w:tcMar>
          </w:tcPr>
          <w:p>
            <w:r>
              <w:rPr>
                <w:b w:val="false"/>
                <w:bCs w:val="false"/>
                <w:sz w:val="20"/>
                <w:szCs w:val="20"/>
              </w:rPr>
              <w:t xml:space="preserve">1 zone, manual readings, basic recommendations</w:t>
            </w:r>
          </w:p>
        </w:tc>
      </w:tr>
      <w:tr>
        <w:tc>
          <w:tcPr>
            <w:tcW w:type="dxa" w:w="2400"/>
            <w:tcMar>
              <w:top w:type="dxa" w:w="60"/>
              <w:left w:type="dxa" w:w="100"/>
              <w:bottom w:type="dxa" w:w="60"/>
              <w:right w:type="dxa" w:w="100"/>
            </w:tcMar>
          </w:tcPr>
          <w:p>
            <w:r>
              <w:rPr>
                <w:b w:val="false"/>
                <w:bCs w:val="false"/>
                <w:sz w:val="20"/>
                <w:szCs w:val="20"/>
              </w:rPr>
              <w:t xml:space="preserve">Grower</w:t>
            </w:r>
          </w:p>
        </w:tc>
        <w:tc>
          <w:tcPr>
            <w:tcW w:type="dxa" w:w="2000"/>
            <w:tcMar>
              <w:top w:type="dxa" w:w="60"/>
              <w:left w:type="dxa" w:w="100"/>
              <w:bottom w:type="dxa" w:w="60"/>
              <w:right w:type="dxa" w:w="100"/>
            </w:tcMar>
          </w:tcPr>
          <w:p>
            <w:r>
              <w:rPr>
                <w:b w:val="false"/>
                <w:bCs w:val="false"/>
                <w:sz w:val="20"/>
                <w:szCs w:val="20"/>
              </w:rPr>
              <w:t xml:space="preserve">$99 / year</w:t>
            </w:r>
          </w:p>
        </w:tc>
        <w:tc>
          <w:tcPr>
            <w:tcW w:type="dxa" w:w="4960"/>
            <w:tcMar>
              <w:top w:type="dxa" w:w="60"/>
              <w:left w:type="dxa" w:w="100"/>
              <w:bottom w:type="dxa" w:w="60"/>
              <w:right w:type="dxa" w:w="100"/>
            </w:tcMar>
          </w:tcPr>
          <w:p>
            <w:r>
              <w:rPr>
                <w:b w:val="false"/>
                <w:bCs w:val="false"/>
                <w:sz w:val="20"/>
                <w:szCs w:val="20"/>
              </w:rPr>
              <w:t xml:space="preserve">Up to 5 zones, weather integration, history, CSV import</w:t>
            </w:r>
          </w:p>
        </w:tc>
      </w:tr>
      <w:tr>
        <w:tc>
          <w:tcPr>
            <w:tcW w:type="dxa" w:w="2400"/>
            <w:tcMar>
              <w:top w:type="dxa" w:w="60"/>
              <w:left w:type="dxa" w:w="100"/>
              <w:bottom w:type="dxa" w:w="60"/>
              <w:right w:type="dxa" w:w="100"/>
            </w:tcMar>
          </w:tcPr>
          <w:p>
            <w:r>
              <w:rPr>
                <w:b w:val="false"/>
                <w:bCs w:val="false"/>
                <w:sz w:val="20"/>
                <w:szCs w:val="20"/>
              </w:rPr>
              <w:t xml:space="preserve">Farm Pro</w:t>
            </w:r>
          </w:p>
        </w:tc>
        <w:tc>
          <w:tcPr>
            <w:tcW w:type="dxa" w:w="2000"/>
            <w:tcMar>
              <w:top w:type="dxa" w:w="60"/>
              <w:left w:type="dxa" w:w="100"/>
              <w:bottom w:type="dxa" w:w="60"/>
              <w:right w:type="dxa" w:w="100"/>
            </w:tcMar>
          </w:tcPr>
          <w:p>
            <w:r>
              <w:rPr>
                <w:b w:val="false"/>
                <w:bCs w:val="false"/>
                <w:sz w:val="20"/>
                <w:szCs w:val="20"/>
              </w:rPr>
              <w:t xml:space="preserve">$249 / year</w:t>
            </w:r>
          </w:p>
        </w:tc>
        <w:tc>
          <w:tcPr>
            <w:tcW w:type="dxa" w:w="4960"/>
            <w:tcMar>
              <w:top w:type="dxa" w:w="60"/>
              <w:left w:type="dxa" w:w="100"/>
              <w:bottom w:type="dxa" w:w="60"/>
              <w:right w:type="dxa" w:w="100"/>
            </w:tcMar>
          </w:tcPr>
          <w:p>
            <w:r>
              <w:rPr>
                <w:b w:val="false"/>
                <w:bCs w:val="false"/>
                <w:sz w:val="20"/>
                <w:szCs w:val="20"/>
              </w:rPr>
              <w:t xml:space="preserve">More zones, sensor integrations, reports, alerts</w:t>
            </w:r>
          </w:p>
        </w:tc>
      </w:tr>
      <w:tr>
        <w:tc>
          <w:tcPr>
            <w:tcW w:type="dxa" w:w="2400"/>
            <w:tcMar>
              <w:top w:type="dxa" w:w="60"/>
              <w:left w:type="dxa" w:w="100"/>
              <w:bottom w:type="dxa" w:w="60"/>
              <w:right w:type="dxa" w:w="100"/>
            </w:tcMar>
          </w:tcPr>
          <w:p>
            <w:r>
              <w:rPr>
                <w:b w:val="false"/>
                <w:bCs w:val="false"/>
                <w:sz w:val="20"/>
                <w:szCs w:val="20"/>
              </w:rPr>
              <w:t xml:space="preserve">Sensor kit (optional)</w:t>
            </w:r>
          </w:p>
        </w:tc>
        <w:tc>
          <w:tcPr>
            <w:tcW w:type="dxa" w:w="2000"/>
            <w:tcMar>
              <w:top w:type="dxa" w:w="60"/>
              <w:left w:type="dxa" w:w="100"/>
              <w:bottom w:type="dxa" w:w="60"/>
              <w:right w:type="dxa" w:w="100"/>
            </w:tcMar>
          </w:tcPr>
          <w:p>
            <w:r>
              <w:rPr>
                <w:b w:val="false"/>
                <w:bCs w:val="false"/>
                <w:sz w:val="20"/>
                <w:szCs w:val="20"/>
              </w:rPr>
              <w:t xml:space="preserve">At cost, ≈ $125</w:t>
            </w:r>
          </w:p>
        </w:tc>
        <w:tc>
          <w:tcPr>
            <w:tcW w:type="dxa" w:w="4960"/>
            <w:tcMar>
              <w:top w:type="dxa" w:w="60"/>
              <w:left w:type="dxa" w:w="100"/>
              <w:bottom w:type="dxa" w:w="60"/>
              <w:right w:type="dxa" w:w="100"/>
            </w:tcMar>
          </w:tcPr>
          <w:p>
            <w:r>
              <w:rPr>
                <w:b w:val="false"/>
                <w:bCs w:val="false"/>
                <w:sz w:val="20"/>
                <w:szCs w:val="20"/>
              </w:rPr>
              <w:t xml:space="preserve">ESP32 moisture + temperature node</w:t>
            </w:r>
          </w:p>
        </w:tc>
      </w:tr>
      <w:tr>
        <w:tc>
          <w:tcPr>
            <w:tcW w:type="dxa" w:w="2400"/>
            <w:tcMar>
              <w:top w:type="dxa" w:w="60"/>
              <w:left w:type="dxa" w:w="100"/>
              <w:bottom w:type="dxa" w:w="60"/>
              <w:right w:type="dxa" w:w="100"/>
            </w:tcMar>
          </w:tcPr>
          <w:p>
            <w:r>
              <w:rPr>
                <w:b w:val="false"/>
                <w:bCs w:val="false"/>
                <w:sz w:val="20"/>
                <w:szCs w:val="20"/>
              </w:rPr>
              <w:t xml:space="preserve">Setup and training</w:t>
            </w:r>
          </w:p>
        </w:tc>
        <w:tc>
          <w:tcPr>
            <w:tcW w:type="dxa" w:w="2000"/>
            <w:tcMar>
              <w:top w:type="dxa" w:w="60"/>
              <w:left w:type="dxa" w:w="100"/>
              <w:bottom w:type="dxa" w:w="60"/>
              <w:right w:type="dxa" w:w="100"/>
            </w:tcMar>
          </w:tcPr>
          <w:p>
            <w:r>
              <w:rPr>
                <w:b w:val="false"/>
                <w:bCs w:val="false"/>
                <w:sz w:val="20"/>
                <w:szCs w:val="20"/>
              </w:rPr>
              <w:t xml:space="preserve">$99–$199</w:t>
            </w:r>
          </w:p>
        </w:tc>
        <w:tc>
          <w:tcPr>
            <w:tcW w:type="dxa" w:w="4960"/>
            <w:tcMar>
              <w:top w:type="dxa" w:w="60"/>
              <w:left w:type="dxa" w:w="100"/>
              <w:bottom w:type="dxa" w:w="60"/>
              <w:right w:type="dxa" w:w="100"/>
            </w:tcMar>
          </w:tcPr>
          <w:p>
            <w:r>
              <w:rPr>
                <w:b w:val="false"/>
                <w:bCs w:val="false"/>
                <w:sz w:val="20"/>
                <w:szCs w:val="20"/>
              </w:rPr>
              <w:t xml:space="preserve">On-farm onboarding</w:t>
            </w:r>
          </w:p>
        </w:tc>
      </w:tr>
    </w:tbl>
    <w:p>
      <w:pPr>
        <w:spacing w:after="120"/>
      </w:pPr>
      <w:r>
        <w:rPr>
          <w:b/>
          <w:bCs/>
        </w:rPr>
        <w:t xml:space="preserve">Social model: </w:t>
      </w:r>
      <w:r>
        <w:t xml:space="preserve">paying farms plus grants and water-programme sponsors fund a free tier for community and food-security farms (SDG 2).</w:t>
      </w:r>
    </w:p>
    <w:p>
      <w:pPr>
        <w:pStyle w:val="Heading2"/>
      </w:pPr>
      <w:r>
        <w:t xml:space="preserve">Illustrative year-one model (volunteer-run)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2000"/>
      </w:tblGrid>
      <w:tr>
        <w:trPr>
          <w:tblHeader/>
        </w:trPr>
        <w:tc>
          <w:tcPr>
            <w:tcW w:type="dxa" w:w="3360"/>
            <w:shd w:fill="E1F0E5" w:color="auto" w:val="clear"/>
            <w:tcMar>
              <w:top w:type="dxa" w:w="60"/>
              <w:left w:type="dxa" w:w="100"/>
              <w:bottom w:type="dxa" w:w="60"/>
              <w:right w:type="dxa" w:w="100"/>
            </w:tcMar>
          </w:tcPr>
          <w:p>
            <w:r>
              <w:rPr>
                <w:b/>
                <w:bCs/>
                <w:sz w:val="20"/>
                <w:szCs w:val="20"/>
              </w:rPr>
              <w:t xml:space="preserve"/>
            </w:r>
          </w:p>
        </w:tc>
        <w:tc>
          <w:tcPr>
            <w:tcW w:type="dxa" w:w="1000"/>
            <w:shd w:fill="E1F0E5" w:color="auto" w:val="clear"/>
            <w:tcMar>
              <w:top w:type="dxa" w:w="60"/>
              <w:left w:type="dxa" w:w="100"/>
              <w:bottom w:type="dxa" w:w="60"/>
              <w:right w:type="dxa" w:w="100"/>
            </w:tcMar>
          </w:tcPr>
          <w:p>
            <w:r>
              <w:rPr>
                <w:b/>
                <w:bCs/>
                <w:sz w:val="20"/>
                <w:szCs w:val="20"/>
              </w:rPr>
              <w:t xml:space="preserve">Q1</w:t>
            </w:r>
          </w:p>
        </w:tc>
        <w:tc>
          <w:tcPr>
            <w:tcW w:type="dxa" w:w="1000"/>
            <w:shd w:fill="E1F0E5" w:color="auto" w:val="clear"/>
            <w:tcMar>
              <w:top w:type="dxa" w:w="60"/>
              <w:left w:type="dxa" w:w="100"/>
              <w:bottom w:type="dxa" w:w="60"/>
              <w:right w:type="dxa" w:w="100"/>
            </w:tcMar>
          </w:tcPr>
          <w:p>
            <w:r>
              <w:rPr>
                <w:b/>
                <w:bCs/>
                <w:sz w:val="20"/>
                <w:szCs w:val="20"/>
              </w:rPr>
              <w:t xml:space="preserve">Q2</w:t>
            </w:r>
          </w:p>
        </w:tc>
        <w:tc>
          <w:tcPr>
            <w:tcW w:type="dxa" w:w="1000"/>
            <w:shd w:fill="E1F0E5" w:color="auto" w:val="clear"/>
            <w:tcMar>
              <w:top w:type="dxa" w:w="60"/>
              <w:left w:type="dxa" w:w="100"/>
              <w:bottom w:type="dxa" w:w="60"/>
              <w:right w:type="dxa" w:w="100"/>
            </w:tcMar>
          </w:tcPr>
          <w:p>
            <w:r>
              <w:rPr>
                <w:b/>
                <w:bCs/>
                <w:sz w:val="20"/>
                <w:szCs w:val="20"/>
              </w:rPr>
              <w:t xml:space="preserve">Q3</w:t>
            </w:r>
          </w:p>
        </w:tc>
        <w:tc>
          <w:tcPr>
            <w:tcW w:type="dxa" w:w="1000"/>
            <w:shd w:fill="E1F0E5" w:color="auto" w:val="clear"/>
            <w:tcMar>
              <w:top w:type="dxa" w:w="60"/>
              <w:left w:type="dxa" w:w="100"/>
              <w:bottom w:type="dxa" w:w="60"/>
              <w:right w:type="dxa" w:w="100"/>
            </w:tcMar>
          </w:tcPr>
          <w:p>
            <w:r>
              <w:rPr>
                <w:b/>
                <w:bCs/>
                <w:sz w:val="20"/>
                <w:szCs w:val="20"/>
              </w:rPr>
              <w:t xml:space="preserve">Q4</w:t>
            </w:r>
          </w:p>
        </w:tc>
        <w:tc>
          <w:tcPr>
            <w:tcW w:type="dxa" w:w="2000"/>
            <w:shd w:fill="E1F0E5" w:color="auto" w:val="clear"/>
            <w:tcMar>
              <w:top w:type="dxa" w:w="60"/>
              <w:left w:type="dxa" w:w="100"/>
              <w:bottom w:type="dxa" w:w="60"/>
              <w:right w:type="dxa" w:w="100"/>
            </w:tcMar>
          </w:tcPr>
          <w:p>
            <w:r>
              <w:rPr>
                <w:b/>
                <w:bCs/>
                <w:sz w:val="20"/>
                <w:szCs w:val="20"/>
              </w:rPr>
              <w:t xml:space="preserve">Year 1</w:t>
            </w:r>
          </w:p>
        </w:tc>
      </w:tr>
      <w:tr>
        <w:tc>
          <w:tcPr>
            <w:tcW w:type="dxa" w:w="3360"/>
            <w:tcMar>
              <w:top w:type="dxa" w:w="60"/>
              <w:left w:type="dxa" w:w="100"/>
              <w:bottom w:type="dxa" w:w="60"/>
              <w:right w:type="dxa" w:w="100"/>
            </w:tcMar>
          </w:tcPr>
          <w:p>
            <w:r>
              <w:rPr>
                <w:b w:val="false"/>
                <w:bCs w:val="false"/>
                <w:sz w:val="20"/>
                <w:szCs w:val="20"/>
              </w:rPr>
              <w:t xml:space="preserve">Paying farms (end of quarter)</w:t>
            </w:r>
          </w:p>
        </w:tc>
        <w:tc>
          <w:tcPr>
            <w:tcW w:type="dxa" w:w="1000"/>
            <w:tcMar>
              <w:top w:type="dxa" w:w="60"/>
              <w:left w:type="dxa" w:w="100"/>
              <w:bottom w:type="dxa" w:w="60"/>
              <w:right w:type="dxa" w:w="100"/>
            </w:tcMar>
          </w:tcPr>
          <w:p>
            <w:r>
              <w:rPr>
                <w:b w:val="false"/>
                <w:bCs w:val="false"/>
                <w:sz w:val="20"/>
                <w:szCs w:val="20"/>
              </w:rPr>
              <w:t xml:space="preserve">0</w:t>
            </w:r>
          </w:p>
        </w:tc>
        <w:tc>
          <w:tcPr>
            <w:tcW w:type="dxa" w:w="1000"/>
            <w:tcMar>
              <w:top w:type="dxa" w:w="60"/>
              <w:left w:type="dxa" w:w="100"/>
              <w:bottom w:type="dxa" w:w="60"/>
              <w:right w:type="dxa" w:w="100"/>
            </w:tcMar>
          </w:tcPr>
          <w:p>
            <w:r>
              <w:rPr>
                <w:b w:val="false"/>
                <w:bCs w:val="false"/>
                <w:sz w:val="20"/>
                <w:szCs w:val="20"/>
              </w:rPr>
              <w:t xml:space="preserve">5</w:t>
            </w:r>
          </w:p>
        </w:tc>
        <w:tc>
          <w:tcPr>
            <w:tcW w:type="dxa" w:w="1000"/>
            <w:tcMar>
              <w:top w:type="dxa" w:w="60"/>
              <w:left w:type="dxa" w:w="100"/>
              <w:bottom w:type="dxa" w:w="60"/>
              <w:right w:type="dxa" w:w="100"/>
            </w:tcMar>
          </w:tcPr>
          <w:p>
            <w:r>
              <w:rPr>
                <w:b w:val="false"/>
                <w:bCs w:val="false"/>
                <w:sz w:val="20"/>
                <w:szCs w:val="20"/>
              </w:rPr>
              <w:t xml:space="preserve">15</w:t>
            </w:r>
          </w:p>
        </w:tc>
        <w:tc>
          <w:tcPr>
            <w:tcW w:type="dxa" w:w="1000"/>
            <w:tcMar>
              <w:top w:type="dxa" w:w="60"/>
              <w:left w:type="dxa" w:w="100"/>
              <w:bottom w:type="dxa" w:w="60"/>
              <w:right w:type="dxa" w:w="100"/>
            </w:tcMar>
          </w:tcPr>
          <w:p>
            <w:r>
              <w:rPr>
                <w:b w:val="false"/>
                <w:bCs w:val="false"/>
                <w:sz w:val="20"/>
                <w:szCs w:val="20"/>
              </w:rPr>
              <w:t xml:space="preserve">25</w:t>
            </w:r>
          </w:p>
        </w:tc>
        <w:tc>
          <w:tcPr>
            <w:tcW w:type="dxa" w:w="2000"/>
            <w:tcMar>
              <w:top w:type="dxa" w:w="60"/>
              <w:left w:type="dxa" w:w="100"/>
              <w:bottom w:type="dxa" w:w="60"/>
              <w:right w:type="dxa" w:w="100"/>
            </w:tcMar>
          </w:tcPr>
          <w:p>
            <w:r>
              <w:rPr>
                <w:b w:val="false"/>
                <w:bCs w:val="false"/>
                <w:sz w:val="20"/>
                <w:szCs w:val="20"/>
              </w:rPr>
              <w:t xml:space="preserve">25</w:t>
            </w:r>
          </w:p>
        </w:tc>
      </w:tr>
      <w:tr>
        <w:tc>
          <w:tcPr>
            <w:tcW w:type="dxa" w:w="3360"/>
            <w:tcMar>
              <w:top w:type="dxa" w:w="60"/>
              <w:left w:type="dxa" w:w="100"/>
              <w:bottom w:type="dxa" w:w="60"/>
              <w:right w:type="dxa" w:w="100"/>
            </w:tcMar>
          </w:tcPr>
          <w:p>
            <w:r>
              <w:rPr>
                <w:b w:val="false"/>
                <w:bCs w:val="false"/>
                <w:sz w:val="20"/>
                <w:szCs w:val="20"/>
              </w:rPr>
              <w:t xml:space="preserve">Subscription revenue</w:t>
            </w:r>
          </w:p>
        </w:tc>
        <w:tc>
          <w:tcPr>
            <w:tcW w:type="dxa" w:w="1000"/>
            <w:tcMar>
              <w:top w:type="dxa" w:w="60"/>
              <w:left w:type="dxa" w:w="100"/>
              <w:bottom w:type="dxa" w:w="60"/>
              <w:right w:type="dxa" w:w="100"/>
            </w:tcMar>
          </w:tcPr>
          <w:p>
            <w:r>
              <w:rPr>
                <w:b w:val="false"/>
                <w:bCs w:val="false"/>
                <w:sz w:val="20"/>
                <w:szCs w:val="20"/>
              </w:rPr>
              <w:t xml:space="preserve">$0</w:t>
            </w:r>
          </w:p>
        </w:tc>
        <w:tc>
          <w:tcPr>
            <w:tcW w:type="dxa" w:w="1000"/>
            <w:tcMar>
              <w:top w:type="dxa" w:w="60"/>
              <w:left w:type="dxa" w:w="100"/>
              <w:bottom w:type="dxa" w:w="60"/>
              <w:right w:type="dxa" w:w="100"/>
            </w:tcMar>
          </w:tcPr>
          <w:p>
            <w:r>
              <w:rPr>
                <w:b w:val="false"/>
                <w:bCs w:val="false"/>
                <w:sz w:val="20"/>
                <w:szCs w:val="20"/>
              </w:rPr>
              <w:t xml:space="preserve">$161</w:t>
            </w:r>
          </w:p>
        </w:tc>
        <w:tc>
          <w:tcPr>
            <w:tcW w:type="dxa" w:w="1000"/>
            <w:tcMar>
              <w:top w:type="dxa" w:w="60"/>
              <w:left w:type="dxa" w:w="100"/>
              <w:bottom w:type="dxa" w:w="60"/>
              <w:right w:type="dxa" w:w="100"/>
            </w:tcMar>
          </w:tcPr>
          <w:p>
            <w:r>
              <w:rPr>
                <w:b w:val="false"/>
                <w:bCs w:val="false"/>
                <w:sz w:val="20"/>
                <w:szCs w:val="20"/>
              </w:rPr>
              <w:t xml:space="preserve">$484</w:t>
            </w:r>
          </w:p>
        </w:tc>
        <w:tc>
          <w:tcPr>
            <w:tcW w:type="dxa" w:w="1000"/>
            <w:tcMar>
              <w:top w:type="dxa" w:w="60"/>
              <w:left w:type="dxa" w:w="100"/>
              <w:bottom w:type="dxa" w:w="60"/>
              <w:right w:type="dxa" w:w="100"/>
            </w:tcMar>
          </w:tcPr>
          <w:p>
            <w:r>
              <w:rPr>
                <w:b w:val="false"/>
                <w:bCs w:val="false"/>
                <w:sz w:val="20"/>
                <w:szCs w:val="20"/>
              </w:rPr>
              <w:t xml:space="preserve">$806</w:t>
            </w:r>
          </w:p>
        </w:tc>
        <w:tc>
          <w:tcPr>
            <w:tcW w:type="dxa" w:w="2000"/>
            <w:tcMar>
              <w:top w:type="dxa" w:w="60"/>
              <w:left w:type="dxa" w:w="100"/>
              <w:bottom w:type="dxa" w:w="60"/>
              <w:right w:type="dxa" w:w="100"/>
            </w:tcMar>
          </w:tcPr>
          <w:p>
            <w:r>
              <w:rPr>
                <w:b w:val="false"/>
                <w:bCs w:val="false"/>
                <w:sz w:val="20"/>
                <w:szCs w:val="20"/>
              </w:rPr>
              <w:t xml:space="preserve">$1,451</w:t>
            </w:r>
          </w:p>
        </w:tc>
      </w:tr>
      <w:tr>
        <w:tc>
          <w:tcPr>
            <w:tcW w:type="dxa" w:w="3360"/>
            <w:tcMar>
              <w:top w:type="dxa" w:w="60"/>
              <w:left w:type="dxa" w:w="100"/>
              <w:bottom w:type="dxa" w:w="60"/>
              <w:right w:type="dxa" w:w="100"/>
            </w:tcMar>
          </w:tcPr>
          <w:p>
            <w:r>
              <w:rPr>
                <w:b w:val="false"/>
                <w:bCs w:val="false"/>
                <w:sz w:val="20"/>
                <w:szCs w:val="20"/>
              </w:rPr>
              <w:t xml:space="preserve">Variable cost ($20/farm/yr)</w:t>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2000"/>
            <w:tcMar>
              <w:top w:type="dxa" w:w="60"/>
              <w:left w:type="dxa" w:w="100"/>
              <w:bottom w:type="dxa" w:w="60"/>
              <w:right w:type="dxa" w:w="100"/>
            </w:tcMar>
          </w:tcPr>
          <w:p>
            <w:r>
              <w:rPr>
                <w:b w:val="false"/>
                <w:bCs w:val="false"/>
                <w:sz w:val="20"/>
                <w:szCs w:val="20"/>
              </w:rPr>
              <w:t xml:space="preserve">$250</w:t>
            </w:r>
          </w:p>
        </w:tc>
      </w:tr>
      <w:tr>
        <w:tc>
          <w:tcPr>
            <w:tcW w:type="dxa" w:w="3360"/>
            <w:tcMar>
              <w:top w:type="dxa" w:w="60"/>
              <w:left w:type="dxa" w:w="100"/>
              <w:bottom w:type="dxa" w:w="60"/>
              <w:right w:type="dxa" w:w="100"/>
            </w:tcMar>
          </w:tcPr>
          <w:p>
            <w:r>
              <w:rPr>
                <w:b w:val="false"/>
                <w:bCs w:val="false"/>
                <w:sz w:val="20"/>
                <w:szCs w:val="20"/>
              </w:rPr>
              <w:t xml:space="preserve">Fixed cost (hosting, tools, pilot travel, insurance, demo kits)</w:t>
            </w:r>
          </w:p>
        </w:tc>
        <w:tc>
          <w:tcPr>
            <w:tcW w:type="dxa" w:w="1000"/>
            <w:tcMar>
              <w:top w:type="dxa" w:w="60"/>
              <w:left w:type="dxa" w:w="100"/>
              <w:bottom w:type="dxa" w:w="60"/>
              <w:right w:type="dxa" w:w="100"/>
            </w:tcMar>
          </w:tcPr>
          <w:p>
            <w:r>
              <w:rPr>
                <w:b w:val="false"/>
                <w:bCs w:val="false"/>
                <w:sz w:val="20"/>
                <w:szCs w:val="20"/>
              </w:rPr>
              <w:t xml:space="preserve">$1,000</w:t>
            </w:r>
          </w:p>
        </w:tc>
        <w:tc>
          <w:tcPr>
            <w:tcW w:type="dxa" w:w="1000"/>
            <w:tcMar>
              <w:top w:type="dxa" w:w="60"/>
              <w:left w:type="dxa" w:w="100"/>
              <w:bottom w:type="dxa" w:w="60"/>
              <w:right w:type="dxa" w:w="100"/>
            </w:tcMar>
          </w:tcPr>
          <w:p>
            <w:r>
              <w:rPr>
                <w:b w:val="false"/>
                <w:bCs w:val="false"/>
                <w:sz w:val="20"/>
                <w:szCs w:val="20"/>
              </w:rPr>
              <w:t xml:space="preserve">$1,000</w:t>
            </w:r>
          </w:p>
        </w:tc>
        <w:tc>
          <w:tcPr>
            <w:tcW w:type="dxa" w:w="1000"/>
            <w:tcMar>
              <w:top w:type="dxa" w:w="60"/>
              <w:left w:type="dxa" w:w="100"/>
              <w:bottom w:type="dxa" w:w="60"/>
              <w:right w:type="dxa" w:w="100"/>
            </w:tcMar>
          </w:tcPr>
          <w:p>
            <w:r>
              <w:rPr>
                <w:b w:val="false"/>
                <w:bCs w:val="false"/>
                <w:sz w:val="20"/>
                <w:szCs w:val="20"/>
              </w:rPr>
              <w:t xml:space="preserve">$1,000</w:t>
            </w:r>
          </w:p>
        </w:tc>
        <w:tc>
          <w:tcPr>
            <w:tcW w:type="dxa" w:w="1000"/>
            <w:tcMar>
              <w:top w:type="dxa" w:w="60"/>
              <w:left w:type="dxa" w:w="100"/>
              <w:bottom w:type="dxa" w:w="60"/>
              <w:right w:type="dxa" w:w="100"/>
            </w:tcMar>
          </w:tcPr>
          <w:p>
            <w:r>
              <w:rPr>
                <w:b w:val="false"/>
                <w:bCs w:val="false"/>
                <w:sz w:val="20"/>
                <w:szCs w:val="20"/>
              </w:rPr>
              <w:t xml:space="preserve">$1,000</w:t>
            </w:r>
          </w:p>
        </w:tc>
        <w:tc>
          <w:tcPr>
            <w:tcW w:type="dxa" w:w="2000"/>
            <w:tcMar>
              <w:top w:type="dxa" w:w="60"/>
              <w:left w:type="dxa" w:w="100"/>
              <w:bottom w:type="dxa" w:w="60"/>
              <w:right w:type="dxa" w:w="100"/>
            </w:tcMar>
          </w:tcPr>
          <w:p>
            <w:r>
              <w:rPr>
                <w:b w:val="false"/>
                <w:bCs w:val="false"/>
                <w:sz w:val="20"/>
                <w:szCs w:val="20"/>
              </w:rPr>
              <w:t xml:space="preserve">$4,000</w:t>
            </w:r>
          </w:p>
        </w:tc>
      </w:tr>
      <w:tr>
        <w:tc>
          <w:tcPr>
            <w:tcW w:type="dxa" w:w="3360"/>
            <w:tcMar>
              <w:top w:type="dxa" w:w="60"/>
              <w:left w:type="dxa" w:w="100"/>
              <w:bottom w:type="dxa" w:w="60"/>
              <w:right w:type="dxa" w:w="100"/>
            </w:tcMar>
          </w:tcPr>
          <w:p>
            <w:r>
              <w:rPr>
                <w:b w:val="false"/>
                <w:bCs w:val="false"/>
                <w:sz w:val="20"/>
                <w:szCs w:val="20"/>
              </w:rPr>
              <w:t xml:space="preserve">Operating result</w:t>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2000"/>
            <w:tcMar>
              <w:top w:type="dxa" w:w="60"/>
              <w:left w:type="dxa" w:w="100"/>
              <w:bottom w:type="dxa" w:w="60"/>
              <w:right w:type="dxa" w:w="100"/>
            </w:tcMar>
          </w:tcPr>
          <w:p>
            <w:r>
              <w:rPr>
                <w:b w:val="false"/>
                <w:bCs w:val="false"/>
                <w:sz w:val="20"/>
                <w:szCs w:val="20"/>
              </w:rPr>
              <w:t xml:space="preserve">−$2,800</w:t>
            </w:r>
          </w:p>
        </w:tc>
      </w:tr>
      <w:tr>
        <w:tc>
          <w:tcPr>
            <w:tcW w:type="dxa" w:w="3360"/>
            <w:tcMar>
              <w:top w:type="dxa" w:w="60"/>
              <w:left w:type="dxa" w:w="100"/>
              <w:bottom w:type="dxa" w:w="60"/>
              <w:right w:type="dxa" w:w="100"/>
            </w:tcMar>
          </w:tcPr>
          <w:p>
            <w:r>
              <w:rPr>
                <w:b w:val="false"/>
                <w:bCs w:val="false"/>
                <w:sz w:val="20"/>
                <w:szCs w:val="20"/>
              </w:rPr>
              <w:t xml:space="preserve">Grant / sponsor target</w:t>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c>
          <w:tcPr>
            <w:tcW w:type="dxa" w:w="2000"/>
            <w:tcMar>
              <w:top w:type="dxa" w:w="60"/>
              <w:left w:type="dxa" w:w="100"/>
              <w:bottom w:type="dxa" w:w="60"/>
              <w:right w:type="dxa" w:w="100"/>
            </w:tcMar>
          </w:tcPr>
          <w:p>
            <w:r>
              <w:rPr>
                <w:b w:val="false"/>
                <w:bCs w:val="false"/>
                <w:sz w:val="20"/>
                <w:szCs w:val="20"/>
              </w:rPr>
              <w:t xml:space="preserve">$3,000</w:t>
            </w:r>
          </w:p>
        </w:tc>
      </w:tr>
    </w:tbl>
    <w:p>
      <w:pPr>
        <w:spacing w:after="120"/>
      </w:pPr>
    </w:p>
    <w:p>
      <w:pPr>
        <w:spacing w:after="120"/>
      </w:pPr>
      <w:r>
        <w:rPr>
          <w:b/>
          <w:bCs/>
        </w:rPr>
        <w:t xml:space="preserve">Break-even: </w:t>
      </w:r>
      <w:r>
        <w:t xml:space="preserve">≈ 37 paying farms ($4,000 ÷ ($129 average revenue − $20 variable cost)), targeted around month 15–18. This relies on volunteer development in year one; paying founders would raise it.</w:t>
      </w:r>
    </w:p>
    <w:p>
      <w:pPr>
        <w:spacing w:after="120"/>
      </w:pPr>
      <w:r>
        <w:rPr>
          <w:b/>
          <w:bCs/>
        </w:rPr>
        <w:t xml:space="preserve">Value test: </w:t>
      </w:r>
      <w:r>
        <w:t xml:space="preserve">at $99/year the tool pays for itself if it saves a farm about 10% of $1,000 in water and pumping costs — but labour savings and avoided crop stress may matter more, and both must be tested in interviews.</w:t>
      </w:r>
    </w:p>
    <w:p>
      <w:pPr>
        <w:pBdr>
          <w:left w:val="single" w:color="9A5B00" w:sz="18" w:space="8"/>
        </w:pBdr>
        <w:shd w:fill="FBEFD9" w:color="auto" w:val="clear"/>
        <w:spacing w:after="160" w:before="120"/>
      </w:pPr>
      <w:r>
        <w:rPr>
          <w:color w:val="5A3A00"/>
        </w:rPr>
        <w:t xml:space="preserve">All prices and projections are hypotheses, not validated forecasts.</w:t>
      </w:r>
    </w:p>
    <w:p>
      <w:pPr>
        <w:pStyle w:val="Heading1"/>
      </w:pPr>
      <w:r>
        <w:t xml:space="preserve">9. Honest risks (prepare these for Q&amp;A)</w:t>
      </w:r>
    </w:p>
    <w:p>
      <w:pPr>
        <w:pStyle w:val="ListParagraph"/>
        <w:numPr>
          <w:ilvl w:val="0"/>
          <w:numId w:val="2"/>
        </w:numPr>
        <w:spacing w:after="60"/>
      </w:pPr>
      <w:r>
        <w:rPr>
          <w:b/>
          <w:bCs/>
        </w:rPr>
        <w:t xml:space="preserve">Free competitor: </w:t>
      </w:r>
      <w:r>
        <w:t xml:space="preserve">the BC Irrigation Scheduling Calculator. Our answer: multi-zone, daily, forecast-aware, sensor-fed, tells you what to do.</w:t>
      </w:r>
    </w:p>
    <w:p>
      <w:pPr>
        <w:pStyle w:val="ListParagraph"/>
        <w:numPr>
          <w:ilvl w:val="0"/>
          <w:numId w:val="2"/>
        </w:numPr>
        <w:spacing w:after="60"/>
      </w:pPr>
      <w:r>
        <w:rPr>
          <w:b/>
          <w:bCs/>
        </w:rPr>
        <w:t xml:space="preserve">Will farmers pay? </w:t>
      </w:r>
      <w:r>
        <w:t xml:space="preserve">Unproven. That is the first thing the pilot tests.</w:t>
      </w:r>
    </w:p>
    <w:p>
      <w:pPr>
        <w:pStyle w:val="ListParagraph"/>
        <w:numPr>
          <w:ilvl w:val="0"/>
          <w:numId w:val="2"/>
        </w:numPr>
        <w:spacing w:after="60"/>
      </w:pPr>
      <w:r>
        <w:rPr>
          <w:b/>
          <w:bCs/>
        </w:rPr>
        <w:t xml:space="preserve">Sensor accuracy: </w:t>
      </w:r>
      <w:r>
        <w:t xml:space="preserve">cheap probes drift; GeoViva stores calibration constants and works with manual readings.</w:t>
      </w:r>
    </w:p>
    <w:p>
      <w:pPr>
        <w:pStyle w:val="ListParagraph"/>
        <w:numPr>
          <w:ilvl w:val="0"/>
          <w:numId w:val="2"/>
        </w:numPr>
        <w:spacing w:after="60"/>
      </w:pPr>
      <w:r>
        <w:rPr>
          <w:b/>
          <w:bCs/>
        </w:rPr>
        <w:t xml:space="preserve">Savings are modelled: </w:t>
      </w:r>
      <w:r>
        <w:t xml:space="preserve">against a fixed schedule; real savings depend on current practice.</w:t>
      </w:r>
    </w:p>
    <w:p>
      <w:pPr>
        <w:pStyle w:val="ListParagraph"/>
        <w:numPr>
          <w:ilvl w:val="0"/>
          <w:numId w:val="2"/>
        </w:numPr>
        <w:spacing w:after="60"/>
      </w:pPr>
      <w:r>
        <w:rPr>
          <w:b/>
          <w:bCs/>
        </w:rPr>
        <w:t xml:space="preserve">Lettuce in a heatwave: </w:t>
      </w:r>
      <w:r>
        <w:t xml:space="preserve">shallow roots on sandy soil can need near-daily watering — the tool shows this honestly.</w:t>
      </w:r>
    </w:p>
    <w:p>
      <w:pPr>
        <w:pStyle w:val="ListParagraph"/>
        <w:numPr>
          <w:ilvl w:val="0"/>
          <w:numId w:val="2"/>
        </w:numPr>
        <w:spacing w:after="60"/>
      </w:pPr>
      <w:r>
        <w:rPr>
          <w:b/>
          <w:bCs/>
        </w:rPr>
        <w:t xml:space="preserve">Imagery licensing: </w:t>
      </w:r>
      <w:r>
        <w:t xml:space="preserve">the prototype uses Esri World Imagery; a commercial launch needs a licensed imagery provider.</w:t>
      </w:r>
    </w:p>
    <w:p>
      <w:pPr>
        <w:pStyle w:val="Heading1"/>
      </w:pPr>
      <w:r>
        <w:t xml:space="preserve">10. Pitch structure (5 minutes + 2.5 min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E1F0E5" w:color="auto" w:val="clear"/>
            <w:tcMar>
              <w:top w:type="dxa" w:w="60"/>
              <w:left w:type="dxa" w:w="100"/>
              <w:bottom w:type="dxa" w:w="60"/>
              <w:right w:type="dxa" w:w="100"/>
            </w:tcMar>
          </w:tcPr>
          <w:p>
            <w:r>
              <w:rPr>
                <w:b/>
                <w:bCs/>
                <w:sz w:val="20"/>
                <w:szCs w:val="20"/>
              </w:rPr>
              <w:t xml:space="preserve">Time</w:t>
            </w:r>
          </w:p>
        </w:tc>
        <w:tc>
          <w:tcPr>
            <w:tcW w:type="dxa" w:w="5560"/>
            <w:shd w:fill="E1F0E5" w:color="auto" w:val="clear"/>
            <w:tcMar>
              <w:top w:type="dxa" w:w="60"/>
              <w:left w:type="dxa" w:w="100"/>
              <w:bottom w:type="dxa" w:w="60"/>
              <w:right w:type="dxa" w:w="100"/>
            </w:tcMar>
          </w:tcPr>
          <w:p>
            <w:r>
              <w:rPr>
                <w:b/>
                <w:bCs/>
                <w:sz w:val="20"/>
                <w:szCs w:val="20"/>
              </w:rPr>
              <w:t xml:space="preserve">Section</w:t>
            </w:r>
          </w:p>
        </w:tc>
        <w:tc>
          <w:tcPr>
            <w:tcW w:type="dxa" w:w="2400"/>
            <w:shd w:fill="E1F0E5" w:color="auto" w:val="clear"/>
            <w:tcMar>
              <w:top w:type="dxa" w:w="60"/>
              <w:left w:type="dxa" w:w="100"/>
              <w:bottom w:type="dxa" w:w="60"/>
              <w:right w:type="dxa" w:w="100"/>
            </w:tcMar>
          </w:tcPr>
          <w:p>
            <w:r>
              <w:rPr>
                <w:b/>
                <w:bCs/>
                <w:sz w:val="20"/>
                <w:szCs w:val="20"/>
              </w:rPr>
              <w:t xml:space="preserve">Scoring weight it serves</w:t>
            </w:r>
          </w:p>
        </w:tc>
      </w:tr>
      <w:tr>
        <w:tc>
          <w:tcPr>
            <w:tcW w:type="dxa" w:w="1400"/>
            <w:tcMar>
              <w:top w:type="dxa" w:w="60"/>
              <w:left w:type="dxa" w:w="100"/>
              <w:bottom w:type="dxa" w:w="60"/>
              <w:right w:type="dxa" w:w="100"/>
            </w:tcMar>
          </w:tcPr>
          <w:p>
            <w:r>
              <w:rPr>
                <w:b w:val="false"/>
                <w:bCs w:val="false"/>
                <w:sz w:val="20"/>
                <w:szCs w:val="20"/>
              </w:rPr>
              <w:t xml:space="preserve">0:00–0:40</w:t>
            </w:r>
          </w:p>
        </w:tc>
        <w:tc>
          <w:tcPr>
            <w:tcW w:type="dxa" w:w="5560"/>
            <w:tcMar>
              <w:top w:type="dxa" w:w="60"/>
              <w:left w:type="dxa" w:w="100"/>
              <w:bottom w:type="dxa" w:w="60"/>
              <w:right w:type="dxa" w:w="100"/>
            </w:tcMar>
          </w:tcPr>
          <w:p>
            <w:r>
              <w:rPr>
                <w:b w:val="false"/>
                <w:bCs w:val="false"/>
                <w:sz w:val="20"/>
                <w:szCs w:val="20"/>
              </w:rPr>
              <w:t xml:space="preserve">Problem and evidence (BC drought, fixed-schedule watering, discovery stage)</w:t>
            </w:r>
          </w:p>
        </w:tc>
        <w:tc>
          <w:tcPr>
            <w:tcW w:type="dxa" w:w="2400"/>
            <w:tcMar>
              <w:top w:type="dxa" w:w="60"/>
              <w:left w:type="dxa" w:w="100"/>
              <w:bottom w:type="dxa" w:w="60"/>
              <w:right w:type="dxa" w:w="100"/>
            </w:tcMar>
          </w:tcPr>
          <w:p>
            <w:r>
              <w:rPr>
                <w:b w:val="false"/>
                <w:bCs w:val="false"/>
                <w:sz w:val="20"/>
                <w:szCs w:val="20"/>
              </w:rPr>
              <w:t xml:space="preserve">Problem &amp; research 10%</w:t>
            </w:r>
          </w:p>
        </w:tc>
      </w:tr>
      <w:tr>
        <w:tc>
          <w:tcPr>
            <w:tcW w:type="dxa" w:w="1400"/>
            <w:tcMar>
              <w:top w:type="dxa" w:w="60"/>
              <w:left w:type="dxa" w:w="100"/>
              <w:bottom w:type="dxa" w:w="60"/>
              <w:right w:type="dxa" w:w="100"/>
            </w:tcMar>
          </w:tcPr>
          <w:p>
            <w:r>
              <w:rPr>
                <w:b w:val="false"/>
                <w:bCs w:val="false"/>
                <w:sz w:val="20"/>
                <w:szCs w:val="20"/>
              </w:rPr>
              <w:t xml:space="preserve">0:40–2:10</w:t>
            </w:r>
          </w:p>
        </w:tc>
        <w:tc>
          <w:tcPr>
            <w:tcW w:type="dxa" w:w="5560"/>
            <w:tcMar>
              <w:top w:type="dxa" w:w="60"/>
              <w:left w:type="dxa" w:w="100"/>
              <w:bottom w:type="dxa" w:w="60"/>
              <w:right w:type="dxa" w:w="100"/>
            </w:tcMar>
          </w:tcPr>
          <w:p>
            <w:r>
              <w:rPr>
                <w:b w:val="false"/>
                <w:bCs w:val="false"/>
                <w:sz w:val="20"/>
                <w:szCs w:val="20"/>
              </w:rPr>
              <w:t xml:space="preserve">Live demo: farm map → zone needing water → recommendation and reason → draw a new zone</w:t>
            </w:r>
          </w:p>
        </w:tc>
        <w:tc>
          <w:tcPr>
            <w:tcW w:type="dxa" w:w="2400"/>
            <w:tcMar>
              <w:top w:type="dxa" w:w="60"/>
              <w:left w:type="dxa" w:w="100"/>
              <w:bottom w:type="dxa" w:w="60"/>
              <w:right w:type="dxa" w:w="100"/>
            </w:tcMar>
          </w:tcPr>
          <w:p>
            <w:r>
              <w:rPr>
                <w:b w:val="false"/>
                <w:bCs w:val="false"/>
                <w:sz w:val="20"/>
                <w:szCs w:val="20"/>
              </w:rPr>
              <w:t xml:space="preserve">Innovation 20%, Feasibility 15%</w:t>
            </w:r>
          </w:p>
        </w:tc>
      </w:tr>
      <w:tr>
        <w:tc>
          <w:tcPr>
            <w:tcW w:type="dxa" w:w="1400"/>
            <w:tcMar>
              <w:top w:type="dxa" w:w="60"/>
              <w:left w:type="dxa" w:w="100"/>
              <w:bottom w:type="dxa" w:w="60"/>
              <w:right w:type="dxa" w:w="100"/>
            </w:tcMar>
          </w:tcPr>
          <w:p>
            <w:r>
              <w:rPr>
                <w:b w:val="false"/>
                <w:bCs w:val="false"/>
                <w:sz w:val="20"/>
                <w:szCs w:val="20"/>
              </w:rPr>
              <w:t xml:space="preserve">2:10–4:20</w:t>
            </w:r>
          </w:p>
        </w:tc>
        <w:tc>
          <w:tcPr>
            <w:tcW w:type="dxa" w:w="5560"/>
            <w:tcMar>
              <w:top w:type="dxa" w:w="60"/>
              <w:left w:type="dxa" w:w="100"/>
              <w:bottom w:type="dxa" w:w="60"/>
              <w:right w:type="dxa" w:w="100"/>
            </w:tcMar>
          </w:tcPr>
          <w:p>
            <w:r>
              <w:rPr>
                <w:b w:val="false"/>
                <w:bCs w:val="false"/>
                <w:sz w:val="20"/>
                <w:szCs w:val="20"/>
              </w:rPr>
              <w:t xml:space="preserve">Business model, free community tier, SDGs and indicators, pilot plan, what has to be true</w:t>
            </w:r>
          </w:p>
        </w:tc>
        <w:tc>
          <w:tcPr>
            <w:tcW w:type="dxa" w:w="2400"/>
            <w:tcMar>
              <w:top w:type="dxa" w:w="60"/>
              <w:left w:type="dxa" w:w="100"/>
              <w:bottom w:type="dxa" w:w="60"/>
              <w:right w:type="dxa" w:w="100"/>
            </w:tcMar>
          </w:tcPr>
          <w:p>
            <w:r>
              <w:rPr>
                <w:b w:val="false"/>
                <w:bCs w:val="false"/>
                <w:sz w:val="20"/>
                <w:szCs w:val="20"/>
              </w:rPr>
              <w:t xml:space="preserve">Business model 40%</w:t>
            </w:r>
          </w:p>
        </w:tc>
      </w:tr>
      <w:tr>
        <w:tc>
          <w:tcPr>
            <w:tcW w:type="dxa" w:w="1400"/>
            <w:tcMar>
              <w:top w:type="dxa" w:w="60"/>
              <w:left w:type="dxa" w:w="100"/>
              <w:bottom w:type="dxa" w:w="60"/>
              <w:right w:type="dxa" w:w="100"/>
            </w:tcMar>
          </w:tcPr>
          <w:p>
            <w:r>
              <w:rPr>
                <w:b w:val="false"/>
                <w:bCs w:val="false"/>
                <w:sz w:val="20"/>
                <w:szCs w:val="20"/>
              </w:rPr>
              <w:t xml:space="preserve">4:20–5:00</w:t>
            </w:r>
          </w:p>
        </w:tc>
        <w:tc>
          <w:tcPr>
            <w:tcW w:type="dxa" w:w="5560"/>
            <w:tcMar>
              <w:top w:type="dxa" w:w="60"/>
              <w:left w:type="dxa" w:w="100"/>
              <w:bottom w:type="dxa" w:w="60"/>
              <w:right w:type="dxa" w:w="100"/>
            </w:tcMar>
          </w:tcPr>
          <w:p>
            <w:r>
              <w:rPr>
                <w:b w:val="false"/>
                <w:bCs w:val="false"/>
                <w:sz w:val="20"/>
                <w:szCs w:val="20"/>
              </w:rPr>
              <w:t xml:space="preserve">Ask and close</w:t>
            </w:r>
          </w:p>
        </w:tc>
        <w:tc>
          <w:tcPr>
            <w:tcW w:type="dxa" w:w="2400"/>
            <w:tcMar>
              <w:top w:type="dxa" w:w="60"/>
              <w:left w:type="dxa" w:w="100"/>
              <w:bottom w:type="dxa" w:w="60"/>
              <w:right w:type="dxa" w:w="100"/>
            </w:tcMar>
          </w:tcPr>
          <w:p>
            <w:r>
              <w:rPr>
                <w:b w:val="false"/>
                <w:bCs w:val="false"/>
                <w:sz w:val="20"/>
                <w:szCs w:val="20"/>
              </w:rPr>
              <w:t xml:space="preserve">Presentation 15%</w:t>
            </w:r>
          </w:p>
        </w:tc>
      </w:tr>
    </w:tbl>
    <w:p>
      <w:pPr>
        <w:pStyle w:val="Heading1"/>
      </w:pPr>
      <w:r>
        <w:t xml:space="preserve">11. Sources</w:t>
      </w:r>
    </w:p>
    <w:p>
      <w:pPr>
        <w:pStyle w:val="ListParagraph"/>
        <w:numPr>
          <w:ilvl w:val="0"/>
          <w:numId w:val="2"/>
        </w:numPr>
        <w:spacing w:after="60"/>
      </w:pPr>
      <w:r>
        <w:t xml:space="preserve">FAO — Reboot the Earth Morocco Hackathon 2025 closing ceremony: https://www.fao.org/maroc/news/detail/reboot-the-earth-morocco-hackathon-2025--an-inspiring-closing-ceremony-in-rabat/en</w:t>
      </w:r>
    </w:p>
    <w:p>
      <w:pPr>
        <w:pStyle w:val="ListParagraph"/>
        <w:numPr>
          <w:ilvl w:val="0"/>
          <w:numId w:val="2"/>
        </w:numPr>
        <w:spacing w:after="60"/>
      </w:pPr>
      <w:r>
        <w:t xml:space="preserve">FAO e-Agriculture — Terra-Optima wins Morocco’s edition of Reboot the Earth: https://www.fao.org/e-agriculture/news/terra-optima-wins-moroccos-edition-reboot-earth-hackathon</w:t>
      </w:r>
    </w:p>
    <w:p>
      <w:pPr>
        <w:pStyle w:val="ListParagraph"/>
        <w:numPr>
          <w:ilvl w:val="0"/>
          <w:numId w:val="2"/>
        </w:numPr>
        <w:spacing w:after="60"/>
      </w:pPr>
      <w:r>
        <w:t xml:space="preserve">Allen, R.G. et al. (1998). FAO Irrigation and Drainage Paper 56: Crop evapotranspiration.</w:t>
      </w:r>
    </w:p>
    <w:p>
      <w:pPr>
        <w:pStyle w:val="ListParagraph"/>
        <w:numPr>
          <w:ilvl w:val="0"/>
          <w:numId w:val="2"/>
        </w:numPr>
        <w:spacing w:after="60"/>
      </w:pPr>
      <w:r>
        <w:t xml:space="preserve">BC Ministry of Agriculture (2002). Factsheet 619.000-1: Soil Water Storage Capacity and Available Soil Moisture.</w:t>
      </w:r>
    </w:p>
    <w:p>
      <w:pPr>
        <w:pStyle w:val="ListParagraph"/>
        <w:numPr>
          <w:ilvl w:val="0"/>
          <w:numId w:val="2"/>
        </w:numPr>
        <w:spacing w:after="60"/>
      </w:pPr>
      <w:r>
        <w:t xml:space="preserve">Open-Meteo forecast API (weather and ET₀): https://open-meteo.com</w:t>
      </w:r>
    </w:p>
    <w:p>
      <w:pPr>
        <w:pStyle w:val="ListParagraph"/>
        <w:numPr>
          <w:ilvl w:val="0"/>
          <w:numId w:val="2"/>
        </w:numPr>
        <w:spacing w:after="60"/>
      </w:pPr>
      <w:r>
        <w:t xml:space="preserve">Full constant-by-constant notes: docs/sources.md in the GeoViva repository.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D56"/>
        <w:sz w:val="18"/>
        <w:szCs w:val="18"/>
      </w:rPr>
      <w:t xml:space="preserve">GeoViva — pitch reference · page </w:t>
    </w:r>
    <w:r>
      <w:rPr>
        <w:color w:val="4F5D56"/>
        <w:sz w:val="18"/>
        <w:szCs w:val="18"/>
      </w:rPr>
      <w:fldChar w:fldCharType="begin"/>
    </w:r>
    <w:r>
      <w:rPr>
        <w:color w:val="4F5D56"/>
        <w:sz w:val="18"/>
        <w:szCs w:val="18"/>
      </w:rPr>
      <w:instrText xml:space="preserve">PAGE</w:instrText>
    </w:r>
    <w:r>
      <w:rPr>
        <w:color w:val="4F5D56"/>
        <w:sz w:val="18"/>
        <w:szCs w:val="18"/>
      </w:rPr>
      <w:fldChar w:fldCharType="separate"/>
    </w:r>
    <w:r>
      <w:rPr>
        <w:color w:val="4F5D5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23A2B"/>
      <w:sz w:val="32"/>
      <w:szCs w:val="32"/>
    </w:rPr>
  </w:style>
  <w:style w:type="paragraph" w:styleId="Heading2">
    <w:name w:val="Heading 2"/>
    <w:basedOn w:val="Normal"/>
    <w:next w:val="Normal"/>
    <w:qFormat/>
    <w:pPr>
      <w:spacing w:after="120" w:before="240"/>
      <w:outlineLvl w:val="1"/>
    </w:pPr>
    <w:rPr>
      <w:b/>
      <w:bCs/>
      <w:color w:val="23703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18855bd3753c4b82a91b56b8ea5464c7b2ed5b.png"/><Relationship Id="rId9" Type="http://schemas.openxmlformats.org/officeDocument/2006/relationships/image" Target="media/cce4c42764a44b52ca6a689a90cc7775f1ed2af7.png"/><Relationship Id="rId10" Type="http://schemas.openxmlformats.org/officeDocument/2006/relationships/image" Target="media/24a20a3dda6ac27a4b4a79ace7e9c5f457f49a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GeoViva — Pitch and impact reference</dc:title>
  <dc:creator>GeoViva team</dc:creator>
  <cp:lastModifiedBy>Un-named</cp:lastModifiedBy>
  <cp:revision>1</cp:revision>
  <dcterms:created xsi:type="dcterms:W3CDTF">2026-10-22T18:18:51.010Z</dcterms:created>
  <dcterms:modified xsi:type="dcterms:W3CDTF">2026-10-22T18:18:51.012Z</dcterms:modified>
</cp:coreProperties>
</file>

<file path=docProps/custom.xml><?xml version="1.0" encoding="utf-8"?>
<Properties xmlns="http://schemas.openxmlformats.org/officeDocument/2006/custom-properties" xmlns:vt="http://schemas.openxmlformats.org/officeDocument/2006/docPropsVTypes"/>
</file>