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D2EF" w14:textId="415342AA" w:rsidR="006811E5" w:rsidRPr="00E544EF" w:rsidRDefault="006811E5" w:rsidP="00CC46C6">
      <w:pPr>
        <w:shd w:val="clear" w:color="auto" w:fill="FFFFFF"/>
        <w:tabs>
          <w:tab w:val="num" w:pos="720"/>
        </w:tabs>
        <w:spacing w:before="120"/>
        <w:ind w:left="720" w:hanging="36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E544EF">
        <w:rPr>
          <w:rFonts w:ascii="Times New Roman" w:hAnsi="Times New Roman" w:cs="Times New Roman"/>
          <w:i/>
          <w:iCs/>
          <w:sz w:val="24"/>
          <w:szCs w:val="24"/>
        </w:rPr>
        <w:t xml:space="preserve">Для </w:t>
      </w:r>
      <w:r w:rsidRPr="00E544EF">
        <w:rPr>
          <w:rFonts w:ascii="Times New Roman" w:hAnsi="Times New Roman" w:cs="Times New Roman"/>
          <w:i/>
          <w:iCs/>
          <w:sz w:val="24"/>
          <w:szCs w:val="24"/>
          <w:u w:val="single"/>
        </w:rPr>
        <w:t>оценки</w:t>
      </w:r>
      <w:r w:rsidRPr="00E544EF">
        <w:rPr>
          <w:rFonts w:ascii="Times New Roman" w:hAnsi="Times New Roman" w:cs="Times New Roman"/>
          <w:i/>
          <w:iCs/>
          <w:sz w:val="24"/>
          <w:szCs w:val="24"/>
        </w:rPr>
        <w:t xml:space="preserve"> бизнеса/комплекса имущества потребуются следующие документы:</w:t>
      </w:r>
    </w:p>
    <w:p w14:paraId="5265CA77" w14:textId="67F2F21A" w:rsidR="00CC46C6" w:rsidRPr="00CC46C6" w:rsidRDefault="00CC46C6" w:rsidP="00CC46C6">
      <w:pPr>
        <w:pStyle w:val="228bf8a64b8551e1msonormal"/>
        <w:numPr>
          <w:ilvl w:val="0"/>
          <w:numId w:val="2"/>
        </w:numPr>
        <w:shd w:val="clear" w:color="auto" w:fill="FFFFFF"/>
        <w:spacing w:before="120" w:beforeAutospacing="0"/>
        <w:jc w:val="both"/>
        <w:rPr>
          <w:color w:val="000000"/>
          <w:sz w:val="22"/>
          <w:szCs w:val="22"/>
        </w:rPr>
      </w:pPr>
      <w:r w:rsidRPr="00CC46C6">
        <w:rPr>
          <w:color w:val="000000"/>
          <w:sz w:val="22"/>
          <w:szCs w:val="22"/>
        </w:rPr>
        <w:t>Краткое описание модели бизнеса компании/группы компаний</w:t>
      </w:r>
      <w:r w:rsidR="00FB65EC">
        <w:rPr>
          <w:color w:val="000000"/>
          <w:sz w:val="22"/>
          <w:szCs w:val="22"/>
        </w:rPr>
        <w:t xml:space="preserve"> (далее – ГК)</w:t>
      </w:r>
      <w:r w:rsidRPr="00CC46C6">
        <w:rPr>
          <w:color w:val="000000"/>
          <w:sz w:val="22"/>
          <w:szCs w:val="22"/>
        </w:rPr>
        <w:t>, в т.ч.:</w:t>
      </w:r>
    </w:p>
    <w:p w14:paraId="26151485" w14:textId="352D1BA7" w:rsidR="00CC46C6" w:rsidRPr="00CC46C6" w:rsidRDefault="00CC46C6" w:rsidP="00CC46C6">
      <w:pPr>
        <w:pStyle w:val="228bf8a64b8551e1msonormal"/>
        <w:numPr>
          <w:ilvl w:val="1"/>
          <w:numId w:val="2"/>
        </w:numPr>
        <w:shd w:val="clear" w:color="auto" w:fill="FFFFFF"/>
        <w:spacing w:before="120" w:beforeAutospacing="0"/>
        <w:jc w:val="both"/>
        <w:rPr>
          <w:color w:val="000000"/>
          <w:sz w:val="22"/>
          <w:szCs w:val="22"/>
        </w:rPr>
      </w:pPr>
      <w:r w:rsidRPr="00CC46C6">
        <w:rPr>
          <w:color w:val="000000"/>
          <w:sz w:val="22"/>
          <w:szCs w:val="22"/>
        </w:rPr>
        <w:t>описание деятельности компании/ГК (что производит/оказывает, какую долю на рынке занимает);</w:t>
      </w:r>
    </w:p>
    <w:p w14:paraId="11C0EB44" w14:textId="7BB0D3A0" w:rsidR="00CC46C6" w:rsidRPr="00CC46C6" w:rsidRDefault="00F203C9" w:rsidP="00CC46C6">
      <w:pPr>
        <w:pStyle w:val="228bf8a64b8551e1msonormal"/>
        <w:numPr>
          <w:ilvl w:val="1"/>
          <w:numId w:val="2"/>
        </w:numPr>
        <w:shd w:val="clear" w:color="auto" w:fill="FFFFFF"/>
        <w:spacing w:before="120" w:beforeAutospacing="0"/>
        <w:jc w:val="both"/>
        <w:rPr>
          <w:color w:val="000000"/>
          <w:sz w:val="22"/>
          <w:szCs w:val="22"/>
        </w:rPr>
      </w:pPr>
      <w:r w:rsidRPr="00F203C9">
        <w:rPr>
          <w:color w:val="000000"/>
          <w:sz w:val="22"/>
          <w:szCs w:val="22"/>
        </w:rPr>
        <w:t xml:space="preserve">Схема функционирования предприятия: в составе группы компаний или в состоянии </w:t>
      </w:r>
      <w:proofErr w:type="spellStart"/>
      <w:r w:rsidRPr="00F203C9">
        <w:rPr>
          <w:color w:val="000000"/>
          <w:sz w:val="22"/>
          <w:szCs w:val="22"/>
        </w:rPr>
        <w:t>stand</w:t>
      </w:r>
      <w:proofErr w:type="spellEnd"/>
      <w:r w:rsidRPr="00F203C9">
        <w:rPr>
          <w:color w:val="000000"/>
          <w:sz w:val="22"/>
          <w:szCs w:val="22"/>
        </w:rPr>
        <w:t xml:space="preserve"> </w:t>
      </w:r>
      <w:proofErr w:type="spellStart"/>
      <w:r w:rsidRPr="00F203C9">
        <w:rPr>
          <w:color w:val="000000"/>
          <w:sz w:val="22"/>
          <w:szCs w:val="22"/>
        </w:rPr>
        <w:t>alone</w:t>
      </w:r>
      <w:proofErr w:type="spellEnd"/>
      <w:r w:rsidRPr="00F203C9">
        <w:rPr>
          <w:color w:val="000000"/>
          <w:sz w:val="22"/>
          <w:szCs w:val="22"/>
        </w:rPr>
        <w:t xml:space="preserve"> </w:t>
      </w:r>
      <w:proofErr w:type="spellStart"/>
      <w:r w:rsidRPr="00F203C9">
        <w:rPr>
          <w:color w:val="000000"/>
          <w:sz w:val="22"/>
          <w:szCs w:val="22"/>
        </w:rPr>
        <w:t>basis</w:t>
      </w:r>
      <w:proofErr w:type="spellEnd"/>
      <w:r w:rsidRPr="00F203C9">
        <w:rPr>
          <w:color w:val="000000"/>
          <w:sz w:val="22"/>
          <w:szCs w:val="22"/>
        </w:rPr>
        <w:t>.</w:t>
      </w:r>
      <w:r w:rsidRPr="00CC46C6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С</w:t>
      </w:r>
      <w:r w:rsidR="00CC46C6" w:rsidRPr="00CC46C6">
        <w:rPr>
          <w:color w:val="000000"/>
          <w:sz w:val="22"/>
          <w:szCs w:val="22"/>
        </w:rPr>
        <w:t>хема экономических взаимосвязей между компаниями группы (кто кому что оказывает/поставляет, через какие компании осуществляется закупка сырья и продажа готовой продукции внешним по отношению к компании покупателям)</w:t>
      </w:r>
    </w:p>
    <w:p w14:paraId="310E44FA" w14:textId="575982E2" w:rsidR="00CC46C6" w:rsidRPr="00CC46C6" w:rsidRDefault="00CC46C6" w:rsidP="00CC46C6">
      <w:pPr>
        <w:pStyle w:val="228bf8a64b8551e1msonormal"/>
        <w:numPr>
          <w:ilvl w:val="1"/>
          <w:numId w:val="2"/>
        </w:numPr>
        <w:shd w:val="clear" w:color="auto" w:fill="FFFFFF"/>
        <w:spacing w:before="120" w:beforeAutospacing="0"/>
        <w:jc w:val="both"/>
        <w:rPr>
          <w:color w:val="000000"/>
          <w:sz w:val="22"/>
          <w:szCs w:val="22"/>
        </w:rPr>
      </w:pPr>
      <w:r w:rsidRPr="00CC46C6">
        <w:rPr>
          <w:color w:val="000000"/>
          <w:sz w:val="22"/>
          <w:szCs w:val="22"/>
        </w:rPr>
        <w:t>сведения об основных конкурентах компании/ГК (перечень), краткая характеристика, инвестиционные проекты, реализуемые конкурентами, краткое описание;</w:t>
      </w:r>
    </w:p>
    <w:p w14:paraId="0B790A48" w14:textId="161553E0" w:rsidR="00CC46C6" w:rsidRPr="00CC46C6" w:rsidRDefault="00CC46C6" w:rsidP="00CC46C6">
      <w:pPr>
        <w:pStyle w:val="228bf8a64b8551e1msonormal"/>
        <w:numPr>
          <w:ilvl w:val="1"/>
          <w:numId w:val="2"/>
        </w:numPr>
        <w:shd w:val="clear" w:color="auto" w:fill="FFFFFF"/>
        <w:spacing w:before="120" w:beforeAutospacing="0"/>
        <w:jc w:val="both"/>
        <w:rPr>
          <w:color w:val="000000"/>
          <w:sz w:val="22"/>
          <w:szCs w:val="22"/>
        </w:rPr>
      </w:pPr>
      <w:r w:rsidRPr="00CC46C6">
        <w:rPr>
          <w:color w:val="000000"/>
          <w:sz w:val="22"/>
          <w:szCs w:val="22"/>
        </w:rPr>
        <w:t>описание конкурентных преимуществ компании/ГК;</w:t>
      </w:r>
    </w:p>
    <w:p w14:paraId="3D8C2F5E" w14:textId="77777777" w:rsidR="00CC46C6" w:rsidRPr="00CC46C6" w:rsidRDefault="00CC46C6" w:rsidP="00CC46C6">
      <w:pPr>
        <w:pStyle w:val="228bf8a64b8551e1msonormal"/>
        <w:numPr>
          <w:ilvl w:val="1"/>
          <w:numId w:val="2"/>
        </w:numPr>
        <w:shd w:val="clear" w:color="auto" w:fill="FFFFFF"/>
        <w:spacing w:before="120" w:beforeAutospacing="0"/>
        <w:jc w:val="both"/>
        <w:rPr>
          <w:color w:val="000000"/>
          <w:sz w:val="22"/>
          <w:szCs w:val="22"/>
        </w:rPr>
      </w:pPr>
      <w:r w:rsidRPr="00CC46C6">
        <w:rPr>
          <w:color w:val="000000"/>
          <w:sz w:val="22"/>
          <w:szCs w:val="22"/>
        </w:rPr>
        <w:t>описание методов госрегулирования отрасли, влияющего на конкурентные преимущества (таможенная политика, налогообложение, различные формы субсидирования);</w:t>
      </w:r>
    </w:p>
    <w:p w14:paraId="4602005D" w14:textId="77777777" w:rsidR="00CC46C6" w:rsidRPr="00CC46C6" w:rsidRDefault="00CC46C6" w:rsidP="00CC46C6">
      <w:pPr>
        <w:pStyle w:val="228bf8a64b8551e1msonormal"/>
        <w:numPr>
          <w:ilvl w:val="1"/>
          <w:numId w:val="2"/>
        </w:numPr>
        <w:shd w:val="clear" w:color="auto" w:fill="FFFFFF"/>
        <w:spacing w:before="120" w:beforeAutospacing="0"/>
        <w:jc w:val="both"/>
        <w:rPr>
          <w:color w:val="000000"/>
          <w:sz w:val="22"/>
          <w:szCs w:val="22"/>
        </w:rPr>
      </w:pPr>
      <w:r w:rsidRPr="00CC46C6">
        <w:rPr>
          <w:color w:val="000000"/>
          <w:sz w:val="22"/>
          <w:szCs w:val="22"/>
        </w:rPr>
        <w:t>сведения по используемым налоговым ставкам, в т.ч. по имеющимся налоговым льготам;</w:t>
      </w:r>
    </w:p>
    <w:p w14:paraId="55D4DA1B" w14:textId="5DD0FC92" w:rsidR="00CC46C6" w:rsidRPr="00CC46C6" w:rsidRDefault="00CC46C6" w:rsidP="00CC46C6">
      <w:pPr>
        <w:pStyle w:val="228bf8a64b8551e1msonormal"/>
        <w:numPr>
          <w:ilvl w:val="1"/>
          <w:numId w:val="2"/>
        </w:numPr>
        <w:shd w:val="clear" w:color="auto" w:fill="FFFFFF"/>
        <w:spacing w:before="120" w:beforeAutospacing="0"/>
        <w:jc w:val="both"/>
        <w:rPr>
          <w:color w:val="000000"/>
          <w:sz w:val="22"/>
          <w:szCs w:val="22"/>
        </w:rPr>
      </w:pPr>
      <w:r w:rsidRPr="00CC46C6">
        <w:rPr>
          <w:color w:val="000000"/>
          <w:sz w:val="22"/>
          <w:szCs w:val="22"/>
        </w:rPr>
        <w:t>информация о производственных мощностях компании/ГК (в форме справки по мощностям). Наличие «узких» мест в производственном процессе;</w:t>
      </w:r>
    </w:p>
    <w:p w14:paraId="61C03458" w14:textId="5901855A" w:rsidR="00CC46C6" w:rsidRPr="00CC46C6" w:rsidRDefault="00F203C9" w:rsidP="00CC46C6">
      <w:pPr>
        <w:pStyle w:val="228bf8a64b8551e1msonormal"/>
        <w:numPr>
          <w:ilvl w:val="1"/>
          <w:numId w:val="2"/>
        </w:numPr>
        <w:shd w:val="clear" w:color="auto" w:fill="FFFFFF"/>
        <w:spacing w:before="120" w:beforeAutospacing="0"/>
        <w:jc w:val="both"/>
        <w:rPr>
          <w:color w:val="000000"/>
          <w:sz w:val="22"/>
          <w:szCs w:val="22"/>
        </w:rPr>
      </w:pPr>
      <w:r w:rsidRPr="00F203C9">
        <w:rPr>
          <w:color w:val="000000"/>
          <w:sz w:val="22"/>
          <w:szCs w:val="22"/>
        </w:rPr>
        <w:t>Структура и логистика сбыта продукции: через торговый дом, собственных дистрибьюторов, сторонним покупателям и т.д.; сведения об основных покупателях услуг (перечень, объемы, условия оплаты), принципы/формулы ценообразования</w:t>
      </w:r>
      <w:r>
        <w:rPr>
          <w:color w:val="000000"/>
          <w:sz w:val="22"/>
          <w:szCs w:val="22"/>
        </w:rPr>
        <w:t>;</w:t>
      </w:r>
    </w:p>
    <w:p w14:paraId="25A4FB72" w14:textId="30A33C56" w:rsidR="00CC46C6" w:rsidRPr="00CC46C6" w:rsidRDefault="00CC46C6" w:rsidP="00CC46C6">
      <w:pPr>
        <w:pStyle w:val="228bf8a64b8551e1msonormal"/>
        <w:numPr>
          <w:ilvl w:val="1"/>
          <w:numId w:val="2"/>
        </w:numPr>
        <w:shd w:val="clear" w:color="auto" w:fill="FFFFFF"/>
        <w:spacing w:before="120" w:beforeAutospacing="0"/>
        <w:jc w:val="both"/>
        <w:rPr>
          <w:color w:val="000000"/>
          <w:sz w:val="22"/>
          <w:szCs w:val="22"/>
        </w:rPr>
      </w:pPr>
      <w:r w:rsidRPr="00CC46C6">
        <w:rPr>
          <w:color w:val="000000"/>
          <w:sz w:val="22"/>
          <w:szCs w:val="22"/>
        </w:rPr>
        <w:t>сведения об основных поставщиках материалов (перечень, объемы, условия оплаты), принципы/формулы ценообразования;</w:t>
      </w:r>
    </w:p>
    <w:p w14:paraId="2F7CC303" w14:textId="77777777" w:rsidR="00F203C9" w:rsidRDefault="00CC46C6" w:rsidP="00DC1B79">
      <w:pPr>
        <w:pStyle w:val="228bf8a64b8551e1msonormal"/>
        <w:numPr>
          <w:ilvl w:val="1"/>
          <w:numId w:val="2"/>
        </w:numPr>
        <w:shd w:val="clear" w:color="auto" w:fill="FFFFFF"/>
        <w:spacing w:before="120" w:beforeAutospacing="0"/>
        <w:jc w:val="both"/>
        <w:rPr>
          <w:color w:val="000000"/>
          <w:sz w:val="22"/>
          <w:szCs w:val="22"/>
        </w:rPr>
      </w:pPr>
      <w:r w:rsidRPr="00F203C9">
        <w:rPr>
          <w:color w:val="000000"/>
          <w:sz w:val="22"/>
          <w:szCs w:val="22"/>
        </w:rPr>
        <w:t>описание основных производственных площадок, складских площадок (адрес местоположения, состав, площади объектов недвижимости, текущее использование, объем для зданий, основной материал стен для зданий, подключенная электрическая мощность).</w:t>
      </w:r>
    </w:p>
    <w:p w14:paraId="4248D469" w14:textId="556DF685" w:rsidR="00F203C9" w:rsidRDefault="00F203C9" w:rsidP="00DC1B79">
      <w:pPr>
        <w:pStyle w:val="228bf8a64b8551e1msonormal"/>
        <w:numPr>
          <w:ilvl w:val="1"/>
          <w:numId w:val="2"/>
        </w:numPr>
        <w:shd w:val="clear" w:color="auto" w:fill="FFFFFF"/>
        <w:spacing w:before="120" w:beforeAutospacing="0"/>
        <w:jc w:val="both"/>
        <w:rPr>
          <w:color w:val="000000"/>
          <w:sz w:val="22"/>
          <w:szCs w:val="22"/>
        </w:rPr>
      </w:pPr>
      <w:r w:rsidRPr="00F203C9">
        <w:rPr>
          <w:color w:val="000000"/>
          <w:sz w:val="22"/>
          <w:szCs w:val="22"/>
        </w:rPr>
        <w:t>Основные этапы развития комплекса: дата создания производства, основные этапы модернизации, технического перевооружения и расширения производства.</w:t>
      </w:r>
    </w:p>
    <w:p w14:paraId="58597ED4" w14:textId="79FEACFE" w:rsidR="00CC46C6" w:rsidRPr="00CC46C6" w:rsidRDefault="00CC46C6" w:rsidP="006278AA">
      <w:pPr>
        <w:pStyle w:val="a3"/>
        <w:numPr>
          <w:ilvl w:val="0"/>
          <w:numId w:val="2"/>
        </w:numPr>
        <w:spacing w:before="120" w:after="100" w:afterAutospacing="1"/>
        <w:ind w:left="714" w:hanging="357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CC46C6">
        <w:rPr>
          <w:rFonts w:ascii="Times New Roman" w:eastAsia="Times New Roman" w:hAnsi="Times New Roman" w:cs="Times New Roman"/>
          <w:color w:val="1A1A1A"/>
          <w:lang w:eastAsia="ru-RU"/>
        </w:rPr>
        <w:t>Бухгалтерская отчетность компании</w:t>
      </w:r>
      <w:r w:rsidR="00FB65EC">
        <w:rPr>
          <w:rFonts w:ascii="Times New Roman" w:eastAsia="Times New Roman" w:hAnsi="Times New Roman" w:cs="Times New Roman"/>
          <w:color w:val="1A1A1A"/>
          <w:lang w:eastAsia="ru-RU"/>
        </w:rPr>
        <w:t xml:space="preserve"> (консолидированная </w:t>
      </w:r>
      <w:proofErr w:type="spellStart"/>
      <w:r w:rsidR="00FB65EC">
        <w:rPr>
          <w:rFonts w:ascii="Times New Roman" w:eastAsia="Times New Roman" w:hAnsi="Times New Roman" w:cs="Times New Roman"/>
          <w:color w:val="1A1A1A"/>
          <w:lang w:eastAsia="ru-RU"/>
        </w:rPr>
        <w:t>бухотчетность</w:t>
      </w:r>
      <w:proofErr w:type="spellEnd"/>
      <w:r w:rsidR="00FB65EC">
        <w:rPr>
          <w:rFonts w:ascii="Times New Roman" w:eastAsia="Times New Roman" w:hAnsi="Times New Roman" w:cs="Times New Roman"/>
          <w:color w:val="1A1A1A"/>
          <w:lang w:eastAsia="ru-RU"/>
        </w:rPr>
        <w:t xml:space="preserve"> – для Групп компаний)</w:t>
      </w:r>
      <w:r w:rsidRPr="00CC46C6">
        <w:rPr>
          <w:rFonts w:ascii="Times New Roman" w:eastAsia="Times New Roman" w:hAnsi="Times New Roman" w:cs="Times New Roman"/>
          <w:color w:val="1A1A1A"/>
          <w:lang w:eastAsia="ru-RU"/>
        </w:rPr>
        <w:t xml:space="preserve"> за последние </w:t>
      </w:r>
      <w:r w:rsidR="006811E5">
        <w:rPr>
          <w:rFonts w:ascii="Times New Roman" w:eastAsia="Times New Roman" w:hAnsi="Times New Roman" w:cs="Times New Roman"/>
          <w:color w:val="1A1A1A"/>
          <w:lang w:eastAsia="ru-RU"/>
        </w:rPr>
        <w:t>3</w:t>
      </w:r>
      <w:r w:rsidRPr="00CC46C6">
        <w:rPr>
          <w:rFonts w:ascii="Times New Roman" w:eastAsia="Times New Roman" w:hAnsi="Times New Roman" w:cs="Times New Roman"/>
          <w:color w:val="1A1A1A"/>
          <w:lang w:eastAsia="ru-RU"/>
        </w:rPr>
        <w:t xml:space="preserve"> календарных года и на последнюю отчетную дату (со всеми приложениями и всеми расшифровками) в стандартах РСБУ и МСФО (если подобная отчетность составляется).</w:t>
      </w:r>
    </w:p>
    <w:p w14:paraId="2FCBA8F9" w14:textId="6397DC39" w:rsidR="00CC46C6" w:rsidRPr="00CC46C6" w:rsidRDefault="00CC46C6" w:rsidP="00CC46C6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CC46C6">
        <w:rPr>
          <w:rFonts w:ascii="Times New Roman" w:hAnsi="Times New Roman" w:cs="Times New Roman"/>
          <w:color w:val="000000"/>
          <w:shd w:val="clear" w:color="auto" w:fill="FFFFFF"/>
        </w:rPr>
        <w:t>Отчет о производстве</w:t>
      </w:r>
      <w:r w:rsidR="006811E5">
        <w:rPr>
          <w:rFonts w:ascii="Times New Roman" w:hAnsi="Times New Roman" w:cs="Times New Roman"/>
          <w:color w:val="000000"/>
          <w:shd w:val="clear" w:color="auto" w:fill="FFFFFF"/>
        </w:rPr>
        <w:t xml:space="preserve"> готовой</w:t>
      </w:r>
      <w:r w:rsidRPr="00CC46C6">
        <w:rPr>
          <w:rFonts w:ascii="Times New Roman" w:hAnsi="Times New Roman" w:cs="Times New Roman"/>
          <w:color w:val="000000"/>
          <w:shd w:val="clear" w:color="auto" w:fill="FFFFFF"/>
        </w:rPr>
        <w:t xml:space="preserve"> продукции в натуральных показателях в разрезе видов продукции. Сведения об изменении установленных мощностей в связи с предполагаемым/фактическим вводом новых объектов в разрезе производственных площадок. Степень загрузки мощностей за </w:t>
      </w:r>
      <w:r w:rsidRPr="00CC46C6">
        <w:rPr>
          <w:rFonts w:ascii="Times New Roman" w:eastAsia="Times New Roman" w:hAnsi="Times New Roman" w:cs="Times New Roman"/>
          <w:color w:val="1A1A1A"/>
          <w:lang w:eastAsia="ru-RU"/>
        </w:rPr>
        <w:t xml:space="preserve">последние </w:t>
      </w:r>
      <w:r w:rsidR="006811E5">
        <w:rPr>
          <w:rFonts w:ascii="Times New Roman" w:eastAsia="Times New Roman" w:hAnsi="Times New Roman" w:cs="Times New Roman"/>
          <w:color w:val="1A1A1A"/>
          <w:lang w:eastAsia="ru-RU"/>
        </w:rPr>
        <w:t>3</w:t>
      </w:r>
      <w:r w:rsidRPr="00CC46C6">
        <w:rPr>
          <w:rFonts w:ascii="Times New Roman" w:eastAsia="Times New Roman" w:hAnsi="Times New Roman" w:cs="Times New Roman"/>
          <w:color w:val="1A1A1A"/>
          <w:lang w:eastAsia="ru-RU"/>
        </w:rPr>
        <w:t xml:space="preserve"> календарных года и на последнюю отчетную дату </w:t>
      </w:r>
      <w:r w:rsidRPr="00CC46C6">
        <w:rPr>
          <w:rFonts w:ascii="Times New Roman" w:hAnsi="Times New Roman" w:cs="Times New Roman"/>
          <w:color w:val="000000"/>
          <w:shd w:val="clear" w:color="auto" w:fill="FFFFFF"/>
        </w:rPr>
        <w:t>с пояснением изменений производственных мощностей по видам готовой продукции и прогноз на ближайший год</w:t>
      </w:r>
      <w:r w:rsidRPr="00CC46C6">
        <w:rPr>
          <w:rFonts w:ascii="Times New Roman" w:eastAsia="Times New Roman" w:hAnsi="Times New Roman" w:cs="Times New Roman"/>
          <w:color w:val="1A1A1A"/>
          <w:lang w:eastAsia="ru-RU"/>
        </w:rPr>
        <w:t xml:space="preserve"> </w:t>
      </w:r>
    </w:p>
    <w:p w14:paraId="10A21887" w14:textId="23D82913" w:rsidR="003C1270" w:rsidRDefault="0060702B" w:rsidP="0088594D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3C1270">
        <w:rPr>
          <w:rFonts w:ascii="Times New Roman" w:eastAsia="Times New Roman" w:hAnsi="Times New Roman" w:cs="Times New Roman"/>
          <w:color w:val="1A1A1A"/>
          <w:lang w:eastAsia="ru-RU"/>
        </w:rPr>
        <w:t xml:space="preserve">Сведения об объектах недвижимости </w:t>
      </w:r>
      <w:r w:rsidR="00FB65EC">
        <w:rPr>
          <w:rFonts w:ascii="Times New Roman" w:eastAsia="Times New Roman" w:hAnsi="Times New Roman" w:cs="Times New Roman"/>
          <w:color w:val="1A1A1A"/>
          <w:lang w:eastAsia="ru-RU"/>
        </w:rPr>
        <w:t>Компании/ГК</w:t>
      </w:r>
      <w:r w:rsidRPr="003C1270">
        <w:rPr>
          <w:rFonts w:ascii="Times New Roman" w:eastAsia="Times New Roman" w:hAnsi="Times New Roman" w:cs="Times New Roman"/>
          <w:color w:val="1A1A1A"/>
          <w:lang w:eastAsia="ru-RU"/>
        </w:rPr>
        <w:t>: наименование, адрес местоположения, кадастровый номер, инвентарный номер, собственник (наименование). В этом перечне должны быть в том числе земельные участки, принадлежащие Группе на праве аренды.</w:t>
      </w:r>
    </w:p>
    <w:p w14:paraId="03EDE3A3" w14:textId="17D7E571" w:rsidR="003C1270" w:rsidRDefault="001F330B" w:rsidP="00130484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3C1270">
        <w:rPr>
          <w:rFonts w:ascii="Times New Roman" w:eastAsia="Times New Roman" w:hAnsi="Times New Roman" w:cs="Times New Roman"/>
          <w:color w:val="1A1A1A"/>
          <w:lang w:eastAsia="ru-RU"/>
        </w:rPr>
        <w:t xml:space="preserve">Расшифровка выручки в натуральных и стоимостных показателях по видам готовой продукции за </w:t>
      </w:r>
      <w:r w:rsidR="003C1270" w:rsidRPr="003C1270">
        <w:rPr>
          <w:rFonts w:ascii="Times New Roman" w:eastAsia="Times New Roman" w:hAnsi="Times New Roman" w:cs="Times New Roman"/>
          <w:color w:val="1A1A1A"/>
          <w:lang w:eastAsia="ru-RU"/>
        </w:rPr>
        <w:t xml:space="preserve">последние </w:t>
      </w:r>
      <w:r w:rsidR="006811E5">
        <w:rPr>
          <w:rFonts w:ascii="Times New Roman" w:eastAsia="Times New Roman" w:hAnsi="Times New Roman" w:cs="Times New Roman"/>
          <w:color w:val="1A1A1A"/>
          <w:lang w:eastAsia="ru-RU"/>
        </w:rPr>
        <w:t>3</w:t>
      </w:r>
      <w:r w:rsidR="003C1270" w:rsidRPr="003C1270">
        <w:rPr>
          <w:rFonts w:ascii="Times New Roman" w:eastAsia="Times New Roman" w:hAnsi="Times New Roman" w:cs="Times New Roman"/>
          <w:color w:val="1A1A1A"/>
          <w:lang w:eastAsia="ru-RU"/>
        </w:rPr>
        <w:t xml:space="preserve"> календарных года и на последнюю отчетную дату</w:t>
      </w:r>
      <w:r w:rsidRPr="003C1270">
        <w:rPr>
          <w:rFonts w:ascii="Times New Roman" w:eastAsia="Times New Roman" w:hAnsi="Times New Roman" w:cs="Times New Roman"/>
          <w:color w:val="1A1A1A"/>
          <w:lang w:eastAsia="ru-RU"/>
        </w:rPr>
        <w:t>. По натуральным показателям обязательно должна быть указана единица измерения (куб. м, штуки, упаковки с описанием веса этой упаковки).</w:t>
      </w:r>
    </w:p>
    <w:p w14:paraId="0556864D" w14:textId="1DCCDD52" w:rsidR="001F330B" w:rsidRPr="003C1270" w:rsidRDefault="001F330B" w:rsidP="00130484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3C1270">
        <w:rPr>
          <w:rFonts w:ascii="Times New Roman" w:eastAsia="Times New Roman" w:hAnsi="Times New Roman" w:cs="Times New Roman"/>
          <w:color w:val="1A1A1A"/>
          <w:lang w:eastAsia="ru-RU"/>
        </w:rPr>
        <w:lastRenderedPageBreak/>
        <w:t xml:space="preserve">Расшифровка себестоимости </w:t>
      </w:r>
      <w:r w:rsidR="003C1270" w:rsidRPr="003C1270">
        <w:rPr>
          <w:rFonts w:ascii="Times New Roman" w:eastAsia="Times New Roman" w:hAnsi="Times New Roman" w:cs="Times New Roman"/>
          <w:color w:val="1A1A1A"/>
          <w:lang w:eastAsia="ru-RU"/>
        </w:rPr>
        <w:t xml:space="preserve">за последние </w:t>
      </w:r>
      <w:r w:rsidR="006811E5">
        <w:rPr>
          <w:rFonts w:ascii="Times New Roman" w:eastAsia="Times New Roman" w:hAnsi="Times New Roman" w:cs="Times New Roman"/>
          <w:color w:val="1A1A1A"/>
          <w:lang w:eastAsia="ru-RU"/>
        </w:rPr>
        <w:t>3</w:t>
      </w:r>
      <w:r w:rsidR="003C1270" w:rsidRPr="003C1270">
        <w:rPr>
          <w:rFonts w:ascii="Times New Roman" w:eastAsia="Times New Roman" w:hAnsi="Times New Roman" w:cs="Times New Roman"/>
          <w:color w:val="1A1A1A"/>
          <w:lang w:eastAsia="ru-RU"/>
        </w:rPr>
        <w:t xml:space="preserve"> календарных года и на последнюю отчетную дату </w:t>
      </w:r>
      <w:r w:rsidRPr="003C1270">
        <w:rPr>
          <w:rFonts w:ascii="Times New Roman" w:eastAsia="Times New Roman" w:hAnsi="Times New Roman" w:cs="Times New Roman"/>
          <w:color w:val="1A1A1A"/>
          <w:lang w:eastAsia="ru-RU"/>
        </w:rPr>
        <w:t xml:space="preserve">по основным статьям затрат. </w:t>
      </w:r>
    </w:p>
    <w:p w14:paraId="636AEBF9" w14:textId="542D864D" w:rsidR="001F330B" w:rsidRPr="003C1270" w:rsidRDefault="001F330B" w:rsidP="003C1270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3C1270">
        <w:rPr>
          <w:rFonts w:ascii="Times New Roman" w:eastAsia="Times New Roman" w:hAnsi="Times New Roman" w:cs="Times New Roman"/>
          <w:color w:val="1A1A1A"/>
          <w:lang w:eastAsia="ru-RU"/>
        </w:rPr>
        <w:t xml:space="preserve">Расшифровка коммерческих и управленческих расходов </w:t>
      </w:r>
      <w:r w:rsidR="003C1270" w:rsidRPr="00CC46C6">
        <w:rPr>
          <w:rFonts w:ascii="Times New Roman" w:eastAsia="Times New Roman" w:hAnsi="Times New Roman" w:cs="Times New Roman"/>
          <w:color w:val="1A1A1A"/>
          <w:lang w:eastAsia="ru-RU"/>
        </w:rPr>
        <w:t xml:space="preserve">за последние </w:t>
      </w:r>
      <w:r w:rsidR="00FB65EC">
        <w:rPr>
          <w:rFonts w:ascii="Times New Roman" w:eastAsia="Times New Roman" w:hAnsi="Times New Roman" w:cs="Times New Roman"/>
          <w:color w:val="1A1A1A"/>
          <w:lang w:eastAsia="ru-RU"/>
        </w:rPr>
        <w:t>3</w:t>
      </w:r>
      <w:r w:rsidR="003C1270" w:rsidRPr="00CC46C6">
        <w:rPr>
          <w:rFonts w:ascii="Times New Roman" w:eastAsia="Times New Roman" w:hAnsi="Times New Roman" w:cs="Times New Roman"/>
          <w:color w:val="1A1A1A"/>
          <w:lang w:eastAsia="ru-RU"/>
        </w:rPr>
        <w:t xml:space="preserve"> календарных года и на последнюю отчетную дату</w:t>
      </w:r>
      <w:r w:rsidRPr="003C1270">
        <w:rPr>
          <w:rFonts w:ascii="Times New Roman" w:eastAsia="Times New Roman" w:hAnsi="Times New Roman" w:cs="Times New Roman"/>
          <w:color w:val="1A1A1A"/>
          <w:lang w:eastAsia="ru-RU"/>
        </w:rPr>
        <w:t xml:space="preserve">. </w:t>
      </w:r>
    </w:p>
    <w:p w14:paraId="17EB8B8C" w14:textId="4A29F6DD" w:rsidR="001F330B" w:rsidRPr="003C1270" w:rsidRDefault="001F330B" w:rsidP="003C1270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3C1270">
        <w:rPr>
          <w:rFonts w:ascii="Times New Roman" w:eastAsia="Times New Roman" w:hAnsi="Times New Roman" w:cs="Times New Roman"/>
          <w:color w:val="1A1A1A"/>
          <w:lang w:eastAsia="ru-RU"/>
        </w:rPr>
        <w:t>Сведения о численности и ФОТ персонала с расшифровкой на административно-управленческий, промышленно-производственный и прочий персонал.</w:t>
      </w:r>
    </w:p>
    <w:p w14:paraId="42553667" w14:textId="32311F90" w:rsidR="001F330B" w:rsidRPr="003C1270" w:rsidRDefault="001F330B" w:rsidP="003C1270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3C1270">
        <w:rPr>
          <w:rFonts w:ascii="Times New Roman" w:eastAsia="Times New Roman" w:hAnsi="Times New Roman" w:cs="Times New Roman"/>
          <w:color w:val="1A1A1A"/>
          <w:lang w:eastAsia="ru-RU"/>
        </w:rPr>
        <w:t xml:space="preserve">Расшифровка прочих доходов и расходов к </w:t>
      </w:r>
      <w:proofErr w:type="spellStart"/>
      <w:r w:rsidRPr="003C1270">
        <w:rPr>
          <w:rFonts w:ascii="Times New Roman" w:eastAsia="Times New Roman" w:hAnsi="Times New Roman" w:cs="Times New Roman"/>
          <w:color w:val="1A1A1A"/>
          <w:lang w:eastAsia="ru-RU"/>
        </w:rPr>
        <w:t>консолидату</w:t>
      </w:r>
      <w:proofErr w:type="spellEnd"/>
      <w:r w:rsidRPr="003C1270">
        <w:rPr>
          <w:rFonts w:ascii="Times New Roman" w:eastAsia="Times New Roman" w:hAnsi="Times New Roman" w:cs="Times New Roman"/>
          <w:color w:val="1A1A1A"/>
          <w:lang w:eastAsia="ru-RU"/>
        </w:rPr>
        <w:t xml:space="preserve"> </w:t>
      </w:r>
      <w:r w:rsidR="003C1270" w:rsidRPr="00CC46C6">
        <w:rPr>
          <w:rFonts w:ascii="Times New Roman" w:eastAsia="Times New Roman" w:hAnsi="Times New Roman" w:cs="Times New Roman"/>
          <w:color w:val="1A1A1A"/>
          <w:lang w:eastAsia="ru-RU"/>
        </w:rPr>
        <w:t xml:space="preserve">за последние </w:t>
      </w:r>
      <w:r w:rsidR="006811E5">
        <w:rPr>
          <w:rFonts w:ascii="Times New Roman" w:eastAsia="Times New Roman" w:hAnsi="Times New Roman" w:cs="Times New Roman"/>
          <w:color w:val="1A1A1A"/>
          <w:lang w:eastAsia="ru-RU"/>
        </w:rPr>
        <w:t>3</w:t>
      </w:r>
      <w:r w:rsidR="003C1270" w:rsidRPr="00CC46C6">
        <w:rPr>
          <w:rFonts w:ascii="Times New Roman" w:eastAsia="Times New Roman" w:hAnsi="Times New Roman" w:cs="Times New Roman"/>
          <w:color w:val="1A1A1A"/>
          <w:lang w:eastAsia="ru-RU"/>
        </w:rPr>
        <w:t xml:space="preserve"> календарных года и на последнюю отчетную дату</w:t>
      </w:r>
    </w:p>
    <w:p w14:paraId="5A14DE44" w14:textId="3D875E6B" w:rsidR="001F330B" w:rsidRPr="003C1270" w:rsidRDefault="001F330B" w:rsidP="003C1270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3C1270">
        <w:rPr>
          <w:rFonts w:ascii="Times New Roman" w:eastAsia="Times New Roman" w:hAnsi="Times New Roman" w:cs="Times New Roman"/>
          <w:color w:val="1A1A1A"/>
          <w:lang w:eastAsia="ru-RU"/>
        </w:rPr>
        <w:t xml:space="preserve">Расшифровка краткосрочных и долгосрочных финансовых вложений (по дочерним/зависимым обществам: перечень компаний, балансовая стоимость вложения, доля владения в УК, бухгалтерская отчетность на дату оценки) </w:t>
      </w:r>
      <w:r w:rsidR="003C1270" w:rsidRPr="00CC46C6">
        <w:rPr>
          <w:rFonts w:ascii="Times New Roman" w:eastAsia="Times New Roman" w:hAnsi="Times New Roman" w:cs="Times New Roman"/>
          <w:color w:val="1A1A1A"/>
          <w:lang w:eastAsia="ru-RU"/>
        </w:rPr>
        <w:t>на последнюю отчетную дату</w:t>
      </w:r>
      <w:r w:rsidRPr="003C1270">
        <w:rPr>
          <w:rFonts w:ascii="Times New Roman" w:eastAsia="Times New Roman" w:hAnsi="Times New Roman" w:cs="Times New Roman"/>
          <w:color w:val="1A1A1A"/>
          <w:lang w:eastAsia="ru-RU"/>
        </w:rPr>
        <w:t>;</w:t>
      </w:r>
    </w:p>
    <w:p w14:paraId="6D9FB02A" w14:textId="25D2AE09" w:rsidR="001F330B" w:rsidRPr="003C1270" w:rsidRDefault="001F330B" w:rsidP="003C1270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3C1270">
        <w:rPr>
          <w:rFonts w:ascii="Times New Roman" w:eastAsia="Times New Roman" w:hAnsi="Times New Roman" w:cs="Times New Roman"/>
          <w:color w:val="1A1A1A"/>
          <w:lang w:eastAsia="ru-RU"/>
        </w:rPr>
        <w:t xml:space="preserve">Расшифровка запасов готовой продукции и материалов по состоянию </w:t>
      </w:r>
      <w:r w:rsidR="003C1270" w:rsidRPr="00CC46C6">
        <w:rPr>
          <w:rFonts w:ascii="Times New Roman" w:eastAsia="Times New Roman" w:hAnsi="Times New Roman" w:cs="Times New Roman"/>
          <w:color w:val="1A1A1A"/>
          <w:lang w:eastAsia="ru-RU"/>
        </w:rPr>
        <w:t>на последнюю отчетную дату</w:t>
      </w:r>
      <w:r w:rsidRPr="003C1270">
        <w:rPr>
          <w:rFonts w:ascii="Times New Roman" w:eastAsia="Times New Roman" w:hAnsi="Times New Roman" w:cs="Times New Roman"/>
          <w:color w:val="1A1A1A"/>
          <w:lang w:eastAsia="ru-RU"/>
        </w:rPr>
        <w:t>;</w:t>
      </w:r>
    </w:p>
    <w:p w14:paraId="223636D1" w14:textId="54742D58" w:rsidR="001F330B" w:rsidRDefault="001F330B" w:rsidP="003C1270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 w:rsidRPr="003C1270">
        <w:rPr>
          <w:rFonts w:ascii="Times New Roman" w:eastAsia="Times New Roman" w:hAnsi="Times New Roman" w:cs="Times New Roman"/>
          <w:color w:val="1A1A1A"/>
          <w:lang w:eastAsia="ru-RU"/>
        </w:rPr>
        <w:t>Расшифровка дебиторской и кредиторской задолженности с указанием даты возникновения задолженности и статуса (</w:t>
      </w:r>
      <w:r w:rsidRPr="00F63C55">
        <w:rPr>
          <w:rFonts w:ascii="Times New Roman" w:eastAsia="Times New Roman" w:hAnsi="Times New Roman" w:cs="Times New Roman"/>
          <w:lang w:eastAsia="ru-RU"/>
        </w:rPr>
        <w:t xml:space="preserve">текущая, просроченная, нереальная к взысканию) на </w:t>
      </w:r>
      <w:r w:rsidR="003C1270" w:rsidRPr="00F63C55">
        <w:rPr>
          <w:rFonts w:ascii="Times New Roman" w:eastAsia="Times New Roman" w:hAnsi="Times New Roman" w:cs="Times New Roman"/>
          <w:lang w:eastAsia="ru-RU"/>
        </w:rPr>
        <w:t>последнюю отчетную дату</w:t>
      </w:r>
      <w:r w:rsidR="006811E5" w:rsidRPr="00F63C55">
        <w:rPr>
          <w:rFonts w:ascii="Times New Roman" w:eastAsia="Times New Roman" w:hAnsi="Times New Roman" w:cs="Times New Roman"/>
          <w:lang w:eastAsia="ru-RU"/>
        </w:rPr>
        <w:t xml:space="preserve"> и на начало предыдущего календарного года</w:t>
      </w:r>
      <w:r w:rsidRPr="00F63C55">
        <w:rPr>
          <w:rFonts w:ascii="Times New Roman" w:eastAsia="Times New Roman" w:hAnsi="Times New Roman" w:cs="Times New Roman"/>
          <w:lang w:eastAsia="ru-RU"/>
        </w:rPr>
        <w:t>;</w:t>
      </w:r>
    </w:p>
    <w:p w14:paraId="07FC64E9" w14:textId="3174E675" w:rsidR="00665A0E" w:rsidRPr="00F63C55" w:rsidRDefault="00665A0E" w:rsidP="003C1270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color w:val="1A1A1A"/>
          <w:lang w:eastAsia="ru-RU"/>
        </w:rPr>
        <w:t xml:space="preserve">Сведения </w:t>
      </w:r>
      <w:r w:rsidR="00A579D6">
        <w:rPr>
          <w:rFonts w:ascii="Times New Roman" w:eastAsia="Times New Roman" w:hAnsi="Times New Roman" w:cs="Times New Roman"/>
          <w:color w:val="1A1A1A"/>
          <w:lang w:eastAsia="ru-RU"/>
        </w:rPr>
        <w:t>об имеющихся</w:t>
      </w:r>
      <w:r>
        <w:rPr>
          <w:rFonts w:ascii="Times New Roman" w:eastAsia="Times New Roman" w:hAnsi="Times New Roman" w:cs="Times New Roman"/>
          <w:color w:val="1A1A1A"/>
          <w:lang w:eastAsia="ru-RU"/>
        </w:rPr>
        <w:t xml:space="preserve"> нематериальных активах на последнюю отчетную дату (перечень, балансовая стоимость);</w:t>
      </w:r>
    </w:p>
    <w:p w14:paraId="559C5195" w14:textId="6334C44B" w:rsidR="00F63C55" w:rsidRPr="00F63C55" w:rsidRDefault="00F63C55" w:rsidP="00F63C55">
      <w:pPr>
        <w:pStyle w:val="623533f7ea2e5ae2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33" w:lineRule="atLeast"/>
        <w:jc w:val="both"/>
        <w:rPr>
          <w:rFonts w:ascii="Calibri" w:hAnsi="Calibri" w:cs="Calibri"/>
          <w:sz w:val="22"/>
          <w:szCs w:val="22"/>
        </w:rPr>
      </w:pPr>
      <w:r w:rsidRPr="00F63C55">
        <w:rPr>
          <w:sz w:val="22"/>
          <w:szCs w:val="22"/>
        </w:rPr>
        <w:t>Сведения об имеющемся кредитном портфеле компании/ГК, включая внутренние и внешние займы, с указанием графика и условий погашения основного долга и процентов на последнюю отчетную дату;</w:t>
      </w:r>
    </w:p>
    <w:p w14:paraId="68F2B03F" w14:textId="28CAD595" w:rsidR="00F63C55" w:rsidRPr="00F63C55" w:rsidRDefault="00F63C55" w:rsidP="00F63C55">
      <w:pPr>
        <w:pStyle w:val="aaf57754bde2fa03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33" w:lineRule="atLeast"/>
        <w:jc w:val="both"/>
        <w:rPr>
          <w:rFonts w:ascii="Calibri" w:hAnsi="Calibri" w:cs="Calibri"/>
          <w:sz w:val="22"/>
          <w:szCs w:val="22"/>
        </w:rPr>
      </w:pPr>
      <w:r w:rsidRPr="00F63C55">
        <w:rPr>
          <w:sz w:val="22"/>
          <w:szCs w:val="22"/>
        </w:rPr>
        <w:t>Расшифровка выданных компанией/ГК Поручительств/Гарантий по кредитам и займам третьих лиц (не входящих в периметр оценки), с указанием ИНН и наименования лица, в пользу которого выдано Поручительство/Гарантия, суммы поручительства/гарантии на последнюю отчетную дату;</w:t>
      </w:r>
    </w:p>
    <w:p w14:paraId="4160490A" w14:textId="12B5C7E6" w:rsidR="00F63C55" w:rsidRPr="00F63C55" w:rsidRDefault="00F63C55" w:rsidP="00F63C55">
      <w:pPr>
        <w:pStyle w:val="aaf57754bde2fa03msolistparagraph"/>
        <w:numPr>
          <w:ilvl w:val="0"/>
          <w:numId w:val="2"/>
        </w:numPr>
        <w:shd w:val="clear" w:color="auto" w:fill="FFFFFF"/>
        <w:spacing w:before="0" w:beforeAutospacing="0" w:after="0" w:afterAutospacing="0" w:line="233" w:lineRule="atLeast"/>
        <w:jc w:val="both"/>
        <w:rPr>
          <w:rFonts w:ascii="Calibri" w:hAnsi="Calibri" w:cs="Calibri"/>
          <w:sz w:val="22"/>
          <w:szCs w:val="22"/>
        </w:rPr>
      </w:pPr>
      <w:r w:rsidRPr="00F63C55">
        <w:rPr>
          <w:sz w:val="22"/>
          <w:szCs w:val="22"/>
        </w:rPr>
        <w:t>Ведомость амортизации на последнюю отчетную дату по компании/ каждой компании из Группы в составе: наименование ОС, инвентарный номер, дата постановки на бух. баланс, первоначальная стоимость на дату постановки на бух. баланс, остаточная стоимость на дату постановки на бух. Баланс</w:t>
      </w:r>
      <w:r>
        <w:rPr>
          <w:sz w:val="22"/>
          <w:szCs w:val="22"/>
        </w:rPr>
        <w:t>.</w:t>
      </w:r>
    </w:p>
    <w:p w14:paraId="58E70F60" w14:textId="33835823" w:rsidR="009042F6" w:rsidRPr="00F203C9" w:rsidRDefault="009042F6" w:rsidP="00F203C9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F63C55">
        <w:rPr>
          <w:rFonts w:ascii="Times New Roman" w:eastAsia="Times New Roman" w:hAnsi="Times New Roman" w:cs="Times New Roman"/>
          <w:lang w:eastAsia="ru-RU"/>
        </w:rPr>
        <w:t xml:space="preserve">Управленческая финансовая модель </w:t>
      </w:r>
      <w:r w:rsidRPr="00F203C9">
        <w:rPr>
          <w:rFonts w:ascii="Times New Roman" w:eastAsia="Times New Roman" w:hAnsi="Times New Roman" w:cs="Times New Roman"/>
          <w:color w:val="1A1A1A"/>
          <w:lang w:eastAsia="ru-RU"/>
        </w:rPr>
        <w:t>развития компании</w:t>
      </w:r>
      <w:r w:rsidR="00F63C55">
        <w:rPr>
          <w:rFonts w:ascii="Times New Roman" w:eastAsia="Times New Roman" w:hAnsi="Times New Roman" w:cs="Times New Roman"/>
          <w:color w:val="1A1A1A"/>
          <w:lang w:eastAsia="ru-RU"/>
        </w:rPr>
        <w:t>;</w:t>
      </w:r>
    </w:p>
    <w:p w14:paraId="75886E56" w14:textId="62C2804B" w:rsidR="009042F6" w:rsidRPr="00F203C9" w:rsidRDefault="009042F6" w:rsidP="00F203C9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F203C9">
        <w:rPr>
          <w:rFonts w:ascii="Times New Roman" w:eastAsia="Times New Roman" w:hAnsi="Times New Roman" w:cs="Times New Roman"/>
          <w:color w:val="1A1A1A"/>
          <w:lang w:eastAsia="ru-RU"/>
        </w:rPr>
        <w:t>Отчет об оценке</w:t>
      </w:r>
      <w:r w:rsidR="004A1E44" w:rsidRPr="00F203C9">
        <w:rPr>
          <w:rFonts w:ascii="Times New Roman" w:eastAsia="Times New Roman" w:hAnsi="Times New Roman" w:cs="Times New Roman"/>
          <w:color w:val="1A1A1A"/>
          <w:lang w:eastAsia="ru-RU"/>
        </w:rPr>
        <w:t xml:space="preserve"> (при наличии)</w:t>
      </w:r>
      <w:r w:rsidR="00F63C55">
        <w:rPr>
          <w:rFonts w:ascii="Times New Roman" w:eastAsia="Times New Roman" w:hAnsi="Times New Roman" w:cs="Times New Roman"/>
          <w:color w:val="1A1A1A"/>
          <w:lang w:eastAsia="ru-RU"/>
        </w:rPr>
        <w:t>;</w:t>
      </w:r>
    </w:p>
    <w:p w14:paraId="0DFDDE3E" w14:textId="77777777" w:rsidR="009042F6" w:rsidRPr="00F203C9" w:rsidRDefault="009042F6" w:rsidP="00F203C9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F203C9">
        <w:rPr>
          <w:rFonts w:ascii="Times New Roman" w:eastAsia="Times New Roman" w:hAnsi="Times New Roman" w:cs="Times New Roman"/>
          <w:color w:val="1A1A1A"/>
          <w:lang w:eastAsia="ru-RU"/>
        </w:rPr>
        <w:t>Перечень активов, задействованных в производственном процессе, но принадлежащих другим лицам.</w:t>
      </w:r>
    </w:p>
    <w:p w14:paraId="5F43B3E2" w14:textId="77777777" w:rsidR="009042F6" w:rsidRPr="00F203C9" w:rsidRDefault="009042F6" w:rsidP="00F203C9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F203C9">
        <w:rPr>
          <w:rFonts w:ascii="Times New Roman" w:eastAsia="Times New Roman" w:hAnsi="Times New Roman" w:cs="Times New Roman"/>
          <w:color w:val="1A1A1A"/>
          <w:lang w:eastAsia="ru-RU"/>
        </w:rPr>
        <w:t>План капитальных вложений на текущий год и максимально возможный прогнозный период с расшифровками по видам вложений и с описанием инвестиционных проектов</w:t>
      </w:r>
    </w:p>
    <w:p w14:paraId="42F9870C" w14:textId="77777777" w:rsidR="009042F6" w:rsidRPr="00F203C9" w:rsidRDefault="009042F6" w:rsidP="00F203C9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F203C9">
        <w:rPr>
          <w:rFonts w:ascii="Times New Roman" w:eastAsia="Times New Roman" w:hAnsi="Times New Roman" w:cs="Times New Roman"/>
          <w:color w:val="1A1A1A"/>
          <w:lang w:eastAsia="ru-RU"/>
        </w:rPr>
        <w:t>Имеющиеся отраслевые прогнозы и обзоры, выполненные по заказу Компании либо приобретенные за последние два-три года.</w:t>
      </w:r>
    </w:p>
    <w:p w14:paraId="770A77B6" w14:textId="5FF5C592" w:rsidR="009042F6" w:rsidRPr="00F203C9" w:rsidRDefault="009042F6" w:rsidP="00F203C9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F203C9">
        <w:rPr>
          <w:rFonts w:ascii="Times New Roman" w:eastAsia="Times New Roman" w:hAnsi="Times New Roman" w:cs="Times New Roman"/>
          <w:color w:val="1A1A1A"/>
          <w:lang w:eastAsia="ru-RU"/>
        </w:rPr>
        <w:t>Доля экспорта в выручке за три года - расшифровка валютной выручки</w:t>
      </w:r>
      <w:r w:rsidR="00E40C8A">
        <w:rPr>
          <w:rFonts w:ascii="Times New Roman" w:eastAsia="Times New Roman" w:hAnsi="Times New Roman" w:cs="Times New Roman"/>
          <w:color w:val="1A1A1A"/>
          <w:lang w:eastAsia="ru-RU"/>
        </w:rPr>
        <w:t>.</w:t>
      </w:r>
    </w:p>
    <w:p w14:paraId="7BC5AE7A" w14:textId="7A22F069" w:rsidR="00C20AA8" w:rsidRDefault="00F63C55" w:rsidP="00F203C9">
      <w:pPr>
        <w:pStyle w:val="a3"/>
        <w:numPr>
          <w:ilvl w:val="0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 w:rsidRPr="00F63C55">
        <w:rPr>
          <w:rFonts w:ascii="Times New Roman" w:eastAsia="Times New Roman" w:hAnsi="Times New Roman" w:cs="Times New Roman"/>
          <w:color w:val="1A1A1A"/>
          <w:lang w:eastAsia="ru-RU"/>
        </w:rPr>
        <w:t>Остаток платежей по лизингу на последнюю отчетную дату, сведения об учете лизинговых платежей в бух. отчетности (в каких статьях учитываются). При предоставлении расшифровки себестоимости/ иных расходов выделить отдельно статью с лизинговыми платежами</w:t>
      </w:r>
      <w:r w:rsidR="00E40C8A">
        <w:rPr>
          <w:rFonts w:ascii="Times New Roman" w:eastAsia="Times New Roman" w:hAnsi="Times New Roman" w:cs="Times New Roman"/>
          <w:color w:val="1A1A1A"/>
          <w:lang w:eastAsia="ru-RU"/>
        </w:rPr>
        <w:t>.</w:t>
      </w:r>
    </w:p>
    <w:p w14:paraId="127C9C99" w14:textId="3544119A" w:rsidR="00F71C15" w:rsidRPr="00E544EF" w:rsidRDefault="00F71C15" w:rsidP="00F71C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F71C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Для </w:t>
      </w:r>
      <w:r w:rsidRPr="00E544E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проведения </w:t>
      </w:r>
      <w:r w:rsidRPr="00E544EF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>залоговой</w:t>
      </w:r>
      <w:r w:rsidRPr="00F71C15">
        <w:rPr>
          <w:rFonts w:ascii="Times New Roman" w:eastAsia="Times New Roman" w:hAnsi="Times New Roman" w:cs="Times New Roman"/>
          <w:i/>
          <w:iCs/>
          <w:sz w:val="24"/>
          <w:szCs w:val="24"/>
          <w:u w:val="single"/>
          <w:lang w:eastAsia="ru-RU"/>
        </w:rPr>
        <w:t xml:space="preserve"> экспертизы</w:t>
      </w:r>
      <w:r w:rsidRPr="00F71C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акций/долей</w:t>
      </w:r>
      <w:r w:rsidRPr="00E544E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в УК</w:t>
      </w:r>
      <w:r w:rsidRPr="00F71C1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r w:rsidRPr="00E544EF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потребуются:</w:t>
      </w:r>
    </w:p>
    <w:p w14:paraId="0F641CBC" w14:textId="77777777" w:rsidR="00F71C15" w:rsidRPr="00F71C15" w:rsidRDefault="00F71C15" w:rsidP="00F71C1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1904E08" w14:textId="1A13CB39" w:rsidR="00F71C15" w:rsidRPr="00F71C15" w:rsidRDefault="00F71C15" w:rsidP="00F71C15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lang w:eastAsia="ru-RU"/>
        </w:rPr>
      </w:pPr>
      <w:r w:rsidRPr="00F71C15">
        <w:rPr>
          <w:rFonts w:ascii="Times New Roman" w:eastAsia="Times New Roman" w:hAnsi="Times New Roman" w:cs="Times New Roman"/>
          <w:i/>
          <w:iCs/>
          <w:lang w:eastAsia="ru-RU"/>
        </w:rPr>
        <w:t>По долям в уставном капитале компаний (для ГК - по каждой из компаний)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9"/>
        <w:gridCol w:w="5286"/>
      </w:tblGrid>
      <w:tr w:rsidR="00F71C15" w:rsidRPr="00F71C15" w14:paraId="0C6F8788" w14:textId="77777777" w:rsidTr="00E544EF">
        <w:trPr>
          <w:trHeight w:val="315"/>
          <w:tblHeader/>
        </w:trPr>
        <w:tc>
          <w:tcPr>
            <w:tcW w:w="2172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80E6871" w14:textId="77777777" w:rsidR="00F71C15" w:rsidRPr="00F71C15" w:rsidRDefault="00F71C15" w:rsidP="00F71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Документы</w:t>
            </w:r>
          </w:p>
        </w:tc>
        <w:tc>
          <w:tcPr>
            <w:tcW w:w="2828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C9813B" w14:textId="7DB9A6F5" w:rsidR="00F71C15" w:rsidRPr="00F71C15" w:rsidRDefault="00F71C15" w:rsidP="00F71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Комментарии</w:t>
            </w:r>
          </w:p>
        </w:tc>
      </w:tr>
      <w:tr w:rsidR="00F71C15" w:rsidRPr="00F71C15" w14:paraId="73633F2D" w14:textId="77777777" w:rsidTr="00F71C15">
        <w:trPr>
          <w:trHeight w:val="54"/>
        </w:trPr>
        <w:tc>
          <w:tcPr>
            <w:tcW w:w="217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D9E8A3" w14:textId="245D31EC" w:rsidR="00F71C15" w:rsidRPr="00F71C15" w:rsidRDefault="00F71C15" w:rsidP="00F71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lang w:eastAsia="ru-RU"/>
              </w:rPr>
              <w:t>Устав общества с ограниченной ответственностью, доли в уставном капитале которого являются предметом залога</w:t>
            </w:r>
          </w:p>
        </w:tc>
        <w:tc>
          <w:tcPr>
            <w:tcW w:w="282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E8E3B" w14:textId="77777777" w:rsidR="00F71C15" w:rsidRPr="00F71C15" w:rsidRDefault="00F71C15" w:rsidP="00F71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lang w:eastAsia="ru-RU"/>
              </w:rPr>
              <w:t>В актуальной редакции на дату предоставления в Банк</w:t>
            </w:r>
          </w:p>
        </w:tc>
      </w:tr>
      <w:tr w:rsidR="00F71C15" w:rsidRPr="00F71C15" w14:paraId="495239CF" w14:textId="77777777" w:rsidTr="00F71C15">
        <w:trPr>
          <w:trHeight w:val="54"/>
        </w:trPr>
        <w:tc>
          <w:tcPr>
            <w:tcW w:w="217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BA812" w14:textId="2650DF43" w:rsidR="00F71C15" w:rsidRPr="00F71C15" w:rsidRDefault="00F71C15" w:rsidP="00F71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lang w:eastAsia="ru-RU"/>
              </w:rPr>
              <w:t>Документы о приобретении доли в УК, подтверждающие переход права собственности на долю в УК</w:t>
            </w:r>
          </w:p>
        </w:tc>
        <w:tc>
          <w:tcPr>
            <w:tcW w:w="282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EB84CB" w14:textId="56470415" w:rsidR="00F71C15" w:rsidRPr="00F71C15" w:rsidRDefault="00F71C15" w:rsidP="00F71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lang w:eastAsia="ru-RU"/>
              </w:rPr>
              <w:t>Предоставляются </w:t>
            </w:r>
            <w:r w:rsidRPr="00F71C1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только в случае совершения сделок купли-продажи с долями в УК за период не более 3-х лет с последней отчетной даты</w:t>
            </w:r>
          </w:p>
        </w:tc>
      </w:tr>
      <w:tr w:rsidR="00F71C15" w:rsidRPr="00F71C15" w14:paraId="0A4C7C24" w14:textId="77777777" w:rsidTr="00F71C15">
        <w:trPr>
          <w:trHeight w:val="54"/>
        </w:trPr>
        <w:tc>
          <w:tcPr>
            <w:tcW w:w="217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80A0C6" w14:textId="04681730" w:rsidR="00F71C15" w:rsidRPr="00F71C15" w:rsidRDefault="00F71C15" w:rsidP="00F71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Платежные документы, подтверждающие оплату доли в УК</w:t>
            </w:r>
            <w:r w:rsidR="00760C75">
              <w:rPr>
                <w:rStyle w:val="a6"/>
                <w:rFonts w:ascii="Times New Roman" w:eastAsia="Times New Roman" w:hAnsi="Times New Roman" w:cs="Times New Roman"/>
                <w:i/>
                <w:iCs/>
                <w:lang w:eastAsia="ru-RU"/>
              </w:rPr>
              <w:footnoteReference w:id="1"/>
            </w:r>
          </w:p>
        </w:tc>
        <w:tc>
          <w:tcPr>
            <w:tcW w:w="282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4BF52" w14:textId="7D7475DD" w:rsidR="00F71C15" w:rsidRPr="00F71C15" w:rsidRDefault="00F71C15" w:rsidP="00F71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lang w:eastAsia="ru-RU"/>
              </w:rPr>
              <w:t>Предоставляются </w:t>
            </w:r>
            <w:r w:rsidRPr="00F71C1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только в случае совершения сделок купли-продажи с долями в УК за период не более 3-х лет с последней отчетной даты</w:t>
            </w:r>
          </w:p>
        </w:tc>
      </w:tr>
      <w:tr w:rsidR="00F71C15" w:rsidRPr="00F71C15" w14:paraId="07D0C85C" w14:textId="77777777" w:rsidTr="00C40929">
        <w:trPr>
          <w:trHeight w:val="1684"/>
        </w:trPr>
        <w:tc>
          <w:tcPr>
            <w:tcW w:w="2172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433244" w14:textId="696C0597" w:rsidR="00F71C15" w:rsidRPr="00F71C15" w:rsidRDefault="00F71C15" w:rsidP="00F71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lang w:eastAsia="ru-RU"/>
              </w:rPr>
              <w:t>Уведомление, направленное в адрес общества с ограниченной ответственностью о переходе права собственности на долю в уставном капитале</w:t>
            </w:r>
            <w:r w:rsidR="00760C75" w:rsidRPr="00760C75">
              <w:rPr>
                <w:rFonts w:ascii="Times New Roman" w:eastAsia="Times New Roman" w:hAnsi="Times New Roman" w:cs="Times New Roman"/>
                <w:i/>
                <w:iCs/>
                <w:vertAlign w:val="superscript"/>
                <w:lang w:eastAsia="ru-RU"/>
              </w:rPr>
              <w:t>1</w:t>
            </w:r>
          </w:p>
        </w:tc>
        <w:tc>
          <w:tcPr>
            <w:tcW w:w="2828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E14CD7" w14:textId="5BEFCFA1" w:rsidR="00F71C15" w:rsidRDefault="00F71C15" w:rsidP="00F71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lang w:eastAsia="ru-RU"/>
              </w:rPr>
              <w:t>Заверяется обществом с ограниченной ответственностью, доли в уставном капитале которого являются предметом залога.</w:t>
            </w:r>
          </w:p>
          <w:p w14:paraId="19FD3426" w14:textId="77777777" w:rsidR="00F71C15" w:rsidRPr="00F71C15" w:rsidRDefault="00F71C15" w:rsidP="00F71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14:paraId="33EC3598" w14:textId="034DC40D" w:rsidR="00F71C15" w:rsidRPr="00F71C15" w:rsidRDefault="00F71C15" w:rsidP="00F71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lang w:eastAsia="ru-RU"/>
              </w:rPr>
              <w:t>Предоставляются только</w:t>
            </w:r>
            <w:r w:rsidRPr="00F71C1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в случае совершения сделок купли-продажи с долями в УК за период не более 3-х лет с последней отчетной даты</w:t>
            </w:r>
          </w:p>
        </w:tc>
      </w:tr>
    </w:tbl>
    <w:p w14:paraId="5CB6161E" w14:textId="77777777" w:rsidR="00F71C15" w:rsidRPr="00F71C15" w:rsidRDefault="00F71C15" w:rsidP="00F71C1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F71C15">
        <w:rPr>
          <w:rFonts w:ascii="Times New Roman" w:eastAsia="Times New Roman" w:hAnsi="Times New Roman" w:cs="Times New Roman"/>
          <w:lang w:eastAsia="ru-RU"/>
        </w:rPr>
        <w:t> </w:t>
      </w:r>
    </w:p>
    <w:p w14:paraId="507B6FC3" w14:textId="01C3DC61" w:rsidR="00F71C15" w:rsidRPr="00F71C15" w:rsidRDefault="00F71C15" w:rsidP="00F71C15">
      <w:pPr>
        <w:pStyle w:val="a3"/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lang w:eastAsia="ru-RU"/>
        </w:rPr>
      </w:pPr>
      <w:r w:rsidRPr="00F71C15">
        <w:rPr>
          <w:rFonts w:ascii="Times New Roman" w:eastAsia="Times New Roman" w:hAnsi="Times New Roman" w:cs="Times New Roman"/>
          <w:i/>
          <w:iCs/>
          <w:lang w:eastAsia="ru-RU"/>
        </w:rPr>
        <w:t>По акционерным обществам в Периметре бизнеса (для ГК - по каждой из компаний)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37"/>
        <w:gridCol w:w="4908"/>
      </w:tblGrid>
      <w:tr w:rsidR="00F71C15" w:rsidRPr="00E544EF" w14:paraId="6BB13903" w14:textId="77777777" w:rsidTr="00E544EF">
        <w:trPr>
          <w:trHeight w:val="315"/>
        </w:trPr>
        <w:tc>
          <w:tcPr>
            <w:tcW w:w="235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7B7724" w14:textId="77777777" w:rsidR="00F71C15" w:rsidRPr="00F71C15" w:rsidRDefault="00F71C15" w:rsidP="00F71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Документы</w:t>
            </w:r>
          </w:p>
        </w:tc>
        <w:tc>
          <w:tcPr>
            <w:tcW w:w="2600" w:type="pct"/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9657C0" w14:textId="51EA1ED3" w:rsidR="00F71C15" w:rsidRPr="00F71C15" w:rsidRDefault="00F71C15" w:rsidP="00F71C1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>Комментарии </w:t>
            </w:r>
          </w:p>
        </w:tc>
      </w:tr>
      <w:tr w:rsidR="00F71C15" w:rsidRPr="00F71C15" w14:paraId="7F9EA429" w14:textId="77777777" w:rsidTr="00F71C15">
        <w:trPr>
          <w:trHeight w:val="1515"/>
        </w:trPr>
        <w:tc>
          <w:tcPr>
            <w:tcW w:w="23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E5273F" w14:textId="007CCD15" w:rsidR="00F71C15" w:rsidRPr="00F71C15" w:rsidRDefault="00F71C15" w:rsidP="00F71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lang w:eastAsia="ru-RU"/>
              </w:rPr>
              <w:t xml:space="preserve">Выписка из реестра владельцев именных ценных </w:t>
            </w:r>
            <w:r w:rsidR="00E544EF" w:rsidRPr="00F71C15">
              <w:rPr>
                <w:rFonts w:ascii="Times New Roman" w:eastAsia="Times New Roman" w:hAnsi="Times New Roman" w:cs="Times New Roman"/>
                <w:lang w:eastAsia="ru-RU"/>
              </w:rPr>
              <w:t>бумаг и</w:t>
            </w:r>
            <w:r w:rsidRPr="00F71C15">
              <w:rPr>
                <w:rFonts w:ascii="Times New Roman" w:eastAsia="Times New Roman" w:hAnsi="Times New Roman" w:cs="Times New Roman"/>
                <w:lang w:eastAsia="ru-RU"/>
              </w:rPr>
              <w:t>/или отчет со счета депо в Депозитарии, подтверждающие наличие принадлежащих ему на праве собственности ценных бумаг, а также содержащие информацию о наличии/отсутствии обременений/ограничений, сроком выдачи не ранее 30 дней до момента представления в Банк</w:t>
            </w:r>
            <w:r w:rsidR="00760C75" w:rsidRPr="00760C75">
              <w:rPr>
                <w:rFonts w:ascii="Times New Roman" w:eastAsia="Times New Roman" w:hAnsi="Times New Roman" w:cs="Times New Roman"/>
                <w:i/>
                <w:iCs/>
                <w:vertAlign w:val="superscript"/>
                <w:lang w:eastAsia="ru-RU"/>
              </w:rPr>
              <w:t>1</w:t>
            </w:r>
          </w:p>
        </w:tc>
        <w:tc>
          <w:tcPr>
            <w:tcW w:w="26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A1F58CD" w14:textId="77777777" w:rsidR="00F71C15" w:rsidRPr="00F71C15" w:rsidRDefault="00F71C15" w:rsidP="00F71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F71C15" w:rsidRPr="00F71C15" w14:paraId="621F64FC" w14:textId="77777777" w:rsidTr="00F71C15">
        <w:trPr>
          <w:trHeight w:val="615"/>
        </w:trPr>
        <w:tc>
          <w:tcPr>
            <w:tcW w:w="23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CA41F" w14:textId="3606189F" w:rsidR="00F71C15" w:rsidRPr="00F71C15" w:rsidRDefault="00F71C15" w:rsidP="00F71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lang w:eastAsia="ru-RU"/>
              </w:rPr>
              <w:t>Договор купли-продажи пакета акций и платежные документы</w:t>
            </w:r>
          </w:p>
        </w:tc>
        <w:tc>
          <w:tcPr>
            <w:tcW w:w="26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00EA0A" w14:textId="7BBCD5DA" w:rsidR="00F71C15" w:rsidRPr="00F71C15" w:rsidRDefault="00E544EF" w:rsidP="00F71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lang w:eastAsia="ru-RU"/>
              </w:rPr>
              <w:t>Предоставляются только</w:t>
            </w:r>
            <w:r w:rsidR="00F71C15" w:rsidRPr="00F71C1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в случае совершения сделок купли-продажи с акциями компании за период не более 3-х лет с последней отчетной даты</w:t>
            </w:r>
          </w:p>
        </w:tc>
      </w:tr>
      <w:tr w:rsidR="00F71C15" w:rsidRPr="00F71C15" w14:paraId="50642A7F" w14:textId="77777777" w:rsidTr="00F71C15">
        <w:trPr>
          <w:trHeight w:val="615"/>
        </w:trPr>
        <w:tc>
          <w:tcPr>
            <w:tcW w:w="23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72125A" w14:textId="2CB199FC" w:rsidR="00F71C15" w:rsidRPr="00F71C15" w:rsidRDefault="00F71C15" w:rsidP="00F71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lang w:eastAsia="ru-RU"/>
              </w:rPr>
              <w:t>Передаточное распоряжение (при переходе прав собственности на акции)</w:t>
            </w:r>
            <w:r w:rsidR="00760C75" w:rsidRPr="00760C75">
              <w:rPr>
                <w:rFonts w:ascii="Times New Roman" w:eastAsia="Times New Roman" w:hAnsi="Times New Roman" w:cs="Times New Roman"/>
                <w:i/>
                <w:iCs/>
                <w:vertAlign w:val="superscript"/>
                <w:lang w:eastAsia="ru-RU"/>
              </w:rPr>
              <w:t xml:space="preserve"> </w:t>
            </w:r>
            <w:r w:rsidR="00760C75" w:rsidRPr="00760C75">
              <w:rPr>
                <w:rFonts w:ascii="Times New Roman" w:eastAsia="Times New Roman" w:hAnsi="Times New Roman" w:cs="Times New Roman"/>
                <w:i/>
                <w:iCs/>
                <w:vertAlign w:val="superscript"/>
                <w:lang w:eastAsia="ru-RU"/>
              </w:rPr>
              <w:t>1</w:t>
            </w:r>
          </w:p>
        </w:tc>
        <w:tc>
          <w:tcPr>
            <w:tcW w:w="26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36FBBB" w14:textId="37C7E43C" w:rsidR="00F71C15" w:rsidRPr="00F71C15" w:rsidRDefault="00E544EF" w:rsidP="00F71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lang w:eastAsia="ru-RU"/>
              </w:rPr>
              <w:t>Предоставляются только</w:t>
            </w:r>
            <w:r w:rsidR="00F71C15" w:rsidRPr="00F71C15">
              <w:rPr>
                <w:rFonts w:ascii="Times New Roman" w:eastAsia="Times New Roman" w:hAnsi="Times New Roman" w:cs="Times New Roman"/>
                <w:b/>
                <w:bCs/>
                <w:lang w:eastAsia="ru-RU"/>
              </w:rPr>
              <w:t xml:space="preserve"> в случае совершения сделок купли-продажи с акциями компании за период не более 3-х лет с последней отчетной даты</w:t>
            </w:r>
          </w:p>
        </w:tc>
      </w:tr>
      <w:tr w:rsidR="00F71C15" w:rsidRPr="00F71C15" w14:paraId="4D2A207E" w14:textId="77777777" w:rsidTr="00F71C15">
        <w:trPr>
          <w:trHeight w:val="315"/>
        </w:trPr>
        <w:tc>
          <w:tcPr>
            <w:tcW w:w="23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BF23C1" w14:textId="62C7DB82" w:rsidR="00F71C15" w:rsidRPr="00F71C15" w:rsidRDefault="00F71C15" w:rsidP="00F71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lang w:eastAsia="ru-RU"/>
              </w:rPr>
              <w:t>Устав эмитента</w:t>
            </w:r>
          </w:p>
        </w:tc>
        <w:tc>
          <w:tcPr>
            <w:tcW w:w="26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CB5FE2" w14:textId="77777777" w:rsidR="00F71C15" w:rsidRPr="00F71C15" w:rsidRDefault="00F71C15" w:rsidP="00F71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F71C15" w:rsidRPr="00F71C15" w14:paraId="2A7512BB" w14:textId="77777777" w:rsidTr="00F71C15">
        <w:trPr>
          <w:trHeight w:val="915"/>
        </w:trPr>
        <w:tc>
          <w:tcPr>
            <w:tcW w:w="23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2D4EDF" w14:textId="346D28E0" w:rsidR="00F71C15" w:rsidRPr="00F71C15" w:rsidRDefault="00F71C15" w:rsidP="00F71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lang w:eastAsia="ru-RU"/>
              </w:rPr>
              <w:t>Проспект эмиссии (если регистрируется - зарегистрированный), условия выпуска и объем ценных бумаг, находящихся в обращении и/или планируемых к выпуску, порядок обращения</w:t>
            </w:r>
            <w:r w:rsidR="00760C75" w:rsidRPr="00760C75">
              <w:rPr>
                <w:rFonts w:ascii="Times New Roman" w:eastAsia="Times New Roman" w:hAnsi="Times New Roman" w:cs="Times New Roman"/>
                <w:i/>
                <w:iCs/>
                <w:vertAlign w:val="superscript"/>
                <w:lang w:eastAsia="ru-RU"/>
              </w:rPr>
              <w:t>1</w:t>
            </w:r>
          </w:p>
        </w:tc>
        <w:tc>
          <w:tcPr>
            <w:tcW w:w="26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7BDB1" w14:textId="77777777" w:rsidR="00F71C15" w:rsidRPr="00F71C15" w:rsidRDefault="00F71C15" w:rsidP="00F71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  <w:tr w:rsidR="00F71C15" w:rsidRPr="00F71C15" w14:paraId="786EA341" w14:textId="77777777" w:rsidTr="00F71C15">
        <w:trPr>
          <w:trHeight w:val="1815"/>
        </w:trPr>
        <w:tc>
          <w:tcPr>
            <w:tcW w:w="235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85C6B32" w14:textId="26BECAF4" w:rsidR="00F71C15" w:rsidRPr="00F71C15" w:rsidRDefault="00F71C15" w:rsidP="00F71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lang w:eastAsia="ru-RU"/>
              </w:rPr>
              <w:t xml:space="preserve">Отчеты об итогах выпуска (дополнительного выпуска) </w:t>
            </w:r>
            <w:r w:rsidR="00E544EF" w:rsidRPr="00F71C15">
              <w:rPr>
                <w:rFonts w:ascii="Times New Roman" w:eastAsia="Times New Roman" w:hAnsi="Times New Roman" w:cs="Times New Roman"/>
                <w:lang w:eastAsia="ru-RU"/>
              </w:rPr>
              <w:t>акций, прошедших</w:t>
            </w:r>
            <w:r w:rsidRPr="00F71C15">
              <w:rPr>
                <w:rFonts w:ascii="Times New Roman" w:eastAsia="Times New Roman" w:hAnsi="Times New Roman" w:cs="Times New Roman"/>
                <w:lang w:eastAsia="ru-RU"/>
              </w:rPr>
              <w:t xml:space="preserve"> государственную регистрацию или уведомления об итогах выпуска (дополнительного выпуска) акций, утвержденных уполномоченным органом эмитента, подписанных единоличным исполнительным органом эмитента, с подтверждением получения регистрирующим органом уведомления об итогах выпуска (дополнительного выпуска) акций</w:t>
            </w:r>
            <w:r w:rsidR="00760C75" w:rsidRPr="00760C75">
              <w:rPr>
                <w:rFonts w:ascii="Times New Roman" w:eastAsia="Times New Roman" w:hAnsi="Times New Roman" w:cs="Times New Roman"/>
                <w:i/>
                <w:iCs/>
                <w:vertAlign w:val="superscript"/>
                <w:lang w:eastAsia="ru-RU"/>
              </w:rPr>
              <w:t>1</w:t>
            </w:r>
          </w:p>
        </w:tc>
        <w:tc>
          <w:tcPr>
            <w:tcW w:w="2600" w:type="pct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C894025" w14:textId="77777777" w:rsidR="00F71C15" w:rsidRPr="00F71C15" w:rsidRDefault="00F71C15" w:rsidP="00F71C15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  <w:r w:rsidRPr="00F71C15">
              <w:rPr>
                <w:rFonts w:ascii="Times New Roman" w:eastAsia="Times New Roman" w:hAnsi="Times New Roman" w:cs="Times New Roman"/>
                <w:lang w:eastAsia="ru-RU"/>
              </w:rPr>
              <w:t>-</w:t>
            </w:r>
          </w:p>
        </w:tc>
      </w:tr>
    </w:tbl>
    <w:p w14:paraId="3647C518" w14:textId="3B9D13D5" w:rsidR="00E40C8A" w:rsidRPr="00E40C8A" w:rsidRDefault="00E40C8A" w:rsidP="00E40C8A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color w:val="1A1A1A"/>
          <w:lang w:eastAsia="ru-RU"/>
        </w:rPr>
      </w:pPr>
      <w:r>
        <w:rPr>
          <w:rFonts w:ascii="Times New Roman" w:eastAsia="Times New Roman" w:hAnsi="Times New Roman" w:cs="Times New Roman"/>
          <w:color w:val="1A1A1A"/>
          <w:lang w:eastAsia="ru-RU"/>
        </w:rPr>
        <w:t>После структурирования залоговой массы, дополнительно потребуются документы по активам</w:t>
      </w:r>
      <w:r w:rsidR="00F63C55">
        <w:rPr>
          <w:rFonts w:ascii="Times New Roman" w:eastAsia="Times New Roman" w:hAnsi="Times New Roman" w:cs="Times New Roman"/>
          <w:color w:val="1A1A1A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1A1A1A"/>
          <w:lang w:eastAsia="ru-RU"/>
        </w:rPr>
        <w:t>передаваемым в залог.</w:t>
      </w:r>
    </w:p>
    <w:sectPr w:rsidR="00E40C8A" w:rsidRPr="00E40C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0278CB" w14:textId="77777777" w:rsidR="00DF6E85" w:rsidRDefault="00DF6E85" w:rsidP="00760C75">
      <w:pPr>
        <w:spacing w:after="0" w:line="240" w:lineRule="auto"/>
      </w:pPr>
      <w:r>
        <w:separator/>
      </w:r>
    </w:p>
  </w:endnote>
  <w:endnote w:type="continuationSeparator" w:id="0">
    <w:p w14:paraId="5165BA69" w14:textId="77777777" w:rsidR="00DF6E85" w:rsidRDefault="00DF6E85" w:rsidP="00760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3B7BC3" w14:textId="77777777" w:rsidR="00DF6E85" w:rsidRDefault="00DF6E85" w:rsidP="00760C75">
      <w:pPr>
        <w:spacing w:after="0" w:line="240" w:lineRule="auto"/>
      </w:pPr>
      <w:r>
        <w:separator/>
      </w:r>
    </w:p>
  </w:footnote>
  <w:footnote w:type="continuationSeparator" w:id="0">
    <w:p w14:paraId="2E56A7A6" w14:textId="77777777" w:rsidR="00DF6E85" w:rsidRDefault="00DF6E85" w:rsidP="00760C75">
      <w:pPr>
        <w:spacing w:after="0" w:line="240" w:lineRule="auto"/>
      </w:pPr>
      <w:r>
        <w:continuationSeparator/>
      </w:r>
    </w:p>
  </w:footnote>
  <w:footnote w:id="1">
    <w:p w14:paraId="284E38DF" w14:textId="77777777" w:rsidR="00760C75" w:rsidRPr="00CD69A2" w:rsidRDefault="00760C75" w:rsidP="00760C75">
      <w:pPr>
        <w:pStyle w:val="a4"/>
        <w:rPr>
          <w:rFonts w:ascii="Times New Roman" w:hAnsi="Times New Roman" w:cs="Times New Roman"/>
        </w:rPr>
      </w:pPr>
      <w:r w:rsidRPr="00CD69A2">
        <w:rPr>
          <w:rStyle w:val="a6"/>
          <w:rFonts w:ascii="Times New Roman" w:hAnsi="Times New Roman" w:cs="Times New Roman"/>
        </w:rPr>
        <w:footnoteRef/>
      </w:r>
      <w:r w:rsidRPr="00CD69A2">
        <w:rPr>
          <w:rFonts w:ascii="Times New Roman" w:hAnsi="Times New Roman" w:cs="Times New Roman"/>
        </w:rPr>
        <w:t xml:space="preserve"> Не требуется предоставления при залоге «Комплекса имущества»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53CD0"/>
    <w:multiLevelType w:val="multilevel"/>
    <w:tmpl w:val="869C9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F0279C"/>
    <w:multiLevelType w:val="hybridMultilevel"/>
    <w:tmpl w:val="A0ECF7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77583"/>
    <w:multiLevelType w:val="hybridMultilevel"/>
    <w:tmpl w:val="CDBE9F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667F2"/>
    <w:multiLevelType w:val="hybridMultilevel"/>
    <w:tmpl w:val="0CEC2052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AA8"/>
    <w:rsid w:val="001F330B"/>
    <w:rsid w:val="003C1270"/>
    <w:rsid w:val="004A1E44"/>
    <w:rsid w:val="0060702B"/>
    <w:rsid w:val="006278AA"/>
    <w:rsid w:val="00665A0E"/>
    <w:rsid w:val="006811E5"/>
    <w:rsid w:val="006C350B"/>
    <w:rsid w:val="00760C75"/>
    <w:rsid w:val="009042F6"/>
    <w:rsid w:val="00A25135"/>
    <w:rsid w:val="00A579D6"/>
    <w:rsid w:val="00C20AA8"/>
    <w:rsid w:val="00C76F99"/>
    <w:rsid w:val="00CC46C6"/>
    <w:rsid w:val="00CD69A2"/>
    <w:rsid w:val="00DF6E85"/>
    <w:rsid w:val="00E40C8A"/>
    <w:rsid w:val="00E544EF"/>
    <w:rsid w:val="00F203C9"/>
    <w:rsid w:val="00F63C55"/>
    <w:rsid w:val="00F71C15"/>
    <w:rsid w:val="00FB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7B777"/>
  <w15:chartTrackingRefBased/>
  <w15:docId w15:val="{8C471F58-6DD9-49DC-8A55-FF27D76B7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2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2F6"/>
    <w:pPr>
      <w:ind w:left="720"/>
      <w:contextualSpacing/>
    </w:pPr>
  </w:style>
  <w:style w:type="paragraph" w:customStyle="1" w:styleId="228bf8a64b8551e1msonormal">
    <w:name w:val="228bf8a64b8551e1msonormal"/>
    <w:basedOn w:val="a"/>
    <w:rsid w:val="00CC46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8f4506aa708e2a26msolistparagraph">
    <w:name w:val="8f4506aa708e2a26msolistparagraph"/>
    <w:basedOn w:val="a"/>
    <w:rsid w:val="001F3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623533f7ea2e5ae2msolistparagraph">
    <w:name w:val="623533f7ea2e5ae2msolistparagraph"/>
    <w:basedOn w:val="a"/>
    <w:rsid w:val="00F63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af57754bde2fa03msolistparagraph">
    <w:name w:val="aaf57754bde2fa03msolistparagraph"/>
    <w:basedOn w:val="a"/>
    <w:rsid w:val="00F63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note text"/>
    <w:basedOn w:val="a"/>
    <w:link w:val="a5"/>
    <w:uiPriority w:val="99"/>
    <w:semiHidden/>
    <w:unhideWhenUsed/>
    <w:rsid w:val="00760C75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760C75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760C7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1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5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9FFEF0-A48A-474A-B040-BC54E453B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3</Pages>
  <Words>1243</Words>
  <Characters>7088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Едемский</dc:creator>
  <cp:keywords/>
  <dc:description/>
  <cp:lastModifiedBy>Алексей Едемский</cp:lastModifiedBy>
  <cp:revision>18</cp:revision>
  <dcterms:created xsi:type="dcterms:W3CDTF">2025-03-07T10:47:00Z</dcterms:created>
  <dcterms:modified xsi:type="dcterms:W3CDTF">2025-03-12T08:47:00Z</dcterms:modified>
</cp:coreProperties>
</file>