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303_13372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透過積極參與多項學術專題與課外活動，展現卓越的團隊合作與問題解決能力。主導資訊專題製作，負責系統設計與程式撰寫，成功開發一款小型管理系統，並展現高效溝通與協調能力。
</w:t>
              <w:br/>
              <w:t xml:space="preserve">
</w:t>
              <w:br/>
              <w:t xml:space="preserve">參與校內程式設計競賽，精進邏輯思維能力。投入志工活動，培養社會責任感。具備優異的時間管理與自我規劃能力，能在壓力下高效達成目標。
</w:t>
              <w:br/>
              <w:t xml:space="preserve">
</w:t>
              <w:br/>
              <w:t xml:space="preserve">尋求結合理論知識與實務經驗之實習機會，旨在深入了解企業運作模式與專業技能應用。展現快速學習能力與高度責任感，承諾迅速適應新環境並為團隊貢獻價值。積極融入團隊，建立專業人際網絡，並與同事互相學習，共同推進專案目標。
</w:t>
              <w:br/>
              <w:t xml:space="preserve">
</w:t>
              <w:br/>
              <w:t xml:space="preserve">具備積極主動、樂於學習與團隊協作精神，承諾持續學習與實踐，為公司帶來創新價值與正向貢獻。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303_13372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ert_1_20260303_1337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bsence_proof_20260303_13372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