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438" w:rsidRPr="003F3438" w:rsidRDefault="003F3438" w:rsidP="00011F75">
      <w:pPr>
        <w:pStyle w:val="Sansinterligne"/>
        <w:rPr>
          <w:rFonts w:ascii="Times New Roman" w:hAnsi="Times New Roman"/>
          <w:lang w:eastAsia="fr-FR"/>
        </w:rPr>
      </w:pPr>
      <w:r w:rsidRPr="003F3438">
        <w:rPr>
          <w:lang w:eastAsia="fr-FR"/>
        </w:rPr>
        <w:t>A  PROPOS</w:t>
      </w:r>
    </w:p>
    <w:p w:rsidR="003F3438" w:rsidRPr="003F3438" w:rsidRDefault="003F3438" w:rsidP="003F3438">
      <w:pPr>
        <w:spacing w:after="0" w:line="240" w:lineRule="auto"/>
        <w:rPr>
          <w:rFonts w:ascii="Times New Roman" w:eastAsia="Times New Roman" w:hAnsi="Times New Roman" w:cs="Times New Roman"/>
          <w:sz w:val="24"/>
          <w:szCs w:val="24"/>
          <w:lang w:eastAsia="fr-FR"/>
        </w:rPr>
      </w:pPr>
    </w:p>
    <w:p w:rsidR="003F3438" w:rsidRPr="003F3438" w:rsidRDefault="003F3438" w:rsidP="003F3438">
      <w:pPr>
        <w:spacing w:after="460" w:line="240" w:lineRule="auto"/>
        <w:outlineLvl w:val="1"/>
        <w:rPr>
          <w:rFonts w:ascii="Times New Roman" w:eastAsia="Times New Roman" w:hAnsi="Times New Roman" w:cs="Times New Roman"/>
          <w:b/>
          <w:bCs/>
          <w:sz w:val="36"/>
          <w:szCs w:val="36"/>
          <w:lang w:eastAsia="fr-FR"/>
        </w:rPr>
      </w:pPr>
      <w:r w:rsidRPr="003F3438">
        <w:rPr>
          <w:rFonts w:ascii="Arial" w:eastAsia="Times New Roman" w:hAnsi="Arial" w:cs="Arial"/>
          <w:color w:val="000000"/>
          <w:sz w:val="34"/>
          <w:szCs w:val="34"/>
          <w:lang w:eastAsia="fr-FR"/>
        </w:rPr>
        <w:t>Les clauses sociales de formation : de quoi s'agit-il ?</w:t>
      </w:r>
    </w:p>
    <w:p w:rsidR="007D3BE4" w:rsidRDefault="007D3BE4" w:rsidP="003F3438">
      <w:pPr>
        <w:spacing w:after="340" w:line="240" w:lineRule="auto"/>
        <w:rPr>
          <w:rFonts w:ascii="Arial" w:eastAsia="Times New Roman" w:hAnsi="Arial" w:cs="Arial"/>
          <w:b/>
          <w:bCs/>
          <w:color w:val="000000"/>
          <w:sz w:val="21"/>
          <w:szCs w:val="21"/>
          <w:lang w:eastAsia="fr-FR"/>
        </w:rPr>
      </w:pPr>
      <w:r w:rsidRPr="007D3BE4">
        <w:rPr>
          <w:rFonts w:ascii="Arial" w:eastAsia="Times New Roman" w:hAnsi="Arial" w:cs="Arial"/>
          <w:b/>
          <w:bCs/>
          <w:color w:val="000000"/>
          <w:sz w:val="21"/>
          <w:szCs w:val="21"/>
          <w:highlight w:val="yellow"/>
          <w:lang w:eastAsia="fr-FR"/>
        </w:rPr>
        <w:t>L’immersion en entreprise est un puissant facteur de remobilisation et d’insertion.</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Le code de la commande publique a intégré des dispositions permettant de faire des marchés publics un outil en faveur de la lutte contre le décrochage scolaire et l’exclusion sociale. Cette clause peut également être mise en œuvre par les acheteurs du secteur privé.</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La clause sociale de formation sous statut scolaire concerne les jeunes en situation de décrochage scolaire. Elle s’adresse également aux élèves dans le cadre de la prévention du décrochage scolaire.</w:t>
      </w:r>
    </w:p>
    <w:p w:rsidR="003F3438" w:rsidRPr="003F3438" w:rsidRDefault="003F3438" w:rsidP="003F3438">
      <w:pPr>
        <w:spacing w:before="460" w:after="460" w:line="240" w:lineRule="auto"/>
        <w:outlineLvl w:val="1"/>
        <w:rPr>
          <w:rFonts w:ascii="Times New Roman" w:eastAsia="Times New Roman" w:hAnsi="Times New Roman" w:cs="Times New Roman"/>
          <w:b/>
          <w:bCs/>
          <w:sz w:val="36"/>
          <w:szCs w:val="36"/>
          <w:lang w:eastAsia="fr-FR"/>
        </w:rPr>
      </w:pPr>
      <w:r w:rsidRPr="003F3438">
        <w:rPr>
          <w:rFonts w:ascii="Arial" w:eastAsia="Times New Roman" w:hAnsi="Arial" w:cs="Arial"/>
          <w:color w:val="000000"/>
          <w:sz w:val="34"/>
          <w:szCs w:val="34"/>
          <w:lang w:eastAsia="fr-FR"/>
        </w:rPr>
        <w:t>Quel est l’objectif ?</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 xml:space="preserve">L’objectif est d’insérer des clauses sociales dans les marchés publics ou privés, afin de permettre à un jeune en situation de </w:t>
      </w:r>
      <w:hyperlink r:id="rId6" w:history="1">
        <w:r w:rsidRPr="003F3438">
          <w:rPr>
            <w:rFonts w:ascii="Arial" w:eastAsia="Times New Roman" w:hAnsi="Arial" w:cs="Arial"/>
            <w:b/>
            <w:bCs/>
            <w:color w:val="000000"/>
            <w:sz w:val="21"/>
            <w:szCs w:val="21"/>
            <w:u w:val="single"/>
            <w:lang w:eastAsia="fr-FR"/>
          </w:rPr>
          <w:t>décrochage scolaire</w:t>
        </w:r>
      </w:hyperlink>
      <w:r w:rsidRPr="003F3438">
        <w:rPr>
          <w:rFonts w:ascii="Arial" w:eastAsia="Times New Roman" w:hAnsi="Arial" w:cs="Arial"/>
          <w:b/>
          <w:bCs/>
          <w:color w:val="000000"/>
          <w:sz w:val="21"/>
          <w:szCs w:val="21"/>
          <w:lang w:eastAsia="fr-FR"/>
        </w:rPr>
        <w:t xml:space="preserve"> de suivre un parcours d’insertion dans le monde de l’entreprise et de construire ou consolider un projet professionnel. </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Cela prend la forme d’un parcours dans une ou plusieurs entreprises titulaires/détentrices de marchés. </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À l’issue de son parcours, le jeune bénéficiaire peut reprendre une formation initiale ou accéder directement à l’insertion (alternance, apprentissage, etc.).</w:t>
      </w:r>
    </w:p>
    <w:p w:rsidR="003F3438" w:rsidRPr="003F3438" w:rsidRDefault="003F3438" w:rsidP="003F3438">
      <w:pPr>
        <w:spacing w:before="460" w:after="460" w:line="240" w:lineRule="auto"/>
        <w:outlineLvl w:val="1"/>
        <w:rPr>
          <w:rFonts w:ascii="Times New Roman" w:eastAsia="Times New Roman" w:hAnsi="Times New Roman" w:cs="Times New Roman"/>
          <w:b/>
          <w:bCs/>
          <w:sz w:val="36"/>
          <w:szCs w:val="36"/>
          <w:lang w:eastAsia="fr-FR"/>
        </w:rPr>
      </w:pPr>
      <w:r w:rsidRPr="003F3438">
        <w:rPr>
          <w:rFonts w:ascii="Arial" w:eastAsia="Times New Roman" w:hAnsi="Arial" w:cs="Arial"/>
          <w:color w:val="000000"/>
          <w:sz w:val="34"/>
          <w:szCs w:val="34"/>
          <w:lang w:eastAsia="fr-FR"/>
        </w:rPr>
        <w:t>Comment se construisent les parcours ?</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 xml:space="preserve">Après avoir pris un premier contact avec les référents clause sociale de région académique (pour un partenariat avec la Mission de lutte contre le décrochage scolaire (MLDS) écrire à : </w:t>
      </w:r>
      <w:hyperlink r:id="rId7" w:history="1">
        <w:r w:rsidRPr="003F3438">
          <w:rPr>
            <w:rFonts w:ascii="Arial" w:eastAsia="Times New Roman" w:hAnsi="Arial" w:cs="Arial"/>
            <w:b/>
            <w:bCs/>
            <w:i/>
            <w:iCs/>
            <w:color w:val="1155CC"/>
            <w:sz w:val="21"/>
            <w:szCs w:val="21"/>
            <w:u w:val="single"/>
            <w:lang w:eastAsia="fr-FR"/>
          </w:rPr>
          <w:t>clausesocialedeformation@education.gouv.fr</w:t>
        </w:r>
      </w:hyperlink>
      <w:r w:rsidRPr="003F3438">
        <w:rPr>
          <w:rFonts w:ascii="Arial" w:eastAsia="Times New Roman" w:hAnsi="Arial" w:cs="Arial"/>
          <w:b/>
          <w:bCs/>
          <w:color w:val="000000"/>
          <w:sz w:val="21"/>
          <w:szCs w:val="21"/>
          <w:lang w:eastAsia="fr-FR"/>
        </w:rPr>
        <w:t>), l’acheteur insère des clauses sociales de formation dans les cahiers des charges des projets de marchés.</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La clause sociale est une obligation contractuelle, qui s’impose au titulaire du marché. Ainsi, lors de la consultation, les entreprises doivent remplir obligatoirement une "fiche entreprise" (LIEN ACTIF)), annexée au règlement de consultation, correspondant à leur offre sociale (indication notamment de la durée du parcours, du/des lieu(x) et des modalités d’exécution). </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 xml:space="preserve">La MLDS doit prendre contact avec l’entreprise, pour la mise en </w:t>
      </w:r>
      <w:proofErr w:type="spellStart"/>
      <w:r w:rsidRPr="003F3438">
        <w:rPr>
          <w:rFonts w:ascii="Arial" w:eastAsia="Times New Roman" w:hAnsi="Arial" w:cs="Arial"/>
          <w:b/>
          <w:bCs/>
          <w:color w:val="000000"/>
          <w:sz w:val="21"/>
          <w:szCs w:val="21"/>
          <w:lang w:eastAsia="fr-FR"/>
        </w:rPr>
        <w:t>oeuvre</w:t>
      </w:r>
      <w:proofErr w:type="spellEnd"/>
      <w:r w:rsidRPr="003F3438">
        <w:rPr>
          <w:rFonts w:ascii="Arial" w:eastAsia="Times New Roman" w:hAnsi="Arial" w:cs="Arial"/>
          <w:b/>
          <w:bCs/>
          <w:color w:val="000000"/>
          <w:sz w:val="21"/>
          <w:szCs w:val="21"/>
          <w:lang w:eastAsia="fr-FR"/>
        </w:rPr>
        <w:t xml:space="preserve"> de cette obligation.</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Exemples de Différents types de parcours possibles :</w:t>
      </w:r>
    </w:p>
    <w:p w:rsidR="003F3438" w:rsidRPr="003F3438" w:rsidRDefault="003F3438" w:rsidP="003F3438">
      <w:pPr>
        <w:numPr>
          <w:ilvl w:val="0"/>
          <w:numId w:val="1"/>
        </w:numPr>
        <w:spacing w:after="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Découverte du monde de l’entreprise et des différents services (1 mois) soit 150 heures</w:t>
      </w:r>
    </w:p>
    <w:p w:rsidR="003F3438" w:rsidRPr="003F3438" w:rsidRDefault="003F3438" w:rsidP="003F3438">
      <w:pPr>
        <w:numPr>
          <w:ilvl w:val="0"/>
          <w:numId w:val="1"/>
        </w:numPr>
        <w:spacing w:after="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lastRenderedPageBreak/>
        <w:t>Élaboration du projet professionnel (2 mois), soit 300 heures</w:t>
      </w:r>
    </w:p>
    <w:p w:rsidR="003F3438" w:rsidRPr="003F3438" w:rsidRDefault="003F3438" w:rsidP="003F3438">
      <w:pPr>
        <w:numPr>
          <w:ilvl w:val="0"/>
          <w:numId w:val="1"/>
        </w:numPr>
        <w:spacing w:after="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Immersion dans l’entreprise en fonction du projet professionnel (3 mois), soit 450 heures</w:t>
      </w:r>
    </w:p>
    <w:p w:rsidR="003F3438" w:rsidRPr="003F3438" w:rsidRDefault="003F3438" w:rsidP="003F3438">
      <w:pPr>
        <w:numPr>
          <w:ilvl w:val="0"/>
          <w:numId w:val="1"/>
        </w:numPr>
        <w:spacing w:after="44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 xml:space="preserve">Les parcours les plus longs correspondant à 900 </w:t>
      </w:r>
      <w:proofErr w:type="gramStart"/>
      <w:r w:rsidRPr="003F3438">
        <w:rPr>
          <w:rFonts w:ascii="Arial" w:eastAsia="Times New Roman" w:hAnsi="Arial" w:cs="Arial"/>
          <w:b/>
          <w:bCs/>
          <w:color w:val="000000"/>
          <w:sz w:val="21"/>
          <w:szCs w:val="21"/>
          <w:lang w:eastAsia="fr-FR"/>
        </w:rPr>
        <w:t>heures(</w:t>
      </w:r>
      <w:proofErr w:type="gramEnd"/>
      <w:r w:rsidRPr="003F3438">
        <w:rPr>
          <w:rFonts w:ascii="Arial" w:eastAsia="Times New Roman" w:hAnsi="Arial" w:cs="Arial"/>
          <w:b/>
          <w:bCs/>
          <w:color w:val="000000"/>
          <w:sz w:val="21"/>
          <w:szCs w:val="21"/>
          <w:lang w:eastAsia="fr-FR"/>
        </w:rPr>
        <w:t xml:space="preserve"> 6 mois) et reprennent l’ensemble de ces parcours. </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Tout au long de son parcours, le jeune est accompagné par un tuteur pédagogique de la MLDS et par un tuteur dans l’entreprise.</w:t>
      </w:r>
    </w:p>
    <w:p w:rsidR="003F3438" w:rsidRPr="003F3438" w:rsidRDefault="003F3438" w:rsidP="003F3438">
      <w:pPr>
        <w:spacing w:before="460" w:after="460" w:line="240" w:lineRule="auto"/>
        <w:outlineLvl w:val="1"/>
        <w:rPr>
          <w:rFonts w:ascii="Times New Roman" w:eastAsia="Times New Roman" w:hAnsi="Times New Roman" w:cs="Times New Roman"/>
          <w:b/>
          <w:bCs/>
          <w:sz w:val="36"/>
          <w:szCs w:val="36"/>
          <w:lang w:eastAsia="fr-FR"/>
        </w:rPr>
      </w:pPr>
      <w:r w:rsidRPr="003F3438">
        <w:rPr>
          <w:rFonts w:ascii="Arial" w:eastAsia="Times New Roman" w:hAnsi="Arial" w:cs="Arial"/>
          <w:color w:val="000000"/>
          <w:sz w:val="34"/>
          <w:szCs w:val="34"/>
          <w:lang w:eastAsia="fr-FR"/>
        </w:rPr>
        <w:t>À qui s’adresse cette solution ?</w:t>
      </w:r>
    </w:p>
    <w:p w:rsidR="007D3BE4" w:rsidRPr="00D81FD8" w:rsidRDefault="007D3BE4" w:rsidP="003F3438">
      <w:pPr>
        <w:spacing w:after="200" w:line="240" w:lineRule="auto"/>
        <w:rPr>
          <w:rFonts w:ascii="Arial" w:eastAsia="Times New Roman" w:hAnsi="Arial" w:cs="Arial"/>
          <w:b/>
          <w:bCs/>
          <w:color w:val="000000"/>
          <w:highlight w:val="yellow"/>
          <w:lang w:eastAsia="fr-FR"/>
        </w:rPr>
      </w:pPr>
      <w:r w:rsidRPr="00D81FD8">
        <w:rPr>
          <w:rFonts w:ascii="Arial" w:eastAsia="Times New Roman" w:hAnsi="Arial" w:cs="Arial"/>
          <w:b/>
          <w:bCs/>
          <w:color w:val="000000"/>
          <w:highlight w:val="yellow"/>
          <w:lang w:eastAsia="fr-FR"/>
        </w:rPr>
        <w:t>Cette solution répond à plusieurs besoins à la fois :</w:t>
      </w:r>
    </w:p>
    <w:p w:rsidR="007D3BE4" w:rsidRPr="00D81FD8" w:rsidRDefault="007D3BE4" w:rsidP="007D3BE4">
      <w:pPr>
        <w:pStyle w:val="Paragraphedeliste"/>
        <w:numPr>
          <w:ilvl w:val="0"/>
          <w:numId w:val="6"/>
        </w:numPr>
        <w:spacing w:after="200" w:line="240" w:lineRule="auto"/>
        <w:rPr>
          <w:rFonts w:ascii="Arial" w:eastAsia="Times New Roman" w:hAnsi="Arial" w:cs="Arial"/>
          <w:b/>
          <w:bCs/>
          <w:color w:val="000000"/>
          <w:highlight w:val="yellow"/>
          <w:lang w:eastAsia="fr-FR"/>
        </w:rPr>
      </w:pPr>
      <w:r w:rsidRPr="00D81FD8">
        <w:rPr>
          <w:rFonts w:ascii="Arial" w:eastAsia="Times New Roman" w:hAnsi="Arial" w:cs="Arial"/>
          <w:b/>
          <w:bCs/>
          <w:color w:val="000000"/>
          <w:highlight w:val="yellow"/>
          <w:lang w:eastAsia="fr-FR"/>
        </w:rPr>
        <w:t>l’acheteur qui intègre facilement une disposition à caractère social dans son marché,</w:t>
      </w:r>
    </w:p>
    <w:p w:rsidR="007D3BE4" w:rsidRPr="00D81FD8" w:rsidRDefault="007D3BE4" w:rsidP="003F3438">
      <w:pPr>
        <w:pStyle w:val="Paragraphedeliste"/>
        <w:numPr>
          <w:ilvl w:val="0"/>
          <w:numId w:val="6"/>
        </w:numPr>
        <w:spacing w:after="200" w:line="240" w:lineRule="auto"/>
        <w:rPr>
          <w:rFonts w:ascii="Arial" w:eastAsia="Times New Roman" w:hAnsi="Arial" w:cs="Arial"/>
          <w:b/>
          <w:bCs/>
          <w:color w:val="000000"/>
          <w:highlight w:val="yellow"/>
          <w:lang w:eastAsia="fr-FR"/>
        </w:rPr>
      </w:pPr>
      <w:r w:rsidRPr="00D81FD8">
        <w:rPr>
          <w:rFonts w:ascii="Arial" w:eastAsia="Times New Roman" w:hAnsi="Arial" w:cs="Arial"/>
          <w:b/>
          <w:bCs/>
          <w:color w:val="000000"/>
          <w:highlight w:val="yellow"/>
          <w:lang w:eastAsia="fr-FR"/>
        </w:rPr>
        <w:t xml:space="preserve">l’entreprise qui candidate </w:t>
      </w:r>
      <w:r w:rsidR="00D81FD8" w:rsidRPr="00D81FD8">
        <w:rPr>
          <w:rFonts w:ascii="Arial" w:eastAsia="Times New Roman" w:hAnsi="Arial" w:cs="Arial"/>
          <w:b/>
          <w:bCs/>
          <w:color w:val="000000"/>
          <w:highlight w:val="yellow"/>
          <w:lang w:eastAsia="fr-FR"/>
        </w:rPr>
        <w:t xml:space="preserve">à </w:t>
      </w:r>
      <w:r w:rsidRPr="00D81FD8">
        <w:rPr>
          <w:rFonts w:ascii="Arial" w:eastAsia="Times New Roman" w:hAnsi="Arial" w:cs="Arial"/>
          <w:b/>
          <w:bCs/>
          <w:color w:val="000000"/>
          <w:highlight w:val="yellow"/>
          <w:lang w:eastAsia="fr-FR"/>
        </w:rPr>
        <w:t>un marché et bénéficie d’un dispositif « clé en main » d’accompagnement par l’Education nationale,</w:t>
      </w:r>
    </w:p>
    <w:p w:rsidR="007D3BE4" w:rsidRPr="00D81FD8" w:rsidRDefault="007D3BE4" w:rsidP="003F3438">
      <w:pPr>
        <w:pStyle w:val="Paragraphedeliste"/>
        <w:numPr>
          <w:ilvl w:val="0"/>
          <w:numId w:val="6"/>
        </w:numPr>
        <w:spacing w:after="200" w:line="240" w:lineRule="auto"/>
        <w:rPr>
          <w:rFonts w:ascii="Times New Roman" w:eastAsia="Times New Roman" w:hAnsi="Times New Roman" w:cs="Times New Roman"/>
          <w:sz w:val="24"/>
          <w:szCs w:val="24"/>
          <w:highlight w:val="yellow"/>
          <w:lang w:eastAsia="fr-FR"/>
        </w:rPr>
      </w:pPr>
      <w:r w:rsidRPr="00D81FD8">
        <w:rPr>
          <w:rFonts w:ascii="Arial" w:eastAsia="Times New Roman" w:hAnsi="Arial" w:cs="Arial"/>
          <w:b/>
          <w:bCs/>
          <w:color w:val="000000"/>
          <w:highlight w:val="yellow"/>
          <w:lang w:eastAsia="fr-FR"/>
        </w:rPr>
        <w:t>la mission de lutte contre le décrochage scolaire, qui dispose d’un nouvel outil de lutte contre le décrochage,</w:t>
      </w:r>
    </w:p>
    <w:p w:rsidR="003F3438" w:rsidRPr="00D81FD8" w:rsidRDefault="007D3BE4" w:rsidP="003F3438">
      <w:pPr>
        <w:pStyle w:val="Paragraphedeliste"/>
        <w:numPr>
          <w:ilvl w:val="0"/>
          <w:numId w:val="6"/>
        </w:numPr>
        <w:spacing w:after="200" w:line="240" w:lineRule="auto"/>
        <w:rPr>
          <w:rFonts w:ascii="Times New Roman" w:eastAsia="Times New Roman" w:hAnsi="Times New Roman" w:cs="Times New Roman"/>
          <w:sz w:val="24"/>
          <w:szCs w:val="24"/>
          <w:highlight w:val="yellow"/>
          <w:lang w:eastAsia="fr-FR"/>
        </w:rPr>
      </w:pPr>
      <w:r w:rsidRPr="00D81FD8">
        <w:rPr>
          <w:rFonts w:ascii="Arial" w:eastAsia="Times New Roman" w:hAnsi="Arial" w:cs="Arial"/>
          <w:b/>
          <w:bCs/>
          <w:color w:val="000000"/>
          <w:highlight w:val="yellow"/>
          <w:lang w:eastAsia="fr-FR"/>
        </w:rPr>
        <w:t xml:space="preserve">Et enfin </w:t>
      </w:r>
      <w:r w:rsidR="00D81FD8" w:rsidRPr="00D81FD8">
        <w:rPr>
          <w:rFonts w:ascii="Arial" w:eastAsia="Times New Roman" w:hAnsi="Arial" w:cs="Arial"/>
          <w:b/>
          <w:bCs/>
          <w:color w:val="000000"/>
          <w:highlight w:val="yellow"/>
          <w:lang w:eastAsia="fr-FR"/>
        </w:rPr>
        <w:t xml:space="preserve">le </w:t>
      </w:r>
      <w:r w:rsidRPr="00D81FD8">
        <w:rPr>
          <w:rFonts w:ascii="Arial" w:eastAsia="Times New Roman" w:hAnsi="Arial" w:cs="Arial"/>
          <w:b/>
          <w:bCs/>
          <w:color w:val="000000"/>
          <w:highlight w:val="yellow"/>
          <w:lang w:eastAsia="fr-FR"/>
        </w:rPr>
        <w:t>jeune bénéficiaire</w:t>
      </w:r>
      <w:r w:rsidR="00D81FD8" w:rsidRPr="00D81FD8">
        <w:rPr>
          <w:rFonts w:ascii="Arial" w:eastAsia="Times New Roman" w:hAnsi="Arial" w:cs="Arial"/>
          <w:b/>
          <w:bCs/>
          <w:color w:val="000000"/>
          <w:highlight w:val="yellow"/>
          <w:lang w:eastAsia="fr-FR"/>
        </w:rPr>
        <w:t xml:space="preserve"> (tout jeune âgé de 15 à 25 ans, décroché ou en décrochage), qui peut réaliser un parcours sécurisé en entreprise</w:t>
      </w:r>
      <w:r w:rsidR="00C25008">
        <w:rPr>
          <w:rFonts w:ascii="Arial" w:eastAsia="Times New Roman" w:hAnsi="Arial" w:cs="Arial"/>
          <w:b/>
          <w:bCs/>
          <w:color w:val="000000"/>
          <w:highlight w:val="yellow"/>
          <w:lang w:eastAsia="fr-FR"/>
        </w:rPr>
        <w:t>, découvrir le monde du travail</w:t>
      </w:r>
      <w:r w:rsidRPr="00D81FD8">
        <w:rPr>
          <w:rFonts w:ascii="Arial" w:eastAsia="Times New Roman" w:hAnsi="Arial" w:cs="Arial"/>
          <w:b/>
          <w:bCs/>
          <w:color w:val="000000"/>
          <w:highlight w:val="yellow"/>
          <w:lang w:eastAsia="fr-FR"/>
        </w:rPr>
        <w:t> </w:t>
      </w:r>
      <w:r w:rsidR="00D81FD8" w:rsidRPr="00D81FD8">
        <w:rPr>
          <w:rFonts w:ascii="Arial" w:eastAsia="Times New Roman" w:hAnsi="Arial" w:cs="Arial"/>
          <w:b/>
          <w:bCs/>
          <w:color w:val="000000"/>
          <w:highlight w:val="yellow"/>
          <w:lang w:eastAsia="fr-FR"/>
        </w:rPr>
        <w:t>et établir un projet profess</w:t>
      </w:r>
      <w:bookmarkStart w:id="0" w:name="_GoBack"/>
      <w:bookmarkEnd w:id="0"/>
      <w:r w:rsidR="00D81FD8" w:rsidRPr="00D81FD8">
        <w:rPr>
          <w:rFonts w:ascii="Arial" w:eastAsia="Times New Roman" w:hAnsi="Arial" w:cs="Arial"/>
          <w:b/>
          <w:bCs/>
          <w:color w:val="000000"/>
          <w:highlight w:val="yellow"/>
          <w:lang w:eastAsia="fr-FR"/>
        </w:rPr>
        <w:t>ionnel.</w:t>
      </w:r>
    </w:p>
    <w:p w:rsidR="003F3438" w:rsidRPr="003F3438" w:rsidRDefault="003F3438" w:rsidP="003F3438">
      <w:pPr>
        <w:spacing w:before="460" w:after="460" w:line="240" w:lineRule="auto"/>
        <w:outlineLvl w:val="1"/>
        <w:rPr>
          <w:rFonts w:ascii="Times New Roman" w:eastAsia="Times New Roman" w:hAnsi="Times New Roman" w:cs="Times New Roman"/>
          <w:b/>
          <w:bCs/>
          <w:sz w:val="36"/>
          <w:szCs w:val="36"/>
          <w:lang w:eastAsia="fr-FR"/>
        </w:rPr>
      </w:pPr>
      <w:r w:rsidRPr="003F3438">
        <w:rPr>
          <w:rFonts w:ascii="Arial" w:eastAsia="Times New Roman" w:hAnsi="Arial" w:cs="Arial"/>
          <w:color w:val="000000"/>
          <w:sz w:val="34"/>
          <w:szCs w:val="34"/>
          <w:lang w:eastAsia="fr-FR"/>
        </w:rPr>
        <w:t>Quels sont les principes pédagogiques ?</w:t>
      </w:r>
    </w:p>
    <w:p w:rsidR="003F3438" w:rsidRPr="003F3438" w:rsidRDefault="003F3438" w:rsidP="003F3438">
      <w:pPr>
        <w:spacing w:after="200" w:line="240" w:lineRule="auto"/>
        <w:rPr>
          <w:rFonts w:ascii="Times New Roman" w:eastAsia="Times New Roman" w:hAnsi="Times New Roman" w:cs="Times New Roman"/>
          <w:sz w:val="24"/>
          <w:szCs w:val="24"/>
          <w:lang w:eastAsia="fr-FR"/>
        </w:rPr>
      </w:pPr>
      <w:r w:rsidRPr="003F3438">
        <w:rPr>
          <w:rFonts w:ascii="Calibri" w:eastAsia="Times New Roman" w:hAnsi="Calibri" w:cs="Times New Roman"/>
          <w:color w:val="000000"/>
          <w:lang w:eastAsia="fr-FR"/>
        </w:rPr>
        <w:t>Le parcours repose sur : </w:t>
      </w:r>
    </w:p>
    <w:p w:rsidR="003F3438" w:rsidRPr="003F3438" w:rsidRDefault="003F3438" w:rsidP="003F3438">
      <w:pPr>
        <w:numPr>
          <w:ilvl w:val="0"/>
          <w:numId w:val="2"/>
        </w:numPr>
        <w:spacing w:after="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Une approche individualisée : le parcours en entreprise est construit en fonction du projet scolaire et/ou professionnel du jeune.</w:t>
      </w:r>
    </w:p>
    <w:p w:rsidR="003F3438" w:rsidRPr="003F3438" w:rsidRDefault="003F3438" w:rsidP="003F3438">
      <w:pPr>
        <w:numPr>
          <w:ilvl w:val="0"/>
          <w:numId w:val="2"/>
        </w:numPr>
        <w:spacing w:after="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une immersion dans le monde de l’entreprise</w:t>
      </w:r>
    </w:p>
    <w:p w:rsidR="003F3438" w:rsidRPr="003F3438" w:rsidRDefault="003F3438" w:rsidP="003F3438">
      <w:pPr>
        <w:numPr>
          <w:ilvl w:val="0"/>
          <w:numId w:val="2"/>
        </w:numPr>
        <w:spacing w:after="44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 xml:space="preserve">la sécurisation du parcours : 3 étapes clés, préparation </w:t>
      </w:r>
      <w:proofErr w:type="gramStart"/>
      <w:r w:rsidRPr="003F3438">
        <w:rPr>
          <w:rFonts w:ascii="Arial" w:eastAsia="Times New Roman" w:hAnsi="Arial" w:cs="Arial"/>
          <w:b/>
          <w:bCs/>
          <w:color w:val="000000"/>
          <w:sz w:val="21"/>
          <w:szCs w:val="21"/>
          <w:lang w:eastAsia="fr-FR"/>
        </w:rPr>
        <w:t>( contractualisation</w:t>
      </w:r>
      <w:proofErr w:type="gramEnd"/>
      <w:r w:rsidRPr="003F3438">
        <w:rPr>
          <w:rFonts w:ascii="Arial" w:eastAsia="Times New Roman" w:hAnsi="Arial" w:cs="Arial"/>
          <w:b/>
          <w:bCs/>
          <w:color w:val="000000"/>
          <w:sz w:val="21"/>
          <w:szCs w:val="21"/>
          <w:lang w:eastAsia="fr-FR"/>
        </w:rPr>
        <w:t xml:space="preserve"> en amont des compétences ciblées ), suivi i étroit du parcours du jeune par le tuteur pédagogique et le tuteur en entreprise et </w:t>
      </w:r>
      <w:proofErr w:type="spellStart"/>
      <w:r w:rsidRPr="003F3438">
        <w:rPr>
          <w:rFonts w:ascii="Arial" w:eastAsia="Times New Roman" w:hAnsi="Arial" w:cs="Arial"/>
          <w:b/>
          <w:bCs/>
          <w:color w:val="000000"/>
          <w:sz w:val="21"/>
          <w:szCs w:val="21"/>
          <w:lang w:eastAsia="fr-FR"/>
        </w:rPr>
        <w:t>et</w:t>
      </w:r>
      <w:proofErr w:type="spellEnd"/>
      <w:r w:rsidRPr="003F3438">
        <w:rPr>
          <w:rFonts w:ascii="Arial" w:eastAsia="Times New Roman" w:hAnsi="Arial" w:cs="Arial"/>
          <w:b/>
          <w:bCs/>
          <w:color w:val="000000"/>
          <w:sz w:val="21"/>
          <w:szCs w:val="21"/>
          <w:lang w:eastAsia="fr-FR"/>
        </w:rPr>
        <w:t xml:space="preserve"> évaluation (préparation au retour en formation). </w:t>
      </w:r>
    </w:p>
    <w:p w:rsidR="003F3438" w:rsidRPr="003F3438" w:rsidRDefault="003F3438" w:rsidP="003F3438">
      <w:pPr>
        <w:spacing w:before="460" w:after="460" w:line="240" w:lineRule="auto"/>
        <w:outlineLvl w:val="1"/>
        <w:rPr>
          <w:rFonts w:ascii="Times New Roman" w:eastAsia="Times New Roman" w:hAnsi="Times New Roman" w:cs="Times New Roman"/>
          <w:b/>
          <w:bCs/>
          <w:sz w:val="36"/>
          <w:szCs w:val="36"/>
          <w:lang w:eastAsia="fr-FR"/>
        </w:rPr>
      </w:pPr>
      <w:r w:rsidRPr="003F3438">
        <w:rPr>
          <w:rFonts w:ascii="Arial" w:eastAsia="Times New Roman" w:hAnsi="Arial" w:cs="Arial"/>
          <w:color w:val="000000"/>
          <w:sz w:val="34"/>
          <w:szCs w:val="34"/>
          <w:lang w:eastAsia="fr-FR"/>
        </w:rPr>
        <w:t>Quelles sont les modalités d’organisation ?</w:t>
      </w:r>
    </w:p>
    <w:p w:rsidR="003F3438" w:rsidRPr="003F3438" w:rsidRDefault="003F3438" w:rsidP="003F3438">
      <w:pPr>
        <w:numPr>
          <w:ilvl w:val="0"/>
          <w:numId w:val="3"/>
        </w:numPr>
        <w:spacing w:after="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Prise de contact avec l’entreprise par la MLDS</w:t>
      </w:r>
    </w:p>
    <w:p w:rsidR="003F3438" w:rsidRPr="003F3438" w:rsidRDefault="003F3438" w:rsidP="003F3438">
      <w:pPr>
        <w:numPr>
          <w:ilvl w:val="0"/>
          <w:numId w:val="3"/>
        </w:numPr>
        <w:spacing w:after="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 xml:space="preserve">Travail préparatoire du jeune par la MLDS : construction ou consolidation du projet, élaboration du CV, de la lettre de motivation, préparation à l’entretien </w:t>
      </w:r>
      <w:proofErr w:type="gramStart"/>
      <w:r w:rsidRPr="003F3438">
        <w:rPr>
          <w:rFonts w:ascii="Arial" w:eastAsia="Times New Roman" w:hAnsi="Arial" w:cs="Arial"/>
          <w:b/>
          <w:bCs/>
          <w:color w:val="000000"/>
          <w:sz w:val="21"/>
          <w:szCs w:val="21"/>
          <w:lang w:eastAsia="fr-FR"/>
        </w:rPr>
        <w:t>( trajet</w:t>
      </w:r>
      <w:proofErr w:type="gramEnd"/>
      <w:r w:rsidRPr="003F3438">
        <w:rPr>
          <w:rFonts w:ascii="Arial" w:eastAsia="Times New Roman" w:hAnsi="Arial" w:cs="Arial"/>
          <w:b/>
          <w:bCs/>
          <w:color w:val="000000"/>
          <w:sz w:val="21"/>
          <w:szCs w:val="21"/>
          <w:lang w:eastAsia="fr-FR"/>
        </w:rPr>
        <w:t>, découverte en amont de l’entreprise…)</w:t>
      </w:r>
    </w:p>
    <w:p w:rsidR="003F3438" w:rsidRPr="003F3438" w:rsidRDefault="003F3438" w:rsidP="003F3438">
      <w:pPr>
        <w:numPr>
          <w:ilvl w:val="0"/>
          <w:numId w:val="3"/>
        </w:numPr>
        <w:spacing w:after="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Réunion de présentation ouverte aux différents acteurs (jeune,  acheteur, référent clause sociale de formation, tuteur pédagogique) pour un enrichissement de la fiche entreprise et une signature de la convention de clause sociale de formation sous statut scolaire avec finalisation des annexes pédagogique et financière.</w:t>
      </w:r>
    </w:p>
    <w:p w:rsidR="003F3438" w:rsidRPr="003F3438" w:rsidRDefault="003F3438" w:rsidP="003F3438">
      <w:pPr>
        <w:numPr>
          <w:ilvl w:val="0"/>
          <w:numId w:val="3"/>
        </w:numPr>
        <w:spacing w:after="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t xml:space="preserve">Un suivi </w:t>
      </w:r>
      <w:proofErr w:type="gramStart"/>
      <w:r w:rsidRPr="003F3438">
        <w:rPr>
          <w:rFonts w:ascii="Arial" w:eastAsia="Times New Roman" w:hAnsi="Arial" w:cs="Arial"/>
          <w:b/>
          <w:bCs/>
          <w:color w:val="000000"/>
          <w:sz w:val="21"/>
          <w:szCs w:val="21"/>
          <w:lang w:eastAsia="fr-FR"/>
        </w:rPr>
        <w:t>( visite</w:t>
      </w:r>
      <w:proofErr w:type="gramEnd"/>
      <w:r w:rsidRPr="003F3438">
        <w:rPr>
          <w:rFonts w:ascii="Arial" w:eastAsia="Times New Roman" w:hAnsi="Arial" w:cs="Arial"/>
          <w:b/>
          <w:bCs/>
          <w:color w:val="000000"/>
          <w:sz w:val="21"/>
          <w:szCs w:val="21"/>
          <w:lang w:eastAsia="fr-FR"/>
        </w:rPr>
        <w:t xml:space="preserve"> en entreprise, mail, contacts téléphoniques,....) doit être programmé.</w:t>
      </w:r>
    </w:p>
    <w:p w:rsidR="003F3438" w:rsidRPr="003F3438" w:rsidRDefault="003F3438" w:rsidP="003F3438">
      <w:pPr>
        <w:numPr>
          <w:ilvl w:val="0"/>
          <w:numId w:val="3"/>
        </w:numPr>
        <w:spacing w:after="340" w:line="240" w:lineRule="auto"/>
        <w:textAlignment w:val="baseline"/>
        <w:rPr>
          <w:rFonts w:ascii="Arial" w:eastAsia="Times New Roman" w:hAnsi="Arial" w:cs="Arial"/>
          <w:b/>
          <w:bCs/>
          <w:color w:val="000000"/>
          <w:sz w:val="21"/>
          <w:szCs w:val="21"/>
          <w:lang w:eastAsia="fr-FR"/>
        </w:rPr>
      </w:pPr>
      <w:r w:rsidRPr="003F3438">
        <w:rPr>
          <w:rFonts w:ascii="Arial" w:eastAsia="Times New Roman" w:hAnsi="Arial" w:cs="Arial"/>
          <w:b/>
          <w:bCs/>
          <w:color w:val="000000"/>
          <w:sz w:val="21"/>
          <w:szCs w:val="21"/>
          <w:lang w:eastAsia="fr-FR"/>
        </w:rPr>
        <w:lastRenderedPageBreak/>
        <w:t xml:space="preserve">Un bilan croisé </w:t>
      </w:r>
      <w:proofErr w:type="gramStart"/>
      <w:r w:rsidRPr="003F3438">
        <w:rPr>
          <w:rFonts w:ascii="Arial" w:eastAsia="Times New Roman" w:hAnsi="Arial" w:cs="Arial"/>
          <w:b/>
          <w:bCs/>
          <w:color w:val="FF00FF"/>
          <w:sz w:val="21"/>
          <w:szCs w:val="21"/>
          <w:lang w:eastAsia="fr-FR"/>
        </w:rPr>
        <w:t>( voir</w:t>
      </w:r>
      <w:proofErr w:type="gramEnd"/>
      <w:r w:rsidRPr="003F3438">
        <w:rPr>
          <w:rFonts w:ascii="Arial" w:eastAsia="Times New Roman" w:hAnsi="Arial" w:cs="Arial"/>
          <w:b/>
          <w:bCs/>
          <w:color w:val="FF00FF"/>
          <w:sz w:val="21"/>
          <w:szCs w:val="21"/>
          <w:lang w:eastAsia="fr-FR"/>
        </w:rPr>
        <w:t xml:space="preserve"> outil créer un lien</w:t>
      </w:r>
      <w:r w:rsidRPr="003F3438">
        <w:rPr>
          <w:rFonts w:ascii="Arial" w:eastAsia="Times New Roman" w:hAnsi="Arial" w:cs="Arial"/>
          <w:b/>
          <w:bCs/>
          <w:color w:val="000000"/>
          <w:sz w:val="21"/>
          <w:szCs w:val="21"/>
          <w:lang w:eastAsia="fr-FR"/>
        </w:rPr>
        <w:t>) tuteur en (entreprise/jeune/tuteur pédagogique)clôture le parcours en entreprise et doit permettre d’évaluer les compétences acquises. Ce bilan doit être envoyé à tous les acteurs du parcours</w:t>
      </w:r>
    </w:p>
    <w:p w:rsidR="003F3438" w:rsidRPr="003F3438" w:rsidRDefault="003F3438" w:rsidP="003F3438">
      <w:pPr>
        <w:shd w:val="clear" w:color="auto" w:fill="228BCC"/>
        <w:spacing w:after="0" w:line="240" w:lineRule="auto"/>
        <w:outlineLvl w:val="2"/>
        <w:rPr>
          <w:rFonts w:ascii="Times New Roman" w:eastAsia="Times New Roman" w:hAnsi="Times New Roman" w:cs="Times New Roman"/>
          <w:b/>
          <w:bCs/>
          <w:sz w:val="27"/>
          <w:szCs w:val="27"/>
          <w:lang w:eastAsia="fr-FR"/>
        </w:rPr>
      </w:pPr>
      <w:r w:rsidRPr="003F3438">
        <w:rPr>
          <w:rFonts w:ascii="Arial" w:eastAsia="Times New Roman" w:hAnsi="Arial" w:cs="Arial"/>
          <w:b/>
          <w:bCs/>
          <w:color w:val="FFFFFF"/>
          <w:sz w:val="25"/>
          <w:szCs w:val="25"/>
          <w:lang w:eastAsia="fr-FR"/>
        </w:rPr>
        <w:t>Clause sociale de formation sous statut scolaire : mieux connaître le dispositif</w:t>
      </w:r>
    </w:p>
    <w:p w:rsidR="003F3438" w:rsidRPr="003F3438" w:rsidRDefault="003F3438" w:rsidP="003F3438">
      <w:pPr>
        <w:spacing w:after="200" w:line="240" w:lineRule="auto"/>
        <w:rPr>
          <w:rFonts w:ascii="Times New Roman" w:eastAsia="Times New Roman" w:hAnsi="Times New Roman" w:cs="Times New Roman"/>
          <w:sz w:val="24"/>
          <w:szCs w:val="24"/>
          <w:lang w:eastAsia="fr-FR"/>
        </w:rPr>
      </w:pPr>
      <w:r w:rsidRPr="003F3438">
        <w:rPr>
          <w:rFonts w:ascii="Calibri" w:eastAsia="Times New Roman" w:hAnsi="Calibri" w:cs="Times New Roman"/>
          <w:color w:val="000000"/>
          <w:lang w:eastAsia="fr-FR"/>
        </w:rPr>
        <w:t xml:space="preserve">Nous écrire à l’adresse : </w:t>
      </w:r>
      <w:hyperlink r:id="rId8" w:history="1">
        <w:r w:rsidRPr="003F3438">
          <w:rPr>
            <w:rFonts w:ascii="Calibri" w:eastAsia="Times New Roman" w:hAnsi="Calibri" w:cs="Times New Roman"/>
            <w:color w:val="1155CC"/>
            <w:u w:val="single"/>
            <w:lang w:eastAsia="fr-FR"/>
          </w:rPr>
          <w:t>clausesocialedeformation@education.gouv.fr</w:t>
        </w:r>
      </w:hyperlink>
    </w:p>
    <w:p w:rsidR="003F3438" w:rsidRPr="003F3438" w:rsidRDefault="00C25008" w:rsidP="003F3438">
      <w:pPr>
        <w:shd w:val="clear" w:color="auto" w:fill="228BCC"/>
        <w:spacing w:after="0" w:line="240" w:lineRule="auto"/>
        <w:rPr>
          <w:rFonts w:ascii="Times New Roman" w:eastAsia="Times New Roman" w:hAnsi="Times New Roman" w:cs="Times New Roman"/>
          <w:sz w:val="24"/>
          <w:szCs w:val="24"/>
          <w:lang w:eastAsia="fr-FR"/>
        </w:rPr>
      </w:pPr>
      <w:hyperlink r:id="rId9" w:history="1">
        <w:r w:rsidR="003F3438" w:rsidRPr="003F3438">
          <w:rPr>
            <w:rFonts w:ascii="Arial" w:eastAsia="Times New Roman" w:hAnsi="Arial" w:cs="Arial"/>
            <w:b/>
            <w:bCs/>
            <w:color w:val="FFFFFF"/>
            <w:sz w:val="21"/>
            <w:szCs w:val="21"/>
            <w:u w:val="single"/>
            <w:lang w:eastAsia="fr-FR"/>
          </w:rPr>
          <w:t xml:space="preserve">Télécharger les témoignages de jeunes </w:t>
        </w:r>
        <w:proofErr w:type="spellStart"/>
        <w:r w:rsidR="003F3438" w:rsidRPr="003F3438">
          <w:rPr>
            <w:rFonts w:ascii="Arial" w:eastAsia="Times New Roman" w:hAnsi="Arial" w:cs="Arial"/>
            <w:b/>
            <w:bCs/>
            <w:color w:val="FFFFFF"/>
            <w:sz w:val="21"/>
            <w:szCs w:val="21"/>
            <w:u w:val="single"/>
            <w:lang w:eastAsia="fr-FR"/>
          </w:rPr>
          <w:t>bénéficiaIres</w:t>
        </w:r>
        <w:proofErr w:type="spellEnd"/>
        <w:r w:rsidR="003F3438" w:rsidRPr="003F3438">
          <w:rPr>
            <w:rFonts w:ascii="Arial" w:eastAsia="Times New Roman" w:hAnsi="Arial" w:cs="Arial"/>
            <w:b/>
            <w:bCs/>
            <w:color w:val="FFFFFF"/>
            <w:sz w:val="21"/>
            <w:szCs w:val="21"/>
            <w:u w:val="single"/>
            <w:lang w:eastAsia="fr-FR"/>
          </w:rPr>
          <w:t>, de tuteurs pédagogiques, d'acheteurs et d'entreprises</w:t>
        </w:r>
      </w:hyperlink>
    </w:p>
    <w:p w:rsidR="003F3438" w:rsidRPr="003F3438" w:rsidRDefault="00C25008" w:rsidP="003F3438">
      <w:pPr>
        <w:shd w:val="clear" w:color="auto" w:fill="228BCC"/>
        <w:spacing w:after="0" w:line="240" w:lineRule="auto"/>
        <w:rPr>
          <w:rFonts w:ascii="Times New Roman" w:eastAsia="Times New Roman" w:hAnsi="Times New Roman" w:cs="Times New Roman"/>
          <w:sz w:val="24"/>
          <w:szCs w:val="24"/>
          <w:lang w:eastAsia="fr-FR"/>
        </w:rPr>
      </w:pPr>
      <w:hyperlink r:id="rId10" w:history="1">
        <w:r w:rsidR="003F3438" w:rsidRPr="003F3438">
          <w:rPr>
            <w:rFonts w:ascii="Arial" w:eastAsia="Times New Roman" w:hAnsi="Arial" w:cs="Arial"/>
            <w:b/>
            <w:bCs/>
            <w:color w:val="FFFFFF"/>
            <w:sz w:val="21"/>
            <w:szCs w:val="21"/>
            <w:u w:val="single"/>
            <w:lang w:eastAsia="fr-FR"/>
          </w:rPr>
          <w:t>Télécharger la fiche pratique "Clause sociale : qui fait quoi ?"</w:t>
        </w:r>
      </w:hyperlink>
    </w:p>
    <w:p w:rsidR="003F3438" w:rsidRPr="003F3438" w:rsidRDefault="003F3438" w:rsidP="003F3438">
      <w:pPr>
        <w:shd w:val="clear" w:color="auto" w:fill="F3F3F3"/>
        <w:spacing w:after="0" w:line="240" w:lineRule="auto"/>
        <w:outlineLvl w:val="2"/>
        <w:rPr>
          <w:rFonts w:ascii="Times New Roman" w:eastAsia="Times New Roman" w:hAnsi="Times New Roman" w:cs="Times New Roman"/>
          <w:b/>
          <w:bCs/>
          <w:sz w:val="27"/>
          <w:szCs w:val="27"/>
          <w:lang w:eastAsia="fr-FR"/>
        </w:rPr>
      </w:pPr>
      <w:r w:rsidRPr="003F3438">
        <w:rPr>
          <w:rFonts w:ascii="Arial" w:eastAsia="Times New Roman" w:hAnsi="Arial" w:cs="Arial"/>
          <w:b/>
          <w:bCs/>
          <w:color w:val="164092"/>
          <w:sz w:val="25"/>
          <w:szCs w:val="25"/>
          <w:lang w:eastAsia="fr-FR"/>
        </w:rPr>
        <w:t>Aides à la réalisation des parcours</w:t>
      </w:r>
    </w:p>
    <w:p w:rsidR="003F3438" w:rsidRPr="003F3438" w:rsidRDefault="003F3438" w:rsidP="003F3438">
      <w:pPr>
        <w:shd w:val="clear" w:color="auto" w:fill="F3F3F3"/>
        <w:spacing w:after="46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Pour les acheteurs</w:t>
      </w:r>
    </w:p>
    <w:p w:rsidR="003F3438" w:rsidRPr="003F3438" w:rsidRDefault="00C25008" w:rsidP="003F3438">
      <w:pPr>
        <w:numPr>
          <w:ilvl w:val="0"/>
          <w:numId w:val="4"/>
        </w:numPr>
        <w:spacing w:after="0" w:line="240" w:lineRule="auto"/>
        <w:textAlignment w:val="baseline"/>
        <w:rPr>
          <w:rFonts w:ascii="Arial" w:eastAsia="Times New Roman" w:hAnsi="Arial" w:cs="Arial"/>
          <w:b/>
          <w:bCs/>
          <w:color w:val="000000"/>
          <w:sz w:val="21"/>
          <w:szCs w:val="21"/>
          <w:lang w:eastAsia="fr-FR"/>
        </w:rPr>
      </w:pPr>
      <w:hyperlink r:id="rId11" w:history="1">
        <w:r w:rsidR="003F3438" w:rsidRPr="003F3438">
          <w:rPr>
            <w:rFonts w:ascii="Arial" w:eastAsia="Times New Roman" w:hAnsi="Arial" w:cs="Arial"/>
            <w:b/>
            <w:bCs/>
            <w:color w:val="000000"/>
            <w:sz w:val="21"/>
            <w:szCs w:val="21"/>
            <w:u w:val="single"/>
            <w:lang w:eastAsia="fr-FR"/>
          </w:rPr>
          <w:t>Télécharger la liste des documents à insérer dans le dossier de consultation (DCE) </w:t>
        </w:r>
      </w:hyperlink>
    </w:p>
    <w:p w:rsidR="003F3438" w:rsidRPr="003F3438" w:rsidRDefault="00C25008" w:rsidP="003F3438">
      <w:pPr>
        <w:numPr>
          <w:ilvl w:val="0"/>
          <w:numId w:val="4"/>
        </w:numPr>
        <w:spacing w:after="0" w:line="240" w:lineRule="auto"/>
        <w:textAlignment w:val="baseline"/>
        <w:rPr>
          <w:rFonts w:ascii="Arial" w:eastAsia="Times New Roman" w:hAnsi="Arial" w:cs="Arial"/>
          <w:b/>
          <w:bCs/>
          <w:color w:val="000000"/>
          <w:sz w:val="21"/>
          <w:szCs w:val="21"/>
          <w:lang w:eastAsia="fr-FR"/>
        </w:rPr>
      </w:pPr>
      <w:hyperlink r:id="rId12" w:history="1">
        <w:r w:rsidR="003F3438" w:rsidRPr="003F3438">
          <w:rPr>
            <w:rFonts w:ascii="Arial" w:eastAsia="Times New Roman" w:hAnsi="Arial" w:cs="Arial"/>
            <w:b/>
            <w:bCs/>
            <w:color w:val="000000"/>
            <w:sz w:val="21"/>
            <w:szCs w:val="21"/>
            <w:u w:val="single"/>
            <w:lang w:eastAsia="fr-FR"/>
          </w:rPr>
          <w:t>Télécharger l'annexe au règlement de la consultation</w:t>
        </w:r>
      </w:hyperlink>
    </w:p>
    <w:p w:rsidR="003F3438" w:rsidRPr="003F3438" w:rsidRDefault="00C25008" w:rsidP="003F3438">
      <w:pPr>
        <w:numPr>
          <w:ilvl w:val="0"/>
          <w:numId w:val="4"/>
        </w:numPr>
        <w:spacing w:after="0" w:line="240" w:lineRule="auto"/>
        <w:textAlignment w:val="baseline"/>
        <w:rPr>
          <w:rFonts w:ascii="Arial" w:eastAsia="Times New Roman" w:hAnsi="Arial" w:cs="Arial"/>
          <w:b/>
          <w:bCs/>
          <w:color w:val="000000"/>
          <w:sz w:val="21"/>
          <w:szCs w:val="21"/>
          <w:lang w:eastAsia="fr-FR"/>
        </w:rPr>
      </w:pPr>
      <w:hyperlink r:id="rId13" w:history="1">
        <w:r w:rsidR="003F3438" w:rsidRPr="003F3438">
          <w:rPr>
            <w:rFonts w:ascii="Arial" w:eastAsia="Times New Roman" w:hAnsi="Arial" w:cs="Arial"/>
            <w:b/>
            <w:bCs/>
            <w:color w:val="000000"/>
            <w:sz w:val="21"/>
            <w:szCs w:val="21"/>
            <w:u w:val="single"/>
            <w:lang w:eastAsia="fr-FR"/>
          </w:rPr>
          <w:t>Télécharger la fiche entreprise - cadre de réponse.</w:t>
        </w:r>
        <w:r w:rsidR="003F3438" w:rsidRPr="003F3438">
          <w:rPr>
            <w:rFonts w:ascii="Arial" w:eastAsia="Times New Roman" w:hAnsi="Arial" w:cs="Arial"/>
            <w:b/>
            <w:bCs/>
            <w:color w:val="000000"/>
            <w:sz w:val="21"/>
            <w:szCs w:val="21"/>
            <w:u w:val="single"/>
            <w:lang w:eastAsia="fr-FR"/>
          </w:rPr>
          <w:br/>
        </w:r>
      </w:hyperlink>
      <w:r w:rsidR="003F3438" w:rsidRPr="003F3438">
        <w:rPr>
          <w:rFonts w:ascii="Arial" w:eastAsia="Times New Roman" w:hAnsi="Arial" w:cs="Arial"/>
          <w:b/>
          <w:bCs/>
          <w:color w:val="000000"/>
          <w:sz w:val="21"/>
          <w:szCs w:val="21"/>
          <w:lang w:eastAsia="fr-FR"/>
        </w:rPr>
        <w:t>Cette fiche est à insérer en annexe au règlement de la consultation. Elle est très importante car elle fait le lien avec la mission de lutte contre le décrochage scolaire et doit obligatoirement avoir été remplie par les candidats.</w:t>
      </w:r>
    </w:p>
    <w:p w:rsidR="003F3438" w:rsidRPr="003F3438" w:rsidRDefault="00C25008" w:rsidP="003F3438">
      <w:pPr>
        <w:numPr>
          <w:ilvl w:val="0"/>
          <w:numId w:val="4"/>
        </w:numPr>
        <w:spacing w:after="660" w:line="240" w:lineRule="auto"/>
        <w:textAlignment w:val="baseline"/>
        <w:rPr>
          <w:rFonts w:ascii="Arial" w:eastAsia="Times New Roman" w:hAnsi="Arial" w:cs="Arial"/>
          <w:b/>
          <w:bCs/>
          <w:color w:val="000000"/>
          <w:sz w:val="21"/>
          <w:szCs w:val="21"/>
          <w:lang w:eastAsia="fr-FR"/>
        </w:rPr>
      </w:pPr>
      <w:hyperlink r:id="rId14" w:history="1">
        <w:r w:rsidR="003F3438" w:rsidRPr="003F3438">
          <w:rPr>
            <w:rFonts w:ascii="Arial" w:eastAsia="Times New Roman" w:hAnsi="Arial" w:cs="Arial"/>
            <w:b/>
            <w:bCs/>
            <w:color w:val="000000"/>
            <w:sz w:val="21"/>
            <w:szCs w:val="21"/>
            <w:u w:val="single"/>
            <w:lang w:eastAsia="fr-FR"/>
          </w:rPr>
          <w:t>Télécharger le tableau de suivi</w:t>
        </w:r>
      </w:hyperlink>
    </w:p>
    <w:p w:rsidR="003F3438" w:rsidRPr="003F3438" w:rsidRDefault="003F3438" w:rsidP="003F3438">
      <w:pPr>
        <w:shd w:val="clear" w:color="auto" w:fill="F3F3F3"/>
        <w:spacing w:after="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 </w:t>
      </w:r>
    </w:p>
    <w:p w:rsidR="003F3438" w:rsidRPr="00D81FD8" w:rsidRDefault="003F3438" w:rsidP="003F3438">
      <w:pPr>
        <w:shd w:val="clear" w:color="auto" w:fill="F3F3F3"/>
        <w:spacing w:after="0" w:line="240" w:lineRule="auto"/>
        <w:rPr>
          <w:rFonts w:ascii="Times New Roman" w:eastAsia="Times New Roman" w:hAnsi="Times New Roman" w:cs="Times New Roman"/>
          <w:strike/>
          <w:color w:val="FF0000"/>
          <w:sz w:val="24"/>
          <w:szCs w:val="24"/>
          <w:highlight w:val="yellow"/>
          <w:lang w:eastAsia="fr-FR"/>
        </w:rPr>
      </w:pPr>
      <w:r w:rsidRPr="00D81FD8">
        <w:rPr>
          <w:rFonts w:ascii="Arial" w:eastAsia="Times New Roman" w:hAnsi="Arial" w:cs="Arial"/>
          <w:b/>
          <w:bCs/>
          <w:strike/>
          <w:color w:val="FF0000"/>
          <w:sz w:val="21"/>
          <w:szCs w:val="21"/>
          <w:highlight w:val="yellow"/>
          <w:lang w:eastAsia="fr-FR"/>
        </w:rPr>
        <w:t>Le paragraphe suivant est ajouté aux avis d'appel public à la concurrence (AAPC) :</w:t>
      </w:r>
    </w:p>
    <w:p w:rsidR="003F3438" w:rsidRPr="00D81FD8" w:rsidRDefault="003F3438" w:rsidP="003F3438">
      <w:pPr>
        <w:shd w:val="clear" w:color="auto" w:fill="F3F3F3"/>
        <w:spacing w:after="0" w:line="240" w:lineRule="auto"/>
        <w:rPr>
          <w:rFonts w:ascii="Times New Roman" w:eastAsia="Times New Roman" w:hAnsi="Times New Roman" w:cs="Times New Roman"/>
          <w:strike/>
          <w:color w:val="FF0000"/>
          <w:sz w:val="24"/>
          <w:szCs w:val="24"/>
          <w:highlight w:val="yellow"/>
          <w:lang w:eastAsia="fr-FR"/>
        </w:rPr>
      </w:pPr>
      <w:r w:rsidRPr="00D81FD8">
        <w:rPr>
          <w:rFonts w:ascii="Arial" w:eastAsia="Times New Roman" w:hAnsi="Arial" w:cs="Arial"/>
          <w:b/>
          <w:bCs/>
          <w:strike/>
          <w:color w:val="FF0000"/>
          <w:sz w:val="21"/>
          <w:szCs w:val="21"/>
          <w:highlight w:val="yellow"/>
          <w:lang w:eastAsia="fr-FR"/>
        </w:rPr>
        <w:t>"En application de l’article 38 de l’ordonnance n°2015-899 relative aux marchés publics, les candidats doivent obligatoirement proposer une action permettant la formation d’un ou plusieurs jeunes en situation de décrochage scolaire, de 16 à 25 ans, suivie par la mission de lutte contre le décrochage scolaire (MLDS) du ministère chargé de l’Éducation nationale. Dans le cahier des charges, cette exigence se présente sous la forme d’un volume horaire minimum de ... à compléter par l'acheteur ... heures. Ce volume horaire minimum exigé est à réaliser pendant la période ferme du marché".</w:t>
      </w:r>
    </w:p>
    <w:p w:rsidR="003F3438" w:rsidRPr="00D81FD8" w:rsidRDefault="003F3438" w:rsidP="003F3438">
      <w:pPr>
        <w:shd w:val="clear" w:color="auto" w:fill="F3F3F3"/>
        <w:spacing w:after="460" w:line="240" w:lineRule="auto"/>
        <w:rPr>
          <w:rFonts w:ascii="Times New Roman" w:eastAsia="Times New Roman" w:hAnsi="Times New Roman" w:cs="Times New Roman"/>
          <w:strike/>
          <w:color w:val="FF0000"/>
          <w:sz w:val="24"/>
          <w:szCs w:val="24"/>
          <w:lang w:eastAsia="fr-FR"/>
        </w:rPr>
      </w:pPr>
      <w:r w:rsidRPr="00D81FD8">
        <w:rPr>
          <w:rFonts w:ascii="Arial" w:eastAsia="Times New Roman" w:hAnsi="Arial" w:cs="Arial"/>
          <w:b/>
          <w:bCs/>
          <w:strike/>
          <w:color w:val="FF0000"/>
          <w:sz w:val="21"/>
          <w:szCs w:val="21"/>
          <w:highlight w:val="yellow"/>
          <w:lang w:eastAsia="fr-FR"/>
        </w:rPr>
        <w:t>Pour les entreprises et les missions de lutte contre le décrochage scolaire</w:t>
      </w:r>
    </w:p>
    <w:p w:rsidR="003F3438" w:rsidRPr="003F3438" w:rsidRDefault="00C25008" w:rsidP="003F3438">
      <w:pPr>
        <w:numPr>
          <w:ilvl w:val="0"/>
          <w:numId w:val="5"/>
        </w:numPr>
        <w:spacing w:after="0" w:line="240" w:lineRule="auto"/>
        <w:textAlignment w:val="baseline"/>
        <w:rPr>
          <w:rFonts w:ascii="Arial" w:eastAsia="Times New Roman" w:hAnsi="Arial" w:cs="Arial"/>
          <w:b/>
          <w:bCs/>
          <w:color w:val="000000"/>
          <w:sz w:val="21"/>
          <w:szCs w:val="21"/>
          <w:lang w:eastAsia="fr-FR"/>
        </w:rPr>
      </w:pPr>
      <w:hyperlink r:id="rId15" w:history="1">
        <w:r w:rsidR="003F3438" w:rsidRPr="003F3438">
          <w:rPr>
            <w:rFonts w:ascii="Arial" w:eastAsia="Times New Roman" w:hAnsi="Arial" w:cs="Arial"/>
            <w:b/>
            <w:bCs/>
            <w:color w:val="000000"/>
            <w:sz w:val="21"/>
            <w:szCs w:val="21"/>
            <w:u w:val="single"/>
            <w:lang w:eastAsia="fr-FR"/>
          </w:rPr>
          <w:t>Télécharger des exemples de fiches entreprises</w:t>
        </w:r>
      </w:hyperlink>
    </w:p>
    <w:p w:rsidR="003F3438" w:rsidRPr="003F3438" w:rsidRDefault="00C25008" w:rsidP="003F3438">
      <w:pPr>
        <w:numPr>
          <w:ilvl w:val="0"/>
          <w:numId w:val="5"/>
        </w:numPr>
        <w:spacing w:after="660" w:line="240" w:lineRule="auto"/>
        <w:textAlignment w:val="baseline"/>
        <w:rPr>
          <w:rFonts w:ascii="Arial" w:eastAsia="Times New Roman" w:hAnsi="Arial" w:cs="Arial"/>
          <w:b/>
          <w:bCs/>
          <w:color w:val="000000"/>
          <w:sz w:val="21"/>
          <w:szCs w:val="21"/>
          <w:lang w:eastAsia="fr-FR"/>
        </w:rPr>
      </w:pPr>
      <w:hyperlink r:id="rId16" w:history="1">
        <w:r w:rsidR="003F3438" w:rsidRPr="003F3438">
          <w:rPr>
            <w:rFonts w:ascii="Arial" w:eastAsia="Times New Roman" w:hAnsi="Arial" w:cs="Arial"/>
            <w:b/>
            <w:bCs/>
            <w:color w:val="000000"/>
            <w:sz w:val="21"/>
            <w:szCs w:val="21"/>
            <w:u w:val="single"/>
            <w:lang w:eastAsia="fr-FR"/>
          </w:rPr>
          <w:t>Télécharger le bilan croisé de fin de parcours</w:t>
        </w:r>
      </w:hyperlink>
    </w:p>
    <w:p w:rsidR="003F3438" w:rsidRPr="003F3438" w:rsidRDefault="003F3438" w:rsidP="003F3438">
      <w:pPr>
        <w:spacing w:before="460" w:after="460" w:line="240" w:lineRule="auto"/>
        <w:outlineLvl w:val="1"/>
        <w:rPr>
          <w:rFonts w:ascii="Times New Roman" w:eastAsia="Times New Roman" w:hAnsi="Times New Roman" w:cs="Times New Roman"/>
          <w:b/>
          <w:bCs/>
          <w:sz w:val="36"/>
          <w:szCs w:val="36"/>
          <w:lang w:eastAsia="fr-FR"/>
        </w:rPr>
      </w:pPr>
      <w:r w:rsidRPr="003F3438">
        <w:rPr>
          <w:rFonts w:ascii="Arial" w:eastAsia="Times New Roman" w:hAnsi="Arial" w:cs="Arial"/>
          <w:color w:val="000000"/>
          <w:sz w:val="34"/>
          <w:szCs w:val="34"/>
          <w:lang w:eastAsia="fr-FR"/>
        </w:rPr>
        <w:t>Contact national</w:t>
      </w:r>
    </w:p>
    <w:p w:rsidR="003F3438" w:rsidRPr="003F3438" w:rsidRDefault="003F3438" w:rsidP="003F3438">
      <w:pPr>
        <w:spacing w:after="340" w:line="240" w:lineRule="auto"/>
        <w:rPr>
          <w:rFonts w:ascii="Times New Roman" w:eastAsia="Times New Roman" w:hAnsi="Times New Roman" w:cs="Times New Roman"/>
          <w:sz w:val="24"/>
          <w:szCs w:val="24"/>
          <w:lang w:eastAsia="fr-FR"/>
        </w:rPr>
      </w:pPr>
      <w:r w:rsidRPr="003F3438">
        <w:rPr>
          <w:rFonts w:ascii="Arial" w:eastAsia="Times New Roman" w:hAnsi="Arial" w:cs="Arial"/>
          <w:b/>
          <w:bCs/>
          <w:color w:val="000000"/>
          <w:sz w:val="21"/>
          <w:szCs w:val="21"/>
          <w:lang w:eastAsia="fr-FR"/>
        </w:rPr>
        <w:t>Vous êtes une entreprise ou un acheteur et cherchez plus d'informations sur la clause sociale de formation ? </w:t>
      </w:r>
    </w:p>
    <w:p w:rsidR="00BB4DC6" w:rsidRDefault="00BB4DC6"/>
    <w:sectPr w:rsidR="00BB4D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6EC0"/>
    <w:multiLevelType w:val="multilevel"/>
    <w:tmpl w:val="395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23D7F"/>
    <w:multiLevelType w:val="hybridMultilevel"/>
    <w:tmpl w:val="B922CE00"/>
    <w:lvl w:ilvl="0" w:tplc="C212AD8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F95DFD"/>
    <w:multiLevelType w:val="multilevel"/>
    <w:tmpl w:val="14D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B71012"/>
    <w:multiLevelType w:val="multilevel"/>
    <w:tmpl w:val="5B02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CB5741"/>
    <w:multiLevelType w:val="multilevel"/>
    <w:tmpl w:val="4A8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810BFF"/>
    <w:multiLevelType w:val="multilevel"/>
    <w:tmpl w:val="E0D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E6"/>
    <w:rsid w:val="00011F75"/>
    <w:rsid w:val="003F3438"/>
    <w:rsid w:val="006E180B"/>
    <w:rsid w:val="0072707B"/>
    <w:rsid w:val="007D3BE4"/>
    <w:rsid w:val="00935BE6"/>
    <w:rsid w:val="00BB4DC6"/>
    <w:rsid w:val="00C25008"/>
    <w:rsid w:val="00D81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3F343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F34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F343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F343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F34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F3438"/>
    <w:rPr>
      <w:color w:val="0000FF"/>
      <w:u w:val="single"/>
    </w:rPr>
  </w:style>
  <w:style w:type="paragraph" w:styleId="Paragraphedeliste">
    <w:name w:val="List Paragraph"/>
    <w:basedOn w:val="Normal"/>
    <w:uiPriority w:val="34"/>
    <w:qFormat/>
    <w:rsid w:val="007D3BE4"/>
    <w:pPr>
      <w:ind w:left="720"/>
      <w:contextualSpacing/>
    </w:pPr>
  </w:style>
  <w:style w:type="paragraph" w:styleId="Sansinterligne">
    <w:name w:val="No Spacing"/>
    <w:uiPriority w:val="1"/>
    <w:qFormat/>
    <w:rsid w:val="00011F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3F343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F34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F343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F343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F34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F3438"/>
    <w:rPr>
      <w:color w:val="0000FF"/>
      <w:u w:val="single"/>
    </w:rPr>
  </w:style>
  <w:style w:type="paragraph" w:styleId="Paragraphedeliste">
    <w:name w:val="List Paragraph"/>
    <w:basedOn w:val="Normal"/>
    <w:uiPriority w:val="34"/>
    <w:qFormat/>
    <w:rsid w:val="007D3BE4"/>
    <w:pPr>
      <w:ind w:left="720"/>
      <w:contextualSpacing/>
    </w:pPr>
  </w:style>
  <w:style w:type="paragraph" w:styleId="Sansinterligne">
    <w:name w:val="No Spacing"/>
    <w:uiPriority w:val="1"/>
    <w:qFormat/>
    <w:rsid w:val="00011F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usesocialedeformation@education.gouv.fr" TargetMode="External"/><Relationship Id="rId13" Type="http://schemas.openxmlformats.org/officeDocument/2006/relationships/hyperlink" Target="http://www.education.gouv.fr/sites/default/files/2020-02/clause-sociale---cadre-de-r-ponse-29417.doc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clausesocialedeformation@education.gouv.fr" TargetMode="External"/><Relationship Id="rId12" Type="http://schemas.openxmlformats.org/officeDocument/2006/relationships/hyperlink" Target="http://www.education.gouv.fr/sites/default/files/2020-02/clause-sociale---annexe-reglement-consultation-29414.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ducation.gouv.fr/sites/default/files/2020-02/clause-sociale---bilan-croise-2018-29420.doc" TargetMode="External"/><Relationship Id="rId1" Type="http://schemas.openxmlformats.org/officeDocument/2006/relationships/numbering" Target="numbering.xml"/><Relationship Id="rId6" Type="http://schemas.openxmlformats.org/officeDocument/2006/relationships/hyperlink" Target="https://www.education.gouv.fr/la-lutte-contre-le-decrochage-scolaire-7214" TargetMode="External"/><Relationship Id="rId11" Type="http://schemas.openxmlformats.org/officeDocument/2006/relationships/hyperlink" Target="http://www.education.gouv.fr/sites/default/files/2020-02/clause-sociale---documents-a-inserer-dossier-consultation-29423.doc" TargetMode="External"/><Relationship Id="rId5" Type="http://schemas.openxmlformats.org/officeDocument/2006/relationships/webSettings" Target="webSettings.xml"/><Relationship Id="rId15" Type="http://schemas.openxmlformats.org/officeDocument/2006/relationships/hyperlink" Target="http://www.education.gouv.fr/sites/default/files/2020-02/clause-sociale---exemples-fiches-entreprises-29426.pdf" TargetMode="External"/><Relationship Id="rId10" Type="http://schemas.openxmlformats.org/officeDocument/2006/relationships/hyperlink" Target="https://www.education.gouv.fr/sites/default/files/2020-02/clause-sociale---fiche-pratique-29411.pdf" TargetMode="External"/><Relationship Id="rId4" Type="http://schemas.openxmlformats.org/officeDocument/2006/relationships/settings" Target="settings.xml"/><Relationship Id="rId9" Type="http://schemas.openxmlformats.org/officeDocument/2006/relationships/hyperlink" Target="https://www.education.gouv.fr/sites/default/files/2020-01/clause-sociale---t-moignages--6239.pdf" TargetMode="External"/><Relationship Id="rId14" Type="http://schemas.openxmlformats.org/officeDocument/2006/relationships/hyperlink" Target="http://www.education.gouv.fr/sites/default/files/2020-02/clause-sociale---tableau-de-suivi-29429.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1171</Words>
  <Characters>6442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Administration centrale</cp:lastModifiedBy>
  <cp:revision>6</cp:revision>
  <dcterms:created xsi:type="dcterms:W3CDTF">2020-04-11T08:06:00Z</dcterms:created>
  <dcterms:modified xsi:type="dcterms:W3CDTF">2020-04-11T08:25:00Z</dcterms:modified>
</cp:coreProperties>
</file>