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Helv" w:hAnsi="Helv" w:cs="Helv"/>
          <w:b/>
          <w:b/>
          <w:bCs/>
          <w:color w:val="000000"/>
          <w:sz w:val="44"/>
          <w:szCs w:val="44"/>
        </w:rPr>
      </w:pPr>
      <w:r>
        <w:rPr>
          <w:rFonts w:cs="Helv" w:ascii="Helv" w:hAnsi="Helv"/>
          <w:b/>
          <w:bCs/>
          <w:color w:val="000000"/>
          <w:sz w:val="44"/>
          <w:szCs w:val="44"/>
        </w:rPr>
        <mc:AlternateContent>
          <mc:Choice Requires="wps">
            <w:drawing>
              <wp:anchor behindDoc="0" distT="0" distB="0" distL="89535" distR="89535" simplePos="0" locked="0" layoutInCell="1" allowOverlap="1" relativeHeight="6" wp14:anchorId="38983650">
                <wp:simplePos x="0" y="0"/>
                <wp:positionH relativeFrom="margin">
                  <wp:posOffset>-68580</wp:posOffset>
                </wp:positionH>
                <wp:positionV relativeFrom="paragraph">
                  <wp:posOffset>-685165</wp:posOffset>
                </wp:positionV>
                <wp:extent cx="5793105" cy="859155"/>
                <wp:effectExtent l="0" t="0" r="0" b="0"/>
                <wp:wrapSquare wrapText="bothSides"/>
                <wp:docPr id="1" name="Cadre2"/>
                <a:graphic xmlns:a="http://schemas.openxmlformats.org/drawingml/2006/main">
                  <a:graphicData uri="http://schemas.microsoft.com/office/word/2010/wordprocessingShape">
                    <wps:wsp>
                      <wps:cNvSpPr/>
                      <wps:spPr>
                        <a:xfrm>
                          <a:off x="0" y="0"/>
                          <a:ext cx="5792400" cy="858600"/>
                        </a:xfrm>
                        <a:prstGeom prst="rect">
                          <a:avLst/>
                        </a:prstGeom>
                        <a:noFill/>
                        <a:ln>
                          <a:noFill/>
                        </a:ln>
                      </wps:spPr>
                      <wps:style>
                        <a:lnRef idx="0"/>
                        <a:fillRef idx="0"/>
                        <a:effectRef idx="0"/>
                        <a:fontRef idx="minor"/>
                      </wps:style>
                      <wps:txbx>
                        <w:txbxContent>
                          <w:tbl>
                            <w:tblPr>
                              <w:tblStyle w:val="Grilledutableau"/>
                              <w:tblW w:w="9122" w:type="dxa"/>
                              <w:jc w:val="left"/>
                              <w:tblInd w:w="108" w:type="dxa"/>
                              <w:tblCellMar>
                                <w:top w:w="0" w:type="dxa"/>
                                <w:left w:w="113" w:type="dxa"/>
                                <w:bottom w:w="0" w:type="dxa"/>
                                <w:right w:w="108" w:type="dxa"/>
                              </w:tblCellMar>
                              <w:tblLook w:val="04a0" w:noVBand="1" w:noHBand="0" w:firstRow="1" w:lastRow="0" w:firstColumn="1" w:lastColumn="0"/>
                            </w:tblPr>
                            <w:tblGrid>
                              <w:gridCol w:w="9122"/>
                            </w:tblGrid>
                            <w:tr>
                              <w:trPr>
                                <w:trHeight w:val="1228" w:hRule="atLeast"/>
                              </w:trPr>
                              <w:tc>
                                <w:tcPr>
                                  <w:tcW w:w="9122" w:type="dxa"/>
                                  <w:tcBorders>
                                    <w:top w:val="nil"/>
                                    <w:left w:val="nil"/>
                                    <w:bottom w:val="nil"/>
                                    <w:right w:val="nil"/>
                                    <w:insideH w:val="nil"/>
                                    <w:insideV w:val="nil"/>
                                  </w:tcBorders>
                                  <w:shd w:color="auto" w:fill="auto" w:val="clear"/>
                                </w:tcPr>
                                <w:p>
                                  <w:pPr>
                                    <w:pStyle w:val="Contenudecadre"/>
                                    <w:spacing w:lineRule="auto" w:line="240" w:before="0" w:after="0"/>
                                    <w:jc w:val="center"/>
                                    <w:rPr>
                                      <w:rFonts w:ascii="Calibri" w:hAnsi="Calibri" w:eastAsia="Calibri" w:cs="Times New Roman"/>
                                      <w:b/>
                                      <w:b/>
                                      <w:color w:val="92D050"/>
                                      <w:sz w:val="32"/>
                                      <w:szCs w:val="32"/>
                                    </w:rPr>
                                  </w:pPr>
                                  <w:r>
                                    <w:rPr>
                                      <w:rFonts w:eastAsia="Calibri" w:cs="Times New Roman"/>
                                      <w:b/>
                                      <w:color w:val="92D050"/>
                                      <w:sz w:val="32"/>
                                      <w:szCs w:val="32"/>
                                    </w:rPr>
                                  </w:r>
                                </w:p>
                                <w:p>
                                  <w:pPr>
                                    <w:pStyle w:val="Contenudecadre"/>
                                    <w:spacing w:lineRule="auto" w:line="240" w:before="0" w:after="0"/>
                                    <w:jc w:val="center"/>
                                    <w:rPr>
                                      <w:rFonts w:ascii="Calibri" w:hAnsi="Calibri" w:eastAsia="Calibri" w:cs="Times New Roman"/>
                                    </w:rPr>
                                  </w:pPr>
                                  <w:r>
                                    <w:rPr/>
                                    <w:drawing>
                                      <wp:inline distT="0" distB="9525" distL="0" distR="0">
                                        <wp:extent cx="3413760" cy="600075"/>
                                        <wp:effectExtent l="0" t="0" r="0" b="0"/>
                                        <wp:docPr id="3" name="Image 2" descr="C:\Users\jlichtle\Documents\JX\LOGO\2018_MENJ_MESRI_doublelogo_horiz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C:\Users\jlichtle\Documents\JX\LOGO\2018_MENJ_MESRI_doublelogo_horiz - Copie.jpg"/>
                                                <pic:cNvPicPr>
                                                  <a:picLocks noChangeAspect="1" noChangeArrowheads="1"/>
                                                </pic:cNvPicPr>
                                              </pic:nvPicPr>
                                              <pic:blipFill>
                                                <a:blip r:embed="rId2"/>
                                                <a:stretch>
                                                  <a:fillRect/>
                                                </a:stretch>
                                              </pic:blipFill>
                                              <pic:spPr bwMode="auto">
                                                <a:xfrm>
                                                  <a:off x="0" y="0"/>
                                                  <a:ext cx="3413760" cy="600075"/>
                                                </a:xfrm>
                                                <a:prstGeom prst="rect">
                                                  <a:avLst/>
                                                </a:prstGeom>
                                              </pic:spPr>
                                            </pic:pic>
                                          </a:graphicData>
                                        </a:graphic>
                                      </wp:inline>
                                    </w:drawing>
                                  </w:r>
                                  <w:r>
                                    <w:rPr>
                                      <w:rFonts w:eastAsia="Calibri" w:cs="Times New Roman"/>
                                      <w:b/>
                                      <w:color w:val="92D050"/>
                                      <w:sz w:val="32"/>
                                      <w:szCs w:val="32"/>
                                    </w:rPr>
                                    <w:t xml:space="preserve"> </w:t>
                                  </w:r>
                                  <w:r>
                                    <w:rPr>
                                      <w:rFonts w:eastAsia="Calibri" w:cs="Times New Roman"/>
                                      <w:b/>
                                      <w:color w:val="92D050"/>
                                      <w:sz w:val="32"/>
                                      <w:szCs w:val="32"/>
                                    </w:rPr>
                                    <w:drawing>
                                      <wp:inline distT="0" distB="0" distL="0" distR="0">
                                        <wp:extent cx="981075" cy="61023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rcRect l="-13079" t="4107" r="0" b="0"/>
                                                <a:stretch>
                                                  <a:fillRect/>
                                                </a:stretch>
                                              </pic:blipFill>
                                              <pic:spPr bwMode="auto">
                                                <a:xfrm>
                                                  <a:off x="0" y="0"/>
                                                  <a:ext cx="981075" cy="610235"/>
                                                </a:xfrm>
                                                <a:prstGeom prst="rect">
                                                  <a:avLst/>
                                                </a:prstGeom>
                                              </pic:spPr>
                                            </pic:pic>
                                          </a:graphicData>
                                        </a:graphic>
                                      </wp:inline>
                                    </w:drawing>
                                  </w:r>
                                </w:p>
                              </w:tc>
                            </w:tr>
                          </w:tbl>
                          <w:p>
                            <w:pPr>
                              <w:pStyle w:val="Contenudecadre"/>
                              <w:spacing w:before="0" w:after="200"/>
                              <w:rPr/>
                            </w:pPr>
                            <w:r>
                              <w:rPr/>
                            </w:r>
                          </w:p>
                        </w:txbxContent>
                      </wps:txbx>
                      <wps:bodyPr lIns="90000" rIns="90000" tIns="45000" bIns="45000">
                        <a:noAutofit/>
                      </wps:bodyPr>
                    </wps:wsp>
                  </a:graphicData>
                </a:graphic>
              </wp:anchor>
            </w:drawing>
          </mc:Choice>
          <mc:Fallback>
            <w:pict>
              <v:rect id="shape_0" ID="Cadre2" stroked="f" style="position:absolute;margin-left:-5.4pt;margin-top:-53.95pt;width:456.05pt;height:67.55pt;mso-position-horizontal-relative:margin" wp14:anchorId="38983650">
                <w10:wrap type="none"/>
                <v:fill o:detectmouseclick="t" on="false"/>
                <v:stroke color="#3465a4" joinstyle="round" endcap="flat"/>
                <v:textbox>
                  <w:txbxContent>
                    <w:tbl>
                      <w:tblPr>
                        <w:tblStyle w:val="Grilledutableau"/>
                        <w:tblW w:w="9122" w:type="dxa"/>
                        <w:jc w:val="left"/>
                        <w:tblInd w:w="108" w:type="dxa"/>
                        <w:tblCellMar>
                          <w:top w:w="0" w:type="dxa"/>
                          <w:left w:w="113" w:type="dxa"/>
                          <w:bottom w:w="0" w:type="dxa"/>
                          <w:right w:w="108" w:type="dxa"/>
                        </w:tblCellMar>
                        <w:tblLook w:val="04a0" w:noVBand="1" w:noHBand="0" w:firstRow="1" w:lastRow="0" w:firstColumn="1" w:lastColumn="0"/>
                      </w:tblPr>
                      <w:tblGrid>
                        <w:gridCol w:w="9122"/>
                      </w:tblGrid>
                      <w:tr>
                        <w:trPr>
                          <w:trHeight w:val="1228" w:hRule="atLeast"/>
                        </w:trPr>
                        <w:tc>
                          <w:tcPr>
                            <w:tcW w:w="9122" w:type="dxa"/>
                            <w:tcBorders>
                              <w:top w:val="nil"/>
                              <w:left w:val="nil"/>
                              <w:bottom w:val="nil"/>
                              <w:right w:val="nil"/>
                              <w:insideH w:val="nil"/>
                              <w:insideV w:val="nil"/>
                            </w:tcBorders>
                            <w:shd w:color="auto" w:fill="auto" w:val="clear"/>
                          </w:tcPr>
                          <w:p>
                            <w:pPr>
                              <w:pStyle w:val="Contenudecadre"/>
                              <w:spacing w:lineRule="auto" w:line="240" w:before="0" w:after="0"/>
                              <w:jc w:val="center"/>
                              <w:rPr>
                                <w:rFonts w:ascii="Calibri" w:hAnsi="Calibri" w:eastAsia="Calibri" w:cs="Times New Roman"/>
                                <w:b/>
                                <w:b/>
                                <w:color w:val="92D050"/>
                                <w:sz w:val="32"/>
                                <w:szCs w:val="32"/>
                              </w:rPr>
                            </w:pPr>
                            <w:r>
                              <w:rPr>
                                <w:rFonts w:eastAsia="Calibri" w:cs="Times New Roman"/>
                                <w:b/>
                                <w:color w:val="92D050"/>
                                <w:sz w:val="32"/>
                                <w:szCs w:val="32"/>
                              </w:rPr>
                            </w:r>
                          </w:p>
                          <w:p>
                            <w:pPr>
                              <w:pStyle w:val="Contenudecadre"/>
                              <w:spacing w:lineRule="auto" w:line="240" w:before="0" w:after="0"/>
                              <w:jc w:val="center"/>
                              <w:rPr>
                                <w:rFonts w:ascii="Calibri" w:hAnsi="Calibri" w:eastAsia="Calibri" w:cs="Times New Roman"/>
                              </w:rPr>
                            </w:pPr>
                            <w:r>
                              <w:rPr/>
                              <w:drawing>
                                <wp:inline distT="0" distB="9525" distL="0" distR="0">
                                  <wp:extent cx="3413760" cy="600075"/>
                                  <wp:effectExtent l="0" t="0" r="0" b="0"/>
                                  <wp:docPr id="5" name="Image 2" descr="C:\Users\jlichtle\Documents\JX\LOGO\2018_MENJ_MESRI_doublelogo_horiz - Co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2" descr="C:\Users\jlichtle\Documents\JX\LOGO\2018_MENJ_MESRI_doublelogo_horiz - Copie.jpg"/>
                                          <pic:cNvPicPr>
                                            <a:picLocks noChangeAspect="1" noChangeArrowheads="1"/>
                                          </pic:cNvPicPr>
                                        </pic:nvPicPr>
                                        <pic:blipFill>
                                          <a:blip r:embed="rId2"/>
                                          <a:stretch>
                                            <a:fillRect/>
                                          </a:stretch>
                                        </pic:blipFill>
                                        <pic:spPr bwMode="auto">
                                          <a:xfrm>
                                            <a:off x="0" y="0"/>
                                            <a:ext cx="3413760" cy="600075"/>
                                          </a:xfrm>
                                          <a:prstGeom prst="rect">
                                            <a:avLst/>
                                          </a:prstGeom>
                                        </pic:spPr>
                                      </pic:pic>
                                    </a:graphicData>
                                  </a:graphic>
                                </wp:inline>
                              </w:drawing>
                            </w:r>
                            <w:r>
                              <w:rPr>
                                <w:rFonts w:eastAsia="Calibri" w:cs="Times New Roman"/>
                                <w:b/>
                                <w:color w:val="92D050"/>
                                <w:sz w:val="32"/>
                                <w:szCs w:val="32"/>
                              </w:rPr>
                              <w:t xml:space="preserve"> </w:t>
                            </w:r>
                            <w:r>
                              <w:rPr>
                                <w:rFonts w:eastAsia="Calibri" w:cs="Times New Roman"/>
                                <w:b/>
                                <w:color w:val="92D050"/>
                                <w:sz w:val="32"/>
                                <w:szCs w:val="32"/>
                              </w:rPr>
                              <w:drawing>
                                <wp:inline distT="0" distB="0" distL="0" distR="0">
                                  <wp:extent cx="981075" cy="610235"/>
                                  <wp:effectExtent l="0" t="0" r="0" b="0"/>
                                  <wp:docPr id="6"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pic:cNvPicPr>
                                            <a:picLocks noChangeAspect="1" noChangeArrowheads="1"/>
                                          </pic:cNvPicPr>
                                        </pic:nvPicPr>
                                        <pic:blipFill>
                                          <a:blip r:embed="rId3"/>
                                          <a:srcRect l="-13079" t="4107" r="0" b="0"/>
                                          <a:stretch>
                                            <a:fillRect/>
                                          </a:stretch>
                                        </pic:blipFill>
                                        <pic:spPr bwMode="auto">
                                          <a:xfrm>
                                            <a:off x="0" y="0"/>
                                            <a:ext cx="981075" cy="610235"/>
                                          </a:xfrm>
                                          <a:prstGeom prst="rect">
                                            <a:avLst/>
                                          </a:prstGeom>
                                        </pic:spPr>
                                      </pic:pic>
                                    </a:graphicData>
                                  </a:graphic>
                                </wp:inline>
                              </w:drawing>
                            </w:r>
                          </w:p>
                        </w:tc>
                      </w:tr>
                    </w:tbl>
                    <w:p>
                      <w:pPr>
                        <w:pStyle w:val="Contenudecadre"/>
                        <w:spacing w:before="0" w:after="200"/>
                        <w:rPr/>
                      </w:pPr>
                      <w:r>
                        <w:rPr/>
                      </w:r>
                    </w:p>
                  </w:txbxContent>
                </v:textbox>
              </v:rect>
            </w:pict>
          </mc:Fallback>
        </mc:AlternateContent>
      </w:r>
    </w:p>
    <w:p>
      <w:pPr>
        <w:pStyle w:val="Normal"/>
        <w:spacing w:lineRule="auto" w:line="240" w:before="0" w:after="0"/>
        <w:jc w:val="center"/>
        <w:rPr>
          <w:rFonts w:ascii="Broadway" w:hAnsi="Broadway" w:eastAsia="Arial Unicode MS" w:cs="Arial Unicode MS"/>
          <w:b/>
          <w:b/>
          <w:smallCaps/>
          <w:color w:val="984806" w:themeColor="accent6" w:themeShade="80"/>
          <w:sz w:val="48"/>
          <w:szCs w:val="48"/>
        </w:rPr>
      </w:pPr>
      <w:r>
        <w:rPr>
          <w:rFonts w:eastAsia="Arial Unicode MS" w:cs="Arial Unicode MS" w:ascii="Broadway" w:hAnsi="Broadway"/>
          <w:b/>
          <w:smallCaps/>
          <w:color w:val="984806" w:themeColor="accent6" w:themeShade="80"/>
          <w:sz w:val="48"/>
          <w:szCs w:val="48"/>
        </w:rPr>
      </w:r>
    </w:p>
    <w:p>
      <w:pPr>
        <w:pStyle w:val="Normal"/>
        <w:spacing w:lineRule="auto" w:line="240" w:before="0" w:after="0"/>
        <w:jc w:val="center"/>
        <w:rPr>
          <w:rFonts w:ascii="Broadway" w:hAnsi="Broadway" w:eastAsia="Arial Unicode MS" w:cs="Arial Unicode MS"/>
          <w:b/>
          <w:b/>
          <w:smallCaps/>
          <w:color w:val="984806" w:themeColor="accent6" w:themeShade="80"/>
          <w:sz w:val="48"/>
          <w:szCs w:val="48"/>
        </w:rPr>
      </w:pPr>
      <w:r>
        <w:rPr>
          <w:rFonts w:eastAsia="Arial Unicode MS" w:cs="Arial Unicode MS" w:ascii="Broadway" w:hAnsi="Broadway"/>
          <w:b/>
          <w:smallCaps/>
          <w:color w:val="984806" w:themeColor="accent6" w:themeShade="80"/>
          <w:sz w:val="48"/>
          <w:szCs w:val="48"/>
        </w:rPr>
        <w:drawing>
          <wp:anchor behindDoc="0" distT="0" distB="9525" distL="114300" distR="123190" simplePos="0" locked="0" layoutInCell="1" allowOverlap="1" relativeHeight="5">
            <wp:simplePos x="0" y="0"/>
            <wp:positionH relativeFrom="margin">
              <wp:posOffset>-66675</wp:posOffset>
            </wp:positionH>
            <wp:positionV relativeFrom="margin">
              <wp:posOffset>1026160</wp:posOffset>
            </wp:positionV>
            <wp:extent cx="1076325" cy="1076325"/>
            <wp:effectExtent l="0" t="0" r="0" b="0"/>
            <wp:wrapSquare wrapText="bothSides"/>
            <wp:docPr id="7" name="Image 1" descr="M:\str-commun-saam-achats-delcom\Arborescence\5. Sourcing\Innovation sociale\logo MLDS 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 descr="M:\str-commun-saam-achats-delcom\Arborescence\5. Sourcing\Innovation sociale\logo MLDS Formation.png"/>
                    <pic:cNvPicPr>
                      <a:picLocks noChangeAspect="1" noChangeArrowheads="1"/>
                    </pic:cNvPicPr>
                  </pic:nvPicPr>
                  <pic:blipFill>
                    <a:blip r:embed="rId4"/>
                    <a:stretch>
                      <a:fillRect/>
                    </a:stretch>
                  </pic:blipFill>
                  <pic:spPr bwMode="auto">
                    <a:xfrm>
                      <a:off x="0" y="0"/>
                      <a:ext cx="1076325" cy="1076325"/>
                    </a:xfrm>
                    <a:prstGeom prst="rect">
                      <a:avLst/>
                    </a:prstGeom>
                  </pic:spPr>
                </pic:pic>
              </a:graphicData>
            </a:graphic>
          </wp:anchor>
        </w:drawing>
      </w:r>
    </w:p>
    <w:p>
      <w:pPr>
        <w:pStyle w:val="Normal"/>
        <w:spacing w:lineRule="auto" w:line="240" w:before="0" w:after="0"/>
        <w:jc w:val="center"/>
        <w:rPr>
          <w:rFonts w:ascii="Broadway" w:hAnsi="Broadway" w:eastAsia="Arial Unicode MS" w:cs="Arial Unicode MS"/>
          <w:b/>
          <w:b/>
          <w:smallCaps/>
          <w:color w:val="984806" w:themeColor="accent6" w:themeShade="80"/>
          <w:sz w:val="48"/>
          <w:szCs w:val="48"/>
        </w:rPr>
      </w:pPr>
      <w:r>
        <w:rPr>
          <w:rFonts w:eastAsia="Arial Unicode MS" w:cs="Arial Unicode MS" w:ascii="Broadway" w:hAnsi="Broadway"/>
          <w:b/>
          <w:smallCaps/>
          <w:color w:val="984806" w:themeColor="accent6" w:themeShade="80"/>
          <w:sz w:val="48"/>
          <w:szCs w:val="48"/>
        </w:rPr>
        <w:t>Clause sociale de formation</w:t>
      </w:r>
    </w:p>
    <w:p>
      <w:pPr>
        <w:pStyle w:val="Normal"/>
        <w:spacing w:lineRule="auto" w:line="240" w:before="0" w:after="0"/>
        <w:jc w:val="center"/>
        <w:rPr>
          <w:rFonts w:ascii="Broadway" w:hAnsi="Broadway" w:eastAsia="Arial Unicode MS" w:cs="Arial Unicode MS"/>
          <w:b/>
          <w:b/>
          <w:smallCaps/>
          <w:color w:val="984806" w:themeColor="accent6" w:themeShade="80"/>
          <w:sz w:val="48"/>
          <w:szCs w:val="48"/>
        </w:rPr>
      </w:pPr>
      <w:r>
        <w:rPr>
          <w:rFonts w:eastAsia="Arial Unicode MS" w:cs="Arial Unicode MS" w:ascii="Broadway" w:hAnsi="Broadway"/>
          <w:b/>
          <w:smallCaps/>
          <w:color w:val="984806" w:themeColor="accent6" w:themeShade="80"/>
          <w:sz w:val="48"/>
          <w:szCs w:val="48"/>
        </w:rPr>
        <w:t>sous statut scolaire</w:t>
      </w:r>
    </w:p>
    <w:p>
      <w:pPr>
        <w:pStyle w:val="Normal"/>
        <w:spacing w:lineRule="auto" w:line="240" w:before="0" w:after="0"/>
        <w:jc w:val="center"/>
        <w:rPr>
          <w:rFonts w:ascii="Broadway" w:hAnsi="Broadway" w:eastAsia="Arial Unicode MS" w:cs="Arial Unicode MS"/>
          <w:b/>
          <w:b/>
          <w:smallCaps/>
          <w:color w:val="984806" w:themeColor="accent6" w:themeShade="80"/>
          <w:sz w:val="28"/>
          <w:szCs w:val="28"/>
        </w:rPr>
      </w:pPr>
      <w:r>
        <w:rPr>
          <w:rFonts w:eastAsia="Arial Unicode MS" w:cs="Arial Unicode MS" w:ascii="Broadway" w:hAnsi="Broadway"/>
          <w:b/>
          <w:smallCaps/>
          <w:color w:val="984806" w:themeColor="accent6" w:themeShade="80"/>
          <w:sz w:val="28"/>
          <w:szCs w:val="28"/>
        </w:rPr>
      </w:r>
    </w:p>
    <w:p>
      <w:pPr>
        <w:pStyle w:val="Normal"/>
        <w:spacing w:lineRule="auto" w:line="240" w:before="0" w:after="120"/>
        <w:jc w:val="center"/>
        <w:rPr>
          <w:rFonts w:ascii="Calibri" w:hAnsi="Calibri" w:eastAsia="Calibri" w:cs="Times New Roman"/>
          <w:b/>
          <w:b/>
          <w:sz w:val="36"/>
          <w:szCs w:val="36"/>
        </w:rPr>
      </w:pPr>
      <w:r>
        <w:rPr>
          <w:rFonts w:eastAsia="Calibri" w:cs="Times New Roman"/>
          <w:b/>
          <w:sz w:val="36"/>
          <w:szCs w:val="36"/>
        </w:rPr>
      </w:r>
    </w:p>
    <w:p>
      <w:pPr>
        <w:pStyle w:val="Normal"/>
        <w:spacing w:lineRule="auto" w:line="240" w:before="0" w:after="120"/>
        <w:jc w:val="center"/>
        <w:rPr>
          <w:rFonts w:ascii="Calibri" w:hAnsi="Calibri" w:eastAsia="Calibri" w:cs="Times New Roman"/>
          <w:b/>
          <w:b/>
          <w:sz w:val="36"/>
          <w:szCs w:val="36"/>
        </w:rPr>
      </w:pPr>
      <w:r>
        <w:rPr>
          <w:rFonts w:eastAsia="Calibri" w:cs="Times New Roman"/>
          <w:b/>
          <w:sz w:val="36"/>
          <w:szCs w:val="36"/>
        </w:rPr>
        <w:t xml:space="preserve">Présentation aux Entreprises </w:t>
      </w:r>
    </w:p>
    <w:p>
      <w:pPr>
        <w:pStyle w:val="Normal"/>
        <w:tabs>
          <w:tab w:val="left" w:pos="5880" w:leader="none"/>
        </w:tabs>
        <w:spacing w:lineRule="auto" w:line="240" w:before="0" w:after="0"/>
        <w:jc w:val="both"/>
        <w:rPr>
          <w:rFonts w:ascii="Arial" w:hAnsi="Arial" w:cs="Arial"/>
          <w:bCs/>
          <w:color w:val="000000"/>
        </w:rPr>
      </w:pPr>
      <w:r>
        <w:rPr>
          <w:rFonts w:cs="Arial" w:ascii="Arial" w:hAnsi="Arial"/>
          <w:bCs/>
          <w:color w:val="000000"/>
        </w:rPr>
        <w:tab/>
      </w:r>
    </w:p>
    <w:p>
      <w:pPr>
        <w:pStyle w:val="Normal"/>
        <w:spacing w:lineRule="auto" w:line="240" w:before="0" w:after="0"/>
        <w:jc w:val="both"/>
        <w:rPr>
          <w:rFonts w:ascii="Arial" w:hAnsi="Arial" w:cs="Arial"/>
          <w:bCs/>
          <w:i/>
          <w:i/>
        </w:rPr>
      </w:pPr>
      <w:r>
        <w:rPr>
          <w:rFonts w:cs="Arial" w:ascii="Arial" w:hAnsi="Arial"/>
          <w:bCs/>
          <w:i/>
        </w:rPr>
      </w:r>
    </w:p>
    <w:p>
      <w:pPr>
        <w:pStyle w:val="Normal"/>
        <w:spacing w:lineRule="auto" w:line="240" w:before="0" w:after="0"/>
        <w:jc w:val="both"/>
        <w:rPr>
          <w:rFonts w:ascii="Arial" w:hAnsi="Arial" w:cs="Arial"/>
          <w:bCs/>
          <w:i/>
          <w:i/>
        </w:rPr>
      </w:pPr>
      <w:r>
        <w:rPr>
          <w:rFonts w:cs="Arial" w:ascii="Arial" w:hAnsi="Arial"/>
          <w:bCs/>
          <w:i/>
        </w:rPr>
        <w:t>Félicitations ! Vous venez de remporter un marché public !</w:t>
      </w:r>
    </w:p>
    <w:p>
      <w:pPr>
        <w:pStyle w:val="Normal"/>
        <w:spacing w:lineRule="auto" w:line="240" w:before="0" w:after="0"/>
        <w:jc w:val="both"/>
        <w:rPr>
          <w:rFonts w:ascii="Arial" w:hAnsi="Arial" w:cs="Arial"/>
          <w:bCs/>
          <w:i/>
          <w:i/>
        </w:rPr>
      </w:pPr>
      <w:r>
        <w:rPr>
          <w:rFonts w:cs="Arial" w:ascii="Arial" w:hAnsi="Arial"/>
          <w:bCs/>
          <w:i/>
        </w:rPr>
      </w:r>
    </w:p>
    <w:p>
      <w:pPr>
        <w:pStyle w:val="Normal"/>
        <w:spacing w:lineRule="auto" w:line="240" w:before="0" w:after="0"/>
        <w:jc w:val="both"/>
        <w:rPr>
          <w:rFonts w:ascii="Arial" w:hAnsi="Arial" w:cs="Arial"/>
          <w:bCs/>
          <w:i/>
          <w:i/>
        </w:rPr>
      </w:pPr>
      <w:r>
        <w:rPr>
          <w:rFonts w:cs="Arial" w:ascii="Arial" w:hAnsi="Arial"/>
          <w:bCs/>
          <w:i/>
        </w:rPr>
        <w:t>Une clause sociale de formation sous statut scolaire est prévue au contrat : de quoi s’agit-il et comment va-t-elle se dérouler ?</w:t>
      </w:r>
    </w:p>
    <w:p>
      <w:pPr>
        <w:pStyle w:val="Normal"/>
        <w:spacing w:lineRule="auto" w:line="240" w:before="0" w:after="0"/>
        <w:jc w:val="both"/>
        <w:rPr>
          <w:rFonts w:ascii="Arial" w:hAnsi="Arial" w:cs="Arial"/>
          <w:bCs/>
          <w:i/>
          <w:i/>
        </w:rPr>
      </w:pPr>
      <w:r>
        <w:rPr>
          <w:rFonts w:cs="Arial" w:ascii="Arial" w:hAnsi="Arial"/>
          <w:bCs/>
          <w:i/>
        </w:rPr>
      </w:r>
    </w:p>
    <w:p>
      <w:pPr>
        <w:pStyle w:val="Normal"/>
        <w:spacing w:lineRule="auto" w:line="240" w:before="0" w:after="0"/>
        <w:jc w:val="both"/>
        <w:rPr>
          <w:rFonts w:ascii="Arial" w:hAnsi="Arial" w:cs="Arial"/>
          <w:bCs/>
          <w:i/>
          <w:i/>
        </w:rPr>
      </w:pPr>
      <w:r>
        <w:rPr>
          <w:rFonts w:cs="Arial" w:ascii="Arial" w:hAnsi="Arial"/>
          <w:bCs/>
          <w:i/>
        </w:rPr>
      </w:r>
    </w:p>
    <w:p>
      <w:pPr>
        <w:pStyle w:val="Normal"/>
        <w:spacing w:lineRule="auto" w:line="240" w:before="0" w:after="0"/>
        <w:jc w:val="both"/>
        <w:rPr>
          <w:rFonts w:ascii="Arial" w:hAnsi="Arial" w:cs="Arial"/>
          <w:bCs/>
          <w:i/>
          <w:i/>
        </w:rPr>
      </w:pPr>
      <w:r>
        <w:rPr>
          <w:rFonts w:cs="Arial" w:ascii="Arial" w:hAnsi="Arial"/>
          <w:bCs/>
          <w:i/>
        </w:rPr>
      </w:r>
    </w:p>
    <w:p>
      <w:pPr>
        <w:pStyle w:val="ListParagraph"/>
        <w:numPr>
          <w:ilvl w:val="0"/>
          <w:numId w:val="3"/>
        </w:numPr>
        <w:spacing w:lineRule="auto" w:line="240" w:before="0" w:after="0"/>
        <w:jc w:val="both"/>
        <w:rPr>
          <w:rFonts w:ascii="Arial" w:hAnsi="Arial" w:cs="Arial"/>
          <w:b/>
          <w:b/>
          <w:bCs/>
          <w:highlight w:val="yellow"/>
        </w:rPr>
      </w:pPr>
      <w:r>
        <w:rPr>
          <w:rFonts w:cs="Arial" w:ascii="Arial" w:hAnsi="Arial"/>
          <w:b/>
          <w:bCs/>
          <w:highlight w:val="yellow"/>
        </w:rPr>
        <w:t>En quelques mots : la clause de formation sous statut scolaire dans les marchés publics, qu’est-ce que c’est ?</w:t>
      </w:r>
    </w:p>
    <w:p>
      <w:pPr>
        <w:pStyle w:val="Normal"/>
        <w:spacing w:lineRule="auto" w:line="240" w:before="0" w:after="0"/>
        <w:jc w:val="both"/>
        <w:rPr>
          <w:rFonts w:ascii="Arial" w:hAnsi="Arial" w:cs="Arial"/>
          <w:bCs/>
          <w:i/>
          <w:i/>
        </w:rPr>
      </w:pPr>
      <w:r>
        <w:rPr>
          <w:rFonts w:cs="Arial" w:ascii="Arial" w:hAnsi="Arial"/>
          <w:bCs/>
          <w:i/>
        </w:rPr>
      </w:r>
    </w:p>
    <w:p>
      <w:pPr>
        <w:pStyle w:val="Normal"/>
        <w:spacing w:lineRule="auto" w:line="240" w:before="0" w:after="0"/>
        <w:jc w:val="both"/>
        <w:rPr>
          <w:rFonts w:ascii="Arial" w:hAnsi="Arial" w:cs="Arial"/>
          <w:bCs/>
        </w:rPr>
      </w:pPr>
      <w:r>
        <w:rPr>
          <w:rFonts w:cs="Arial" w:ascii="Arial" w:hAnsi="Arial"/>
          <w:bCs/>
        </w:rPr>
        <w:t>Le décrochage scolaire est une cause nationale : 80 000 jeunes décrochent du système scolaire chaque année en France.</w:t>
      </w:r>
    </w:p>
    <w:p>
      <w:pPr>
        <w:pStyle w:val="Normal"/>
        <w:spacing w:lineRule="auto" w:line="240" w:before="0" w:after="0"/>
        <w:jc w:val="both"/>
        <w:rPr>
          <w:rFonts w:ascii="Arial" w:hAnsi="Arial" w:cs="Arial"/>
          <w:bCs/>
        </w:rPr>
      </w:pPr>
      <w:r>
        <w:rPr>
          <w:rFonts w:cs="Arial" w:ascii="Arial" w:hAnsi="Arial"/>
          <w:bCs/>
        </w:rPr>
      </w:r>
    </w:p>
    <w:p>
      <w:pPr>
        <w:pStyle w:val="Normal"/>
        <w:spacing w:lineRule="auto" w:line="240" w:before="0" w:after="0"/>
        <w:jc w:val="both"/>
        <w:rPr>
          <w:rFonts w:ascii="Arial" w:hAnsi="Arial" w:cs="Arial"/>
          <w:bCs/>
        </w:rPr>
      </w:pPr>
      <w:r>
        <w:rPr>
          <w:rFonts w:cs="Arial" w:ascii="Arial" w:hAnsi="Arial"/>
          <w:bCs/>
        </w:rPr>
        <w:t>La clause sociale de formation permet à un jeune en situation de décrochage scolaire de réaliser un parcours en entreprise pour l'aider à définir un projet professionnel, en réalisant un parcours adapté « sur mesure ».</w:t>
      </w:r>
    </w:p>
    <w:p>
      <w:pPr>
        <w:pStyle w:val="Normal"/>
        <w:spacing w:lineRule="auto" w:line="240" w:before="0" w:after="0"/>
        <w:jc w:val="both"/>
        <w:rPr>
          <w:rFonts w:ascii="Arial" w:hAnsi="Arial" w:cs="Arial"/>
          <w:bCs/>
        </w:rPr>
      </w:pPr>
      <w:r>
        <w:rPr>
          <w:rFonts w:cs="Arial" w:ascii="Arial" w:hAnsi="Arial"/>
          <w:bCs/>
        </w:rPr>
      </w:r>
    </w:p>
    <w:p>
      <w:pPr>
        <w:pStyle w:val="Normal"/>
        <w:spacing w:lineRule="auto" w:line="240" w:before="0" w:after="0"/>
        <w:jc w:val="both"/>
        <w:rPr>
          <w:rFonts w:ascii="Arial" w:hAnsi="Arial" w:cs="Arial"/>
          <w:bCs/>
        </w:rPr>
      </w:pPr>
      <w:r>
        <w:rPr>
          <w:rFonts w:cs="Arial" w:ascii="Arial" w:hAnsi="Arial"/>
          <w:bCs/>
        </w:rPr>
        <w:t>Cette clause repose sur de nombreux acteurs : jeune en situation de décrochage, entreprise, acheteurs et personnels de la mission de lutte contre le décrochage scolaire (MLDS). Elle peut constituer un tremplin vers l’insertion et l’emploi, et permet de développer le rapport École/Entreprise.</w:t>
      </w:r>
    </w:p>
    <w:p>
      <w:pPr>
        <w:pStyle w:val="Normal"/>
        <w:spacing w:lineRule="auto" w:line="240" w:before="0" w:after="0"/>
        <w:jc w:val="both"/>
        <w:rPr>
          <w:rFonts w:ascii="Arial" w:hAnsi="Arial" w:cs="Arial"/>
          <w:bCs/>
        </w:rPr>
      </w:pPr>
      <w:r>
        <w:rPr>
          <w:rFonts w:cs="Arial" w:ascii="Arial" w:hAnsi="Arial"/>
          <w:bCs/>
        </w:rPr>
      </w:r>
    </w:p>
    <w:p>
      <w:pPr>
        <w:pStyle w:val="Normal"/>
        <w:spacing w:lineRule="auto" w:line="240" w:before="0" w:after="0"/>
        <w:jc w:val="both"/>
        <w:rPr>
          <w:rFonts w:ascii="Arial" w:hAnsi="Arial" w:cs="Arial"/>
          <w:bCs/>
        </w:rPr>
      </w:pPr>
      <w:r>
        <w:rPr>
          <w:rFonts w:cs="Arial" w:ascii="Arial" w:hAnsi="Arial"/>
          <w:bCs/>
        </w:rPr>
      </w:r>
    </w:p>
    <w:p>
      <w:pPr>
        <w:pStyle w:val="Normal"/>
        <w:spacing w:lineRule="auto" w:line="240" w:before="0" w:after="0"/>
        <w:jc w:val="both"/>
        <w:rPr>
          <w:rFonts w:ascii="Arial" w:hAnsi="Arial" w:cs="Arial"/>
          <w:bCs/>
        </w:rPr>
      </w:pPr>
      <w:r>
        <w:rPr>
          <w:rFonts w:cs="Arial" w:ascii="Arial" w:hAnsi="Arial"/>
          <w:bCs/>
        </w:rPr>
      </w:r>
    </w:p>
    <w:p>
      <w:pPr>
        <w:pStyle w:val="Normal"/>
        <w:numPr>
          <w:ilvl w:val="0"/>
          <w:numId w:val="2"/>
        </w:numPr>
        <w:spacing w:lineRule="auto" w:line="240" w:before="0" w:after="0"/>
        <w:contextualSpacing/>
        <w:jc w:val="both"/>
        <w:rPr>
          <w:rFonts w:eastAsia="Calibri" w:cs="Calibri" w:cstheme="minorHAnsi" w:eastAsiaTheme="minorHAnsi"/>
          <w:b/>
          <w:b/>
          <w:highlight w:val="yellow"/>
          <w:lang w:eastAsia="en-US"/>
        </w:rPr>
      </w:pPr>
      <w:r>
        <w:rPr>
          <w:rFonts w:eastAsia="Calibri" w:cs="Calibri" w:cstheme="minorHAnsi" w:eastAsiaTheme="minorHAnsi"/>
          <w:b/>
          <w:highlight w:val="yellow"/>
          <w:lang w:eastAsia="en-US"/>
        </w:rPr>
        <w:t>TEMPS D’ETUDE DE VOTRE OFFRE DE PARCOURS PAR L’EDUCATION NATIONALE :</w:t>
      </w:r>
    </w:p>
    <w:p>
      <w:pPr>
        <w:pStyle w:val="Normal"/>
        <w:spacing w:lineRule="auto" w:line="240" w:before="0" w:after="0"/>
        <w:jc w:val="both"/>
        <w:rPr>
          <w:rFonts w:eastAsia="Calibri" w:cs="Calibri" w:cstheme="minorHAnsi" w:eastAsiaTheme="minorHAnsi"/>
          <w:color w:val="FF0000"/>
          <w:lang w:eastAsia="en-US"/>
        </w:rPr>
      </w:pPr>
      <w:r>
        <w:rPr>
          <w:rFonts w:eastAsia="Calibri" w:cs="Calibri" w:cstheme="minorHAnsi" w:eastAsiaTheme="minorHAnsi"/>
          <w:color w:val="FF0000"/>
          <w:lang w:eastAsia="en-US"/>
        </w:rPr>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t>L’Education nationale prend en charge la proposition du profil bénéficiaire de la clause sociale de formation.</w:t>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t xml:space="preserve">Attention : les profils de jeunes ne sont pas immédiatement disponibles, ils sont établis </w:t>
      </w:r>
      <w:r>
        <w:rPr>
          <w:rFonts w:eastAsia="Calibri" w:cs="Calibri" w:cstheme="minorHAnsi" w:eastAsiaTheme="minorHAnsi"/>
          <w:b/>
          <w:lang w:eastAsia="en-US"/>
        </w:rPr>
        <w:t>en suivant le calendrier scolaire</w:t>
      </w:r>
      <w:r>
        <w:rPr>
          <w:rFonts w:eastAsia="Calibri" w:cs="Calibri" w:cstheme="minorHAnsi" w:eastAsiaTheme="minorHAnsi"/>
          <w:lang w:eastAsia="en-US"/>
        </w:rPr>
        <w:t xml:space="preserve"> (donc à partir d’octobre jusqu’en fin d’année scolaire), à l’issue d’entretiens de situation. Il y a donc une certaine durée à prévoir côté acheteur et côté entreprise : plusieurs mois peuvent être nécessaires à la proposition d’un profil.</w:t>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numPr>
          <w:ilvl w:val="0"/>
          <w:numId w:val="2"/>
        </w:numPr>
        <w:spacing w:lineRule="auto" w:line="240" w:before="0" w:after="0"/>
        <w:contextualSpacing/>
        <w:jc w:val="both"/>
        <w:rPr>
          <w:rFonts w:eastAsia="Calibri" w:cs="Calibri" w:cstheme="minorHAnsi" w:eastAsiaTheme="minorHAnsi"/>
          <w:b/>
          <w:b/>
          <w:highlight w:val="yellow"/>
          <w:lang w:eastAsia="en-US"/>
        </w:rPr>
      </w:pPr>
      <w:r>
        <w:rPr>
          <w:rFonts w:eastAsia="Calibri" w:cs="Calibri" w:cstheme="minorHAnsi" w:eastAsiaTheme="minorHAnsi"/>
          <w:b/>
          <w:highlight w:val="yellow"/>
          <w:lang w:eastAsia="en-US"/>
        </w:rPr>
        <w:t>Une fois le profil établi :</w:t>
      </w:r>
    </w:p>
    <w:p>
      <w:pPr>
        <w:pStyle w:val="Normal"/>
        <w:spacing w:lineRule="auto" w:line="240" w:before="0" w:after="0"/>
        <w:ind w:left="720" w:hanging="0"/>
        <w:contextualSpacing/>
        <w:jc w:val="both"/>
        <w:rPr>
          <w:rFonts w:eastAsia="Calibri" w:cs="Calibri" w:cstheme="minorHAnsi" w:eastAsiaTheme="minorHAnsi"/>
          <w:lang w:eastAsia="en-US"/>
        </w:rPr>
      </w:pPr>
      <w:r>
        <w:rPr>
          <w:rFonts w:eastAsia="Calibri" w:cs="Calibri" w:cstheme="minorHAnsi" w:eastAsiaTheme="minorHAnsi"/>
          <w:lang w:eastAsia="en-US"/>
        </w:rPr>
      </w:r>
    </w:p>
    <w:p>
      <w:pPr>
        <w:pStyle w:val="Normal"/>
        <w:spacing w:lineRule="auto" w:line="240" w:before="0" w:after="0"/>
        <w:jc w:val="both"/>
        <w:rPr>
          <w:rFonts w:eastAsia="Calibri" w:cs="Calibri" w:cstheme="minorHAnsi" w:eastAsiaTheme="minorHAnsi"/>
          <w:lang w:eastAsia="en-US"/>
        </w:rPr>
      </w:pPr>
      <w:bookmarkStart w:id="0" w:name="__DdeLink__339_1987886455"/>
      <w:bookmarkEnd w:id="0"/>
      <w:r>
        <w:rPr>
          <w:rFonts w:eastAsia="Calibri" w:cs="Calibri" w:cstheme="minorHAnsi" w:eastAsiaTheme="minorHAnsi"/>
          <w:lang w:eastAsia="en-US"/>
        </w:rPr>
        <w:t xml:space="preserve">La MLDS établit avec le jeune </w:t>
      </w:r>
      <w:r>
        <w:rPr>
          <w:rFonts w:eastAsia="Calibri" w:cs="Calibri" w:cstheme="minorHAnsi" w:eastAsiaTheme="minorHAnsi"/>
          <w:b/>
          <w:lang w:eastAsia="en-US"/>
        </w:rPr>
        <w:t>un CV et une lettre de motivation)</w:t>
      </w:r>
      <w:r>
        <w:rPr>
          <w:rFonts w:eastAsia="Calibri" w:cs="Calibri" w:cstheme="minorHAnsi" w:eastAsiaTheme="minorHAnsi"/>
          <w:lang w:eastAsia="en-US"/>
        </w:rPr>
        <w:t xml:space="preserve">. Elle désigne un </w:t>
      </w:r>
      <w:r>
        <w:rPr>
          <w:rFonts w:eastAsia="Calibri" w:cs="Calibri" w:cstheme="minorHAnsi" w:eastAsiaTheme="minorHAnsi"/>
          <w:b/>
          <w:lang w:eastAsia="en-US"/>
        </w:rPr>
        <w:t>tuteur pédagogique</w:t>
      </w:r>
      <w:r>
        <w:rPr>
          <w:rFonts w:eastAsia="Calibri" w:cs="Calibri" w:cstheme="minorHAnsi" w:eastAsiaTheme="minorHAnsi"/>
          <w:lang w:eastAsia="en-US"/>
        </w:rPr>
        <w:t xml:space="preserve"> qui suivra le jeune pendant l’ensemble de son parcours en entreprise, en lien avec le référent entreprise.</w:t>
      </w:r>
    </w:p>
    <w:p>
      <w:pPr>
        <w:pStyle w:val="Normal"/>
        <w:spacing w:lineRule="auto" w:line="240" w:before="0" w:after="0"/>
        <w:jc w:val="both"/>
        <w:rPr>
          <w:rFonts w:eastAsia="Calibri" w:cs="Calibri" w:cstheme="minorHAnsi" w:eastAsiaTheme="minorHAnsi"/>
          <w:lang w:eastAsia="en-US"/>
        </w:rPr>
      </w:pPr>
      <w:bookmarkStart w:id="1" w:name="__DdeLink__339_1987886455"/>
      <w:bookmarkStart w:id="2" w:name="__DdeLink__339_1987886455"/>
      <w:bookmarkEnd w:id="2"/>
      <w:r>
        <w:rPr>
          <w:rFonts w:eastAsia="Calibri" w:cs="Calibri" w:cstheme="minorHAnsi" w:eastAsiaTheme="minorHAnsi"/>
          <w:lang w:eastAsia="en-US"/>
        </w:rPr>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t>Ainsi, lorsqu’un profil est proposé à l’entreprise par l’Education nationale, l’entreprise doit prendre connaissance du message transmis par l’Education nationale à l’entreprise, via l’adresse :</w:t>
      </w:r>
    </w:p>
    <w:p>
      <w:pPr>
        <w:pStyle w:val="Normal"/>
        <w:spacing w:lineRule="auto" w:line="240" w:before="0" w:after="0"/>
        <w:jc w:val="center"/>
        <w:rPr/>
      </w:pPr>
      <w:hyperlink r:id="rId5">
        <w:r>
          <w:rPr>
            <w:rStyle w:val="LienInternet"/>
            <w:rFonts w:eastAsia="Calibri" w:cs="Calibri" w:cstheme="minorHAnsi" w:eastAsiaTheme="minorHAnsi"/>
            <w:color w:val="0000FF" w:themeColor="hyperlink"/>
            <w:u w:val="single"/>
            <w:lang w:eastAsia="en-US"/>
          </w:rPr>
          <w:t>clausesocialedeformation@education.gouv.fr</w:t>
        </w:r>
      </w:hyperlink>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spacing w:lineRule="auto" w:line="240" w:before="0" w:after="0"/>
        <w:jc w:val="both"/>
        <w:rPr>
          <w:rFonts w:eastAsia="Calibri" w:cs="Calibri" w:cstheme="minorHAnsi" w:eastAsiaTheme="minorHAnsi"/>
          <w:i/>
          <w:i/>
          <w:lang w:eastAsia="en-US"/>
        </w:rPr>
      </w:pPr>
      <w:r>
        <w:rPr>
          <w:rFonts w:eastAsia="Calibri" w:cs="Calibri" w:cstheme="minorHAnsi" w:eastAsiaTheme="minorHAnsi"/>
          <w:i/>
          <w:lang w:eastAsia="en-US"/>
        </w:rPr>
        <w:t>A savoir : le donneur d’ordres est également destinataire de ce message, transmettant le CV et la lettre de motivation du jeune à l’entreprise, avec le nom et les coordonnées du tuteur pédagogique.</w:t>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spacing w:lineRule="auto" w:line="240" w:before="0" w:after="0"/>
        <w:jc w:val="center"/>
        <w:rPr>
          <w:rFonts w:eastAsia="Calibri" w:cs="Calibri" w:cstheme="minorHAnsi" w:eastAsiaTheme="minorHAnsi"/>
          <w:b/>
          <w:b/>
          <w:sz w:val="24"/>
          <w:szCs w:val="24"/>
          <w:lang w:eastAsia="en-US"/>
        </w:rPr>
      </w:pPr>
      <w:r>
        <w:rPr>
          <w:rFonts w:eastAsia="Calibri" w:cs="Calibri" w:cstheme="minorHAnsi" w:eastAsiaTheme="minorHAnsi"/>
          <w:b/>
          <w:sz w:val="24"/>
          <w:szCs w:val="24"/>
          <w:highlight w:val="yellow"/>
          <w:lang w:eastAsia="en-US"/>
        </w:rPr>
        <w:t>=&gt; une réponse rapide de l’entreprise est alors attendue ! Un jeune attend…</w:t>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tbl>
      <w:tblPr>
        <w:tblStyle w:val="Grilledutableau1"/>
        <w:tblW w:w="10598" w:type="dxa"/>
        <w:jc w:val="left"/>
        <w:tblInd w:w="0" w:type="dxa"/>
        <w:tblCellMar>
          <w:top w:w="0" w:type="dxa"/>
          <w:left w:w="108" w:type="dxa"/>
          <w:bottom w:w="0" w:type="dxa"/>
          <w:right w:w="108" w:type="dxa"/>
        </w:tblCellMar>
        <w:tblLook w:val="04a0" w:noVBand="1" w:noHBand="0" w:firstRow="1" w:lastRow="0" w:firstColumn="1" w:lastColumn="0"/>
      </w:tblPr>
      <w:tblGrid>
        <w:gridCol w:w="10598"/>
      </w:tblGrid>
      <w:tr>
        <w:trPr/>
        <w:tc>
          <w:tcPr>
            <w:tcW w:w="10598" w:type="dxa"/>
            <w:tcBorders/>
            <w:shd w:fill="auto" w:val="clear"/>
            <w:tcMar>
              <w:left w:w="108" w:type="dxa"/>
            </w:tcMar>
          </w:tcPr>
          <w:p>
            <w:pPr>
              <w:pStyle w:val="Normal"/>
              <w:jc w:val="both"/>
              <w:rPr>
                <w:rFonts w:cs="Calibri" w:cstheme="minorHAnsi"/>
                <w:sz w:val="16"/>
                <w:szCs w:val="16"/>
              </w:rPr>
            </w:pPr>
            <w:r>
              <w:rPr>
                <w:rFonts w:eastAsia="Calibri" w:cs="Calibri" w:cstheme="minorHAnsi"/>
                <w:lang w:eastAsia="en-US"/>
              </w:rPr>
              <w:t>Une fois le profil transmis à l’entreprise, une réunion de présentation du jeune à l’entreprise est réalisée : elle constitue un moment clef du parcours et permet de définir les missions confiées et les modalités pratiques. C’est aussi l’occasion d’adapter la « fiche entreprise » au profil du jeune. La présence de l’acheteur à cette réunion n’est pas obligatoire, mais elle est conseillée.</w:t>
            </w:r>
          </w:p>
          <w:p>
            <w:pPr>
              <w:pStyle w:val="Normal"/>
              <w:jc w:val="both"/>
              <w:rPr>
                <w:rFonts w:cs="Calibri" w:cstheme="minorHAnsi"/>
              </w:rPr>
            </w:pPr>
            <w:r>
              <w:rPr>
                <w:rFonts w:eastAsia="Calibri" w:cs="Calibri" w:cstheme="minorHAnsi"/>
                <w:lang w:eastAsia="en-US"/>
              </w:rPr>
              <w:t xml:space="preserve">Une convention de stage tripartite est signée entre l’entreprise, l’établissement scolaire d’accueil et le jeune bénéficiaire. </w:t>
            </w:r>
          </w:p>
          <w:p>
            <w:pPr>
              <w:pStyle w:val="Normal"/>
              <w:spacing w:before="0" w:after="200"/>
              <w:jc w:val="both"/>
              <w:rPr>
                <w:rFonts w:cs="Calibri" w:cstheme="minorHAnsi"/>
              </w:rPr>
            </w:pPr>
            <w:r>
              <w:rPr>
                <w:rFonts w:eastAsia="Calibri" w:cs="Calibri" w:cstheme="minorHAnsi"/>
                <w:b/>
                <w:lang w:eastAsia="en-US"/>
              </w:rPr>
              <w:t xml:space="preserve">La </w:t>
            </w:r>
            <w:r>
              <w:rPr>
                <w:rFonts w:eastAsia="Calibri"/>
                <w:b/>
                <w:lang w:eastAsia="en-US"/>
              </w:rPr>
              <w:t xml:space="preserve">convention de stage est un document très important : c’est elle qui permet de donner un statut au jeune lorsqu’il est en entreprise. </w:t>
            </w:r>
          </w:p>
        </w:tc>
      </w:tr>
    </w:tbl>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numPr>
          <w:ilvl w:val="0"/>
          <w:numId w:val="2"/>
        </w:numPr>
        <w:spacing w:lineRule="auto" w:line="240" w:before="0" w:after="0"/>
        <w:contextualSpacing/>
        <w:jc w:val="both"/>
        <w:rPr>
          <w:rFonts w:eastAsia="Calibri" w:cs="Calibri" w:cstheme="minorHAnsi" w:eastAsiaTheme="minorHAnsi"/>
          <w:highlight w:val="yellow"/>
          <w:lang w:eastAsia="en-US"/>
        </w:rPr>
      </w:pPr>
      <w:r>
        <w:rPr>
          <w:rFonts w:eastAsia="Calibri" w:cs="Calibri" w:cstheme="minorHAnsi" w:eastAsiaTheme="minorHAnsi"/>
          <w:highlight w:val="yellow"/>
          <w:lang w:eastAsia="en-US"/>
        </w:rPr>
        <w:t xml:space="preserve">Pendant le parcours : </w:t>
      </w:r>
    </w:p>
    <w:p>
      <w:pPr>
        <w:pStyle w:val="Normal"/>
        <w:tabs>
          <w:tab w:val="left" w:pos="2925" w:leader="none"/>
        </w:tabs>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tab/>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t>Le jeune réalise son parcours, conformément à la Fiche entreprise et aux échanges réalisés lors de la réunion de présentation du jeune.</w:t>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tbl>
      <w:tblPr>
        <w:tblStyle w:val="Grilledutableau2"/>
        <w:tblW w:w="10598" w:type="dxa"/>
        <w:jc w:val="left"/>
        <w:tblInd w:w="0" w:type="dxa"/>
        <w:tblCellMar>
          <w:top w:w="0" w:type="dxa"/>
          <w:left w:w="108" w:type="dxa"/>
          <w:bottom w:w="0" w:type="dxa"/>
          <w:right w:w="108" w:type="dxa"/>
        </w:tblCellMar>
        <w:tblLook w:val="04a0" w:noVBand="1" w:noHBand="0" w:lastColumn="0" w:firstColumn="1" w:lastRow="0" w:firstRow="1"/>
      </w:tblPr>
      <w:tblGrid>
        <w:gridCol w:w="10598"/>
      </w:tblGrid>
      <w:tr>
        <w:trPr/>
        <w:tc>
          <w:tcPr>
            <w:tcW w:w="10598" w:type="dxa"/>
            <w:tcBorders/>
            <w:shd w:fill="auto" w:val="clear"/>
            <w:tcMar>
              <w:left w:w="108" w:type="dxa"/>
            </w:tcMar>
          </w:tcPr>
          <w:p>
            <w:pPr>
              <w:pStyle w:val="Normal"/>
              <w:spacing w:before="0" w:after="200"/>
              <w:jc w:val="both"/>
              <w:rPr>
                <w:rFonts w:cs="Calibri" w:cstheme="minorHAnsi"/>
              </w:rPr>
            </w:pPr>
            <w:r>
              <w:rPr>
                <w:rFonts w:eastAsia="Calibri" w:cs="Calibri" w:cstheme="minorHAnsi"/>
                <w:lang w:eastAsia="en-US"/>
              </w:rPr>
              <w:t>Pendant la période en entreprise, le tuteur pédagogique et le référent entreprise gardent un contact privilégié et régulier. Le jeune bénéficiaire de la clause tient un journal de bord, valant rapport de stage à l’issue du parcours.</w:t>
            </w:r>
          </w:p>
        </w:tc>
      </w:tr>
    </w:tbl>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numPr>
          <w:ilvl w:val="0"/>
          <w:numId w:val="2"/>
        </w:numPr>
        <w:spacing w:lineRule="auto" w:line="240" w:before="0" w:after="0"/>
        <w:contextualSpacing/>
        <w:jc w:val="both"/>
        <w:rPr>
          <w:rFonts w:eastAsia="Calibri" w:cs="Calibri" w:cstheme="minorHAnsi" w:eastAsiaTheme="minorHAnsi"/>
          <w:highlight w:val="yellow"/>
          <w:lang w:eastAsia="en-US"/>
        </w:rPr>
      </w:pPr>
      <w:r>
        <w:rPr>
          <w:rFonts w:eastAsia="Calibri" w:cs="Calibri" w:cstheme="minorHAnsi" w:eastAsiaTheme="minorHAnsi"/>
          <w:highlight w:val="yellow"/>
          <w:lang w:eastAsia="en-US"/>
        </w:rPr>
        <w:t xml:space="preserve">En fin de parcours : </w:t>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t>Le référent entreprise réalise avec le tuteur pédagogique de l’Education nationale un bilan croisé du parcours du jeune.</w:t>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tbl>
      <w:tblPr>
        <w:tblStyle w:val="Grilledutableau2"/>
        <w:tblW w:w="10632" w:type="dxa"/>
        <w:jc w:val="left"/>
        <w:tblInd w:w="-34" w:type="dxa"/>
        <w:tblCellMar>
          <w:top w:w="0" w:type="dxa"/>
          <w:left w:w="108" w:type="dxa"/>
          <w:bottom w:w="0" w:type="dxa"/>
          <w:right w:w="108" w:type="dxa"/>
        </w:tblCellMar>
        <w:tblLook w:val="04a0" w:noVBand="1" w:noHBand="0" w:lastColumn="0" w:firstColumn="1" w:lastRow="0" w:firstRow="1"/>
      </w:tblPr>
      <w:tblGrid>
        <w:gridCol w:w="10632"/>
      </w:tblGrid>
      <w:tr>
        <w:trPr/>
        <w:tc>
          <w:tcPr>
            <w:tcW w:w="10632" w:type="dxa"/>
            <w:tcBorders/>
            <w:shd w:fill="auto" w:val="clear"/>
            <w:tcMar>
              <w:left w:w="108" w:type="dxa"/>
            </w:tcMar>
          </w:tcPr>
          <w:p>
            <w:pPr>
              <w:pStyle w:val="Normal"/>
              <w:jc w:val="both"/>
              <w:rPr>
                <w:rFonts w:cs="Calibri" w:cstheme="minorHAnsi"/>
              </w:rPr>
            </w:pPr>
            <w:r>
              <w:rPr>
                <w:rFonts w:eastAsia="Calibri" w:cs="Calibri" w:cstheme="minorHAnsi"/>
                <w:lang w:eastAsia="en-US"/>
              </w:rPr>
              <w:t xml:space="preserve">A la fin du stage, le tuteur pédagogique de l’éducation nationale et le référent entreprise établissent un </w:t>
            </w:r>
            <w:r>
              <w:rPr>
                <w:rFonts w:eastAsia="Calibri" w:cs="Calibri" w:cstheme="minorHAnsi"/>
                <w:b/>
                <w:lang w:eastAsia="en-US"/>
              </w:rPr>
              <w:t>bilan croisé</w:t>
            </w:r>
            <w:r>
              <w:rPr>
                <w:rFonts w:eastAsia="Calibri" w:cs="Calibri" w:cstheme="minorHAnsi"/>
                <w:lang w:eastAsia="en-US"/>
              </w:rPr>
              <w:t xml:space="preserve"> sur le déroulement du parcours effectué par le jeune, permettant de vérifier les compétences acquises, non acquises et en voie d’acquisition. </w:t>
            </w:r>
          </w:p>
          <w:p>
            <w:pPr>
              <w:pStyle w:val="Normal"/>
              <w:jc w:val="both"/>
              <w:rPr>
                <w:rFonts w:cs="Calibri" w:cstheme="minorHAnsi"/>
              </w:rPr>
            </w:pPr>
            <w:r>
              <w:rPr>
                <w:rFonts w:eastAsia="Calibri" w:cs="Calibri" w:cstheme="minorHAnsi"/>
                <w:lang w:eastAsia="en-US"/>
              </w:rPr>
              <w:t xml:space="preserve">Ce bilan est remis à l’acheteur, ce qui lui permet de s’assurer que la clause sociale a bien été réalisée par le titulaire du marché : ainsi, outre son importance pédagogique, ce document a une </w:t>
            </w:r>
            <w:r>
              <w:rPr>
                <w:rFonts w:eastAsia="Calibri" w:cs="Calibri" w:cstheme="minorHAnsi"/>
                <w:b/>
                <w:lang w:eastAsia="en-US"/>
              </w:rPr>
              <w:t>valeur juridique</w:t>
            </w:r>
            <w:r>
              <w:rPr>
                <w:rFonts w:eastAsia="Calibri" w:cs="Calibri" w:cstheme="minorHAnsi"/>
                <w:lang w:eastAsia="en-US"/>
              </w:rPr>
              <w:t>.</w:t>
            </w:r>
          </w:p>
          <w:p>
            <w:pPr>
              <w:pStyle w:val="Normal"/>
              <w:spacing w:before="0" w:after="200"/>
              <w:jc w:val="both"/>
              <w:rPr>
                <w:rFonts w:cs="Calibri" w:cstheme="minorHAnsi"/>
              </w:rPr>
            </w:pPr>
            <w:r>
              <w:rPr>
                <w:rFonts w:eastAsia="Calibri" w:cs="Calibri" w:cstheme="minorHAnsi"/>
                <w:lang w:eastAsia="en-US"/>
              </w:rPr>
              <w:t xml:space="preserve">Une fois le bilan réalisé, le tuteur pédagogique fait le point avec le jeune et explore, avec l’entreprise, </w:t>
            </w:r>
            <w:r>
              <w:rPr>
                <w:rFonts w:eastAsia="Calibri" w:cs="Calibri" w:cstheme="minorHAnsi"/>
                <w:b/>
                <w:lang w:eastAsia="en-US"/>
              </w:rPr>
              <w:t>toutes les possibilités pérennes de retour en formation ou d’accès à l’emploi</w:t>
            </w:r>
            <w:r>
              <w:rPr>
                <w:rFonts w:eastAsia="Calibri" w:cs="Calibri" w:cstheme="minorHAnsi"/>
                <w:lang w:eastAsia="en-US"/>
              </w:rPr>
              <w:t>. Par ailleurs, le bilan croisé permet de cerner les différentes formations qui pourraient être proposées au jeune à l’issue de son parcours.</w:t>
            </w:r>
          </w:p>
        </w:tc>
      </w:tr>
    </w:tbl>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ListParagraph"/>
        <w:numPr>
          <w:ilvl w:val="0"/>
          <w:numId w:val="1"/>
        </w:numPr>
        <w:suppressAutoHyphens w:val="true"/>
        <w:spacing w:before="200" w:after="200"/>
        <w:jc w:val="both"/>
        <w:rPr>
          <w:rFonts w:cs="Calibri" w:cstheme="minorHAnsi"/>
          <w:b/>
          <w:b/>
          <w:sz w:val="24"/>
          <w:szCs w:val="24"/>
          <w:highlight w:val="yellow"/>
        </w:rPr>
      </w:pPr>
      <w:r>
        <w:rPr>
          <w:rFonts w:cs="Calibri" w:cstheme="minorHAnsi"/>
          <w:b/>
          <w:sz w:val="24"/>
          <w:szCs w:val="24"/>
          <w:highlight w:val="yellow"/>
        </w:rPr>
        <w:t>Pour aller plus loin : quelques liens utiles pour s’informer…</w:t>
      </w:r>
    </w:p>
    <w:p>
      <w:pPr>
        <w:pStyle w:val="Normal"/>
        <w:rPr/>
      </w:pPr>
      <w:hyperlink r:id="rId6">
        <w:r>
          <w:rPr>
            <w:rStyle w:val="LienInternet"/>
            <w:rFonts w:eastAsia="Calibri" w:eastAsiaTheme="minorHAnsi"/>
            <w:color w:val="0000FF" w:themeColor="hyperlink"/>
            <w:u w:val="single"/>
            <w:lang w:eastAsia="en-US"/>
          </w:rPr>
          <w:t>https://www.education.gouv.fr/pid37517/la-clause-sociale-de-formation-sous-statut-scolaire.html</w:t>
        </w:r>
      </w:hyperlink>
    </w:p>
    <w:p>
      <w:pPr>
        <w:pStyle w:val="Normal"/>
        <w:rPr/>
      </w:pPr>
      <w:hyperlink r:id="rId7">
        <w:r>
          <w:rPr>
            <w:rStyle w:val="LienInternet"/>
            <w:rFonts w:eastAsia="Calibri" w:eastAsiaTheme="minorHAnsi"/>
            <w:color w:val="0000FF" w:themeColor="hyperlink"/>
            <w:u w:val="single"/>
            <w:lang w:eastAsia="en-US"/>
          </w:rPr>
          <w:t>http://achats.aji-france.com/mission_des_achats/la_clause_sociale_de_formation_sous_statut_scolaire</w:t>
        </w:r>
      </w:hyperlink>
    </w:p>
    <w:p>
      <w:pPr>
        <w:pStyle w:val="Normal"/>
        <w:spacing w:lineRule="auto" w:line="240" w:before="0" w:after="0"/>
        <w:jc w:val="center"/>
        <w:rPr>
          <w:rFonts w:eastAsia="Calibri" w:cs="Calibri" w:cstheme="minorHAnsi" w:eastAsiaTheme="minorHAnsi"/>
          <w:lang w:eastAsia="en-US"/>
        </w:rPr>
      </w:pPr>
      <w:r>
        <w:rPr>
          <w:rFonts w:eastAsia="Calibri" w:cs="Calibri" w:cstheme="minorHAnsi" w:eastAsiaTheme="minorHAnsi"/>
          <w:lang w:eastAsia="en-US"/>
        </w:rPr>
      </w:r>
    </w:p>
    <w:p>
      <w:pPr>
        <w:pStyle w:val="Normal"/>
        <w:spacing w:lineRule="auto" w:line="240" w:before="0" w:after="0"/>
        <w:jc w:val="center"/>
        <w:rPr>
          <w:rFonts w:eastAsia="Calibri" w:cs="Calibri" w:cstheme="minorHAnsi" w:eastAsiaTheme="minorHAnsi"/>
          <w:lang w:eastAsia="en-US"/>
        </w:rPr>
      </w:pPr>
      <w:r>
        <w:rPr>
          <w:rFonts w:eastAsia="Calibri" w:cs="Calibri" w:cstheme="minorHAnsi" w:eastAsiaTheme="minorHAnsi"/>
          <w:lang w:eastAsia="en-US"/>
        </w:rPr>
        <w:t>*</w:t>
      </w:r>
    </w:p>
    <w:p>
      <w:pPr>
        <w:pStyle w:val="Normal"/>
        <w:spacing w:lineRule="auto" w:line="240" w:before="0" w:after="0"/>
        <w:jc w:val="center"/>
        <w:rPr/>
      </w:pPr>
      <w:r>
        <w:rPr>
          <w:rFonts w:eastAsia="Calibri" w:cs="Calibri" w:cstheme="minorHAnsi" w:eastAsiaTheme="minorHAnsi"/>
          <w:i/>
          <w:lang w:eastAsia="en-US"/>
        </w:rPr>
        <w:t xml:space="preserve">Pour toute question : </w:t>
      </w:r>
      <w:hyperlink r:id="rId8">
        <w:r>
          <w:rPr>
            <w:rStyle w:val="LienInternet"/>
            <w:rFonts w:eastAsia="Calibri" w:cs="Calibri" w:cstheme="minorHAnsi" w:eastAsiaTheme="minorHAnsi"/>
            <w:i/>
            <w:color w:val="0000FF" w:themeColor="hyperlink"/>
            <w:u w:val="single"/>
            <w:lang w:eastAsia="en-US"/>
          </w:rPr>
          <w:t>clausesocialedeformation@education.gouv.fr</w:t>
        </w:r>
      </w:hyperlink>
    </w:p>
    <w:p>
      <w:pPr>
        <w:pStyle w:val="Normal"/>
        <w:spacing w:lineRule="auto" w:line="240" w:before="0" w:after="0"/>
        <w:jc w:val="both"/>
        <w:rPr>
          <w:rFonts w:eastAsia="Calibri" w:cs="Calibri" w:cstheme="minorHAnsi" w:eastAsiaTheme="minorHAnsi"/>
          <w:lang w:eastAsia="en-US"/>
        </w:rPr>
      </w:pPr>
      <w:r>
        <w:rPr>
          <w:rFonts w:eastAsia="Calibri" w:cs="Calibri" w:cstheme="minorHAnsi" w:eastAsiaTheme="minorHAnsi"/>
          <w:lang w:eastAsia="en-US"/>
        </w:rPr>
      </w:r>
    </w:p>
    <w:p>
      <w:pPr>
        <w:pStyle w:val="Normal"/>
        <w:spacing w:before="0" w:after="0"/>
        <w:jc w:val="both"/>
        <w:rPr>
          <w:rFonts w:eastAsia="Calibri" w:eastAsiaTheme="minorHAnsi"/>
          <w:lang w:eastAsia="en-US"/>
        </w:rPr>
      </w:pPr>
      <w:r>
        <w:rPr>
          <w:rFonts w:eastAsia="Calibri" w:eastAsiaTheme="minorHAnsi"/>
          <w:lang w:eastAsia="en-US"/>
        </w:rPr>
      </w:r>
    </w:p>
    <w:p>
      <w:pPr>
        <w:pStyle w:val="Normal"/>
        <w:suppressAutoHyphens w:val="true"/>
        <w:spacing w:before="200" w:after="200"/>
        <w:jc w:val="both"/>
        <w:rPr>
          <w:rFonts w:eastAsia="Times New Roman" w:cs="Calibri" w:cstheme="minorHAnsi"/>
          <w:b/>
          <w:b/>
          <w:sz w:val="24"/>
          <w:szCs w:val="24"/>
          <w:lang w:eastAsia="zh-CN" w:bidi="en-US"/>
        </w:rPr>
      </w:pPr>
      <w:r>
        <w:rPr>
          <w:rFonts w:eastAsia="Times New Roman" w:cs="Calibri" w:cstheme="minorHAnsi"/>
          <w:b/>
          <w:sz w:val="24"/>
          <w:szCs w:val="24"/>
          <w:lang w:eastAsia="zh-CN" w:bidi="en-US"/>
        </w:rPr>
      </w:r>
    </w:p>
    <w:p>
      <w:pPr>
        <w:pStyle w:val="Normal"/>
        <w:suppressAutoHyphens w:val="true"/>
        <w:spacing w:before="200" w:after="200"/>
        <w:jc w:val="both"/>
        <w:rPr/>
      </w:pPr>
      <w:r>
        <w:rPr/>
      </w:r>
    </w:p>
    <w:sectPr>
      <w:headerReference w:type="default" r:id="rId9"/>
      <w:footerReference w:type="default" r:id="rId10"/>
      <w:type w:val="nextPage"/>
      <w:pgSz w:w="12240" w:h="15840"/>
      <w:pgMar w:left="993" w:right="758" w:header="0" w:top="1417" w:footer="720" w:bottom="851"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Helv">
    <w:altName w:val="Arial"/>
    <w:charset w:val="01"/>
    <w:family w:val="roman"/>
    <w:pitch w:val="variable"/>
  </w:font>
  <w:font w:name="Broadway">
    <w:charset w:val="01"/>
    <w:family w:val="roman"/>
    <w:pitch w:val="variable"/>
  </w:font>
  <w:font w:name="Calibri">
    <w:charset w:val="01"/>
    <w:family w:val="auto"/>
    <w:pitch w:val="default"/>
  </w:font>
  <w:font w:name="Courier New">
    <w:charset w:val="01"/>
    <w:family w:val="auto"/>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right" w:pos="10489" w:leader="none"/>
      </w:tabs>
      <w:rPr/>
    </w:pPr>
    <w:r>
      <mc:AlternateContent>
        <mc:Choice Requires="wps">
          <w:drawing>
            <wp:anchor behindDoc="1" distT="0" distB="0" distL="114300" distR="114300" simplePos="0" locked="0" layoutInCell="1" allowOverlap="1" relativeHeight="4" wp14:anchorId="44BC4DEE">
              <wp:simplePos x="0" y="0"/>
              <wp:positionH relativeFrom="rightMargin">
                <wp:posOffset>-299720</wp:posOffset>
              </wp:positionH>
              <wp:positionV relativeFrom="page">
                <wp:posOffset>9505950</wp:posOffset>
              </wp:positionV>
              <wp:extent cx="476885" cy="381635"/>
              <wp:effectExtent l="0" t="0" r="19050" b="19050"/>
              <wp:wrapNone/>
              <wp:docPr id="8" name="Forme automatique 1"/>
              <a:graphic xmlns:a="http://schemas.openxmlformats.org/drawingml/2006/main">
                <a:graphicData uri="http://schemas.microsoft.com/office/word/2010/wordprocessingShape">
                  <wps:wsp>
                    <wps:cNvSpPr/>
                    <wps:spPr>
                      <a:xfrm>
                        <a:off x="0" y="0"/>
                        <a:ext cx="476280" cy="380880"/>
                      </a:xfrm>
                      <a:prstGeom prst="foldedCorner">
                        <a:avLst>
                          <a:gd name="adj" fmla="val 34560"/>
                        </a:avLst>
                      </a:prstGeom>
                      <a:solidFill>
                        <a:srgbClr val="ffffff"/>
                      </a:solidFill>
                      <a:ln w="3240">
                        <a:solidFill>
                          <a:srgbClr val="808080"/>
                        </a:solidFill>
                        <a:round/>
                      </a:ln>
                    </wps:spPr>
                    <wps:style>
                      <a:lnRef idx="0"/>
                      <a:fillRef idx="0"/>
                      <a:effectRef idx="0"/>
                      <a:fontRef idx="minor"/>
                    </wps:style>
                    <wps:txbx>
                      <w:txbxContent>
                        <w:sdt>
                          <w:sdtPr>
                            <w:docPartObj>
                              <w:docPartGallery w:val="Page Numbers (Bottom of Page)"/>
                              <w:docPartUnique w:val="true"/>
                            </w:docPartObj>
                            <w:id w:val="117516203"/>
                          </w:sdtPr>
                          <w:sdtContent>
                            <w:p>
                              <w:pPr>
                                <w:pStyle w:val="Contenudecadre"/>
                                <w:spacing w:before="0" w:after="200"/>
                                <w:jc w:val="center"/>
                                <w:rPr>
                                  <w:color w:val="000000"/>
                                </w:rPr>
                              </w:pPr>
                              <w:r>
                                <w:rPr>
                                  <w:color w:val="000000"/>
                                </w:rPr>
                                <w:fldChar w:fldCharType="begin"/>
                              </w:r>
                              <w:r>
                                <w:instrText> PAGE </w:instrText>
                              </w:r>
                              <w:r>
                                <w:fldChar w:fldCharType="separate"/>
                              </w:r>
                              <w:r>
                                <w:t>3</w:t>
                              </w:r>
                              <w:r>
                                <w:fldChar w:fldCharType="end"/>
                              </w:r>
                            </w:p>
                          </w:sdtContent>
                        </w:sdt>
                      </w:txbxContent>
                    </wps:txbx>
                    <wps:bodyPr>
                      <a:noAutofit/>
                    </wps:bodyPr>
                  </wps:wsp>
                </a:graphicData>
              </a:graphic>
            </wp:anchor>
          </w:drawing>
        </mc:Choice>
        <mc:Fallback>
          <w:pict>
            <v:shapetype id="shapetype_65" coordsize="21600,21600" o:spt="65" adj="3600" path="m,l21600,l21600@4l@2,21600l,21600xnsem@2,21600l@3@5l21600@4xnsem@2,21600l@3@5l21600@4l@2,21600l,21600l,l21600,l21600@4nfe">
              <v:stroke joinstyle="miter"/>
              <v:formulas>
                <v:f eqn="val #0"/>
                <v:f eqn="prod @0 1 5"/>
                <v:f eqn="sum width 0 @0"/>
                <v:f eqn="sum @2 @1 0"/>
                <v:f eqn="sum height 0 @0"/>
                <v:f eqn="sum @4 @1 0"/>
              </v:formulas>
              <v:path gradientshapeok="t" o:connecttype="rect" textboxrect="0,0,21600,@4"/>
              <v:handles>
                <v:h position="@2,21600"/>
              </v:handles>
            </v:shapetype>
            <v:shape id="shape_0" ID="Forme automatique 1" fillcolor="white" stroked="t" style="position:absolute;margin-left:-23.6pt;margin-top:748.5pt;width:37.45pt;height:29.95pt;mso-position-horizontal-relative:page;mso-position-vertical-relative:page" wp14:anchorId="44BC4DEE" type="shapetype_65">
              <w10:wrap type="square"/>
              <v:fill o:detectmouseclick="t" type="solid" color2="black"/>
              <v:stroke color="gray" weight="3240" joinstyle="round" endcap="flat"/>
              <v:textbox>
                <w:txbxContent>
                  <w:sdt>
                    <w:sdtPr>
                      <w:docPartObj>
                        <w:docPartGallery w:val="Page Numbers (Bottom of Page)"/>
                        <w:docPartUnique w:val="true"/>
                      </w:docPartObj>
                      <w:id w:val="701807992"/>
                    </w:sdtPr>
                    <w:sdtContent>
                      <w:p>
                        <w:pPr>
                          <w:pStyle w:val="Contenudecadre"/>
                          <w:spacing w:before="0" w:after="200"/>
                          <w:jc w:val="center"/>
                          <w:rPr>
                            <w:color w:val="000000"/>
                          </w:rPr>
                        </w:pPr>
                        <w:r>
                          <w:rPr>
                            <w:color w:val="000000"/>
                          </w:rPr>
                          <w:fldChar w:fldCharType="begin"/>
                        </w:r>
                        <w:r>
                          <w:instrText> PAGE </w:instrText>
                        </w:r>
                        <w:r>
                          <w:fldChar w:fldCharType="separate"/>
                        </w:r>
                        <w:r>
                          <w:t>3</w:t>
                        </w:r>
                        <w:r>
                          <w:fldChar w:fldCharType="end"/>
                        </w:r>
                      </w:p>
                    </w:sdtContent>
                  </w:sdt>
                </w:txbxContent>
              </v:textbox>
            </v:shape>
          </w:pict>
        </mc:Fallback>
      </mc:AlternateContent>
    </w:r>
    <w:r>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900"/>
      <w:numFmt w:val="bullet"/>
      <w:lvlText w:val=""/>
      <w:lvlJc w:val="left"/>
      <w:pPr>
        <w:ind w:left="720" w:hanging="360"/>
      </w:pPr>
      <w:rPr>
        <w:rFonts w:ascii="Wingdings" w:hAnsi="Wingdings" w:cs="Wingdings"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50"/>
      <w:numFmt w:val="bullet"/>
      <w:lvlText w:val=""/>
      <w:lvlJc w:val="left"/>
      <w:pPr>
        <w:ind w:left="720" w:hanging="360"/>
      </w:pPr>
      <w:rPr>
        <w:rFonts w:ascii="Wingdings" w:hAnsi="Wingdings" w:cs="Wingdings" w:hint="default"/>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fr-FR" w:eastAsia="fr-FR"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 w:cs="" w:asciiTheme="minorHAnsi" w:cstheme="minorBidi" w:eastAsiaTheme="minorEastAsia" w:hAnsiTheme="minorHAnsi"/>
      <w:color w:val="auto"/>
      <w:sz w:val="22"/>
      <w:szCs w:val="22"/>
      <w:lang w:val="fr-FR" w:eastAsia="fr-FR" w:bidi="ar-SA"/>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f30b3b"/>
    <w:rPr>
      <w:rFonts w:ascii="Tahoma" w:hAnsi="Tahoma" w:cs="Tahoma"/>
      <w:sz w:val="16"/>
      <w:szCs w:val="16"/>
    </w:rPr>
  </w:style>
  <w:style w:type="character" w:styleId="EntteCar" w:customStyle="1">
    <w:name w:val="En-tête Car"/>
    <w:basedOn w:val="DefaultParagraphFont"/>
    <w:uiPriority w:val="99"/>
    <w:qFormat/>
    <w:rsid w:val="00f30b3b"/>
    <w:rPr/>
  </w:style>
  <w:style w:type="character" w:styleId="PieddepageCar" w:customStyle="1">
    <w:name w:val="Pied de page Car"/>
    <w:basedOn w:val="DefaultParagraphFont"/>
    <w:link w:val="Pieddepage"/>
    <w:uiPriority w:val="99"/>
    <w:qFormat/>
    <w:rsid w:val="00f30b3b"/>
    <w:rPr/>
  </w:style>
  <w:style w:type="character" w:styleId="LienInternet">
    <w:name w:val="Lien Internet"/>
    <w:basedOn w:val="DefaultParagraphFont"/>
    <w:uiPriority w:val="99"/>
    <w:unhideWhenUsed/>
    <w:rsid w:val="00a468d2"/>
    <w:rPr>
      <w:color w:val="0000FF" w:themeColor="hyperlink"/>
      <w:u w:val="single"/>
    </w:rPr>
  </w:style>
  <w:style w:type="character" w:styleId="Strong">
    <w:name w:val="Strong"/>
    <w:basedOn w:val="DefaultParagraphFont"/>
    <w:uiPriority w:val="22"/>
    <w:qFormat/>
    <w:rsid w:val="0018712d"/>
    <w:rPr>
      <w:b/>
      <w:bCs/>
    </w:rPr>
  </w:style>
  <w:style w:type="character" w:styleId="HTMLAcronym">
    <w:name w:val="HTML Acronym"/>
    <w:basedOn w:val="DefaultParagraphFont"/>
    <w:uiPriority w:val="99"/>
    <w:semiHidden/>
    <w:unhideWhenUsed/>
    <w:qFormat/>
    <w:rsid w:val="0018712d"/>
    <w:rPr/>
  </w:style>
  <w:style w:type="character" w:styleId="ListLabel1" w:customStyle="1">
    <w:name w:val="ListLabel 1"/>
    <w:qFormat/>
    <w:rPr>
      <w:rFonts w:eastAsia="Calibri" w:cs="Arial"/>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eastAsia="Calibri" w:cs="Arial"/>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eastAsia="Calibri" w:cs="Arial"/>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eastAsia="Calibri" w:cs="Arial"/>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eastAsia="Calibri" w:cs="Arial"/>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eastAsia="Calibri" w:cs="Arial"/>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eastAsia="Calibri" w:cs="Arial"/>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eastAsia="Calibri" w:cs="Arial"/>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eastAsia="Calibri" w:cs="Arial"/>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eastAsia="Calibri" w:cs="Arial"/>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eastAsia="Calibri" w:cs="Arial"/>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eastAsia="Calibri" w:cs="Arial"/>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eastAsia="Calibri" w:cs="Arial"/>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eastAsia="Calibri" w:cs="Arial"/>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Arial"/>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Arial"/>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Arial"/>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eastAsia="Calibri" w:cs="Calibri"/>
      <w:b/>
      <w:sz w:val="24"/>
    </w:rPr>
  </w:style>
  <w:style w:type="character" w:styleId="ListLabel103" w:customStyle="1">
    <w:name w:val="ListLabel 103"/>
    <w:qFormat/>
    <w:rPr>
      <w:rFonts w:cs="Courier New"/>
    </w:rPr>
  </w:style>
  <w:style w:type="character" w:styleId="ListLabel104" w:customStyle="1">
    <w:name w:val="ListLabel 104"/>
    <w:qFormat/>
    <w:rPr>
      <w:rFonts w:cs="Courier New"/>
    </w:rPr>
  </w:style>
  <w:style w:type="character" w:styleId="ListLabel105" w:customStyle="1">
    <w:name w:val="ListLabel 105"/>
    <w:qFormat/>
    <w:rPr>
      <w:rFonts w:cs="Courier New"/>
    </w:rPr>
  </w:style>
  <w:style w:type="character" w:styleId="ListLabel106" w:customStyle="1">
    <w:name w:val="ListLabel 106"/>
    <w:qFormat/>
    <w:rPr>
      <w:rFonts w:eastAsia="Times New Roman" w:cs="Times New Roman"/>
      <w:sz w:val="24"/>
    </w:rPr>
  </w:style>
  <w:style w:type="character" w:styleId="ListLabel107" w:customStyle="1">
    <w:name w:val="ListLabel 107"/>
    <w:qFormat/>
    <w:rPr>
      <w:rFonts w:cs="Courier New"/>
    </w:rPr>
  </w:style>
  <w:style w:type="character" w:styleId="ListLabel108" w:customStyle="1">
    <w:name w:val="ListLabel 108"/>
    <w:qFormat/>
    <w:rPr>
      <w:rFonts w:cs="Courier New"/>
    </w:rPr>
  </w:style>
  <w:style w:type="character" w:styleId="ListLabel109" w:customStyle="1">
    <w:name w:val="ListLabel 109"/>
    <w:qFormat/>
    <w:rPr>
      <w:rFonts w:cs="Courier New"/>
    </w:rPr>
  </w:style>
  <w:style w:type="character" w:styleId="ListLabel110" w:customStyle="1">
    <w:name w:val="ListLabel 110"/>
    <w:qFormat/>
    <w:rPr>
      <w:rFonts w:cs="Wingdings"/>
    </w:rPr>
  </w:style>
  <w:style w:type="character" w:styleId="ListLabel111" w:customStyle="1">
    <w:name w:val="ListLabel 111"/>
    <w:qFormat/>
    <w:rPr>
      <w:rFonts w:cs="Courier New"/>
    </w:rPr>
  </w:style>
  <w:style w:type="character" w:styleId="ListLabel112" w:customStyle="1">
    <w:name w:val="ListLabel 112"/>
    <w:qFormat/>
    <w:rPr>
      <w:rFonts w:cs="Wingdings"/>
    </w:rPr>
  </w:style>
  <w:style w:type="character" w:styleId="ListLabel113" w:customStyle="1">
    <w:name w:val="ListLabel 113"/>
    <w:qFormat/>
    <w:rPr>
      <w:rFonts w:cs="Symbol"/>
    </w:rPr>
  </w:style>
  <w:style w:type="character" w:styleId="ListLabel114" w:customStyle="1">
    <w:name w:val="ListLabel 114"/>
    <w:qFormat/>
    <w:rPr>
      <w:rFonts w:cs="Courier New"/>
    </w:rPr>
  </w:style>
  <w:style w:type="character" w:styleId="ListLabel115" w:customStyle="1">
    <w:name w:val="ListLabel 115"/>
    <w:qFormat/>
    <w:rPr>
      <w:rFonts w:cs="Wingdings"/>
    </w:rPr>
  </w:style>
  <w:style w:type="character" w:styleId="ListLabel116" w:customStyle="1">
    <w:name w:val="ListLabel 116"/>
    <w:qFormat/>
    <w:rPr>
      <w:rFonts w:cs="Symbol"/>
    </w:rPr>
  </w:style>
  <w:style w:type="character" w:styleId="ListLabel117" w:customStyle="1">
    <w:name w:val="ListLabel 117"/>
    <w:qFormat/>
    <w:rPr>
      <w:rFonts w:cs="Courier New"/>
    </w:rPr>
  </w:style>
  <w:style w:type="character" w:styleId="ListLabel118" w:customStyle="1">
    <w:name w:val="ListLabel 118"/>
    <w:qFormat/>
    <w:rPr>
      <w:rFonts w:cs="Wingdings"/>
    </w:rPr>
  </w:style>
  <w:style w:type="character" w:styleId="ListLabel119" w:customStyle="1">
    <w:name w:val="ListLabel 119"/>
    <w:qFormat/>
    <w:rPr>
      <w:rFonts w:cs="Times New Roman"/>
      <w:b/>
      <w:sz w:val="24"/>
    </w:rPr>
  </w:style>
  <w:style w:type="character" w:styleId="ListLabel120" w:customStyle="1">
    <w:name w:val="ListLabel 120"/>
    <w:qFormat/>
    <w:rPr>
      <w:rFonts w:cs="Courier New"/>
    </w:rPr>
  </w:style>
  <w:style w:type="character" w:styleId="ListLabel121" w:customStyle="1">
    <w:name w:val="ListLabel 121"/>
    <w:qFormat/>
    <w:rPr>
      <w:rFonts w:cs="Wingdings"/>
    </w:rPr>
  </w:style>
  <w:style w:type="character" w:styleId="ListLabel122" w:customStyle="1">
    <w:name w:val="ListLabel 122"/>
    <w:qFormat/>
    <w:rPr>
      <w:rFonts w:cs="Symbol"/>
    </w:rPr>
  </w:style>
  <w:style w:type="character" w:styleId="ListLabel123" w:customStyle="1">
    <w:name w:val="ListLabel 123"/>
    <w:qFormat/>
    <w:rPr>
      <w:rFonts w:cs="Courier New"/>
    </w:rPr>
  </w:style>
  <w:style w:type="character" w:styleId="ListLabel124" w:customStyle="1">
    <w:name w:val="ListLabel 124"/>
    <w:qFormat/>
    <w:rPr>
      <w:rFonts w:cs="Wingdings"/>
    </w:rPr>
  </w:style>
  <w:style w:type="character" w:styleId="ListLabel125" w:customStyle="1">
    <w:name w:val="ListLabel 125"/>
    <w:qFormat/>
    <w:rPr>
      <w:rFonts w:cs="Symbol"/>
    </w:rPr>
  </w:style>
  <w:style w:type="character" w:styleId="ListLabel126" w:customStyle="1">
    <w:name w:val="ListLabel 126"/>
    <w:qFormat/>
    <w:rPr>
      <w:rFonts w:cs="Courier New"/>
    </w:rPr>
  </w:style>
  <w:style w:type="character" w:styleId="ListLabel127" w:customStyle="1">
    <w:name w:val="ListLabel 127"/>
    <w:qFormat/>
    <w:rPr>
      <w:rFonts w:cs="Wingdings"/>
    </w:rPr>
  </w:style>
  <w:style w:type="character" w:styleId="ListLabel128" w:customStyle="1">
    <w:name w:val="ListLabel 128"/>
    <w:qFormat/>
    <w:rPr>
      <w:rFonts w:cs="Wingdings"/>
    </w:rPr>
  </w:style>
  <w:style w:type="character" w:styleId="ListLabel129" w:customStyle="1">
    <w:name w:val="ListLabel 129"/>
    <w:qFormat/>
    <w:rPr>
      <w:rFonts w:cs="Courier New"/>
    </w:rPr>
  </w:style>
  <w:style w:type="character" w:styleId="ListLabel130" w:customStyle="1">
    <w:name w:val="ListLabel 130"/>
    <w:qFormat/>
    <w:rPr>
      <w:rFonts w:cs="Wingdings"/>
    </w:rPr>
  </w:style>
  <w:style w:type="character" w:styleId="ListLabel131" w:customStyle="1">
    <w:name w:val="ListLabel 131"/>
    <w:qFormat/>
    <w:rPr>
      <w:rFonts w:cs="Symbol"/>
    </w:rPr>
  </w:style>
  <w:style w:type="character" w:styleId="ListLabel132" w:customStyle="1">
    <w:name w:val="ListLabel 132"/>
    <w:qFormat/>
    <w:rPr>
      <w:rFonts w:cs="Courier New"/>
    </w:rPr>
  </w:style>
  <w:style w:type="character" w:styleId="ListLabel133" w:customStyle="1">
    <w:name w:val="ListLabel 133"/>
    <w:qFormat/>
    <w:rPr>
      <w:rFonts w:cs="Wingdings"/>
    </w:rPr>
  </w:style>
  <w:style w:type="character" w:styleId="ListLabel134" w:customStyle="1">
    <w:name w:val="ListLabel 134"/>
    <w:qFormat/>
    <w:rPr>
      <w:rFonts w:cs="Symbol"/>
    </w:rPr>
  </w:style>
  <w:style w:type="character" w:styleId="ListLabel135" w:customStyle="1">
    <w:name w:val="ListLabel 135"/>
    <w:qFormat/>
    <w:rPr>
      <w:rFonts w:cs="Courier New"/>
    </w:rPr>
  </w:style>
  <w:style w:type="character" w:styleId="ListLabel136" w:customStyle="1">
    <w:name w:val="ListLabel 136"/>
    <w:qFormat/>
    <w:rPr>
      <w:rFonts w:cs="Wingdings"/>
    </w:rPr>
  </w:style>
  <w:style w:type="character" w:styleId="ListLabel137" w:customStyle="1">
    <w:name w:val="ListLabel 137"/>
    <w:qFormat/>
    <w:rPr>
      <w:rFonts w:cs="Symbol"/>
    </w:rPr>
  </w:style>
  <w:style w:type="character" w:styleId="ListLabel138" w:customStyle="1">
    <w:name w:val="ListLabel 138"/>
    <w:qFormat/>
    <w:rPr>
      <w:rFonts w:cs="Courier New"/>
    </w:rPr>
  </w:style>
  <w:style w:type="character" w:styleId="ListLabel139" w:customStyle="1">
    <w:name w:val="ListLabel 139"/>
    <w:qFormat/>
    <w:rPr>
      <w:rFonts w:cs="Wingdings"/>
    </w:rPr>
  </w:style>
  <w:style w:type="character" w:styleId="ListLabel140" w:customStyle="1">
    <w:name w:val="ListLabel 140"/>
    <w:qFormat/>
    <w:rPr>
      <w:rFonts w:cs="Symbol"/>
    </w:rPr>
  </w:style>
  <w:style w:type="character" w:styleId="ListLabel141" w:customStyle="1">
    <w:name w:val="ListLabel 141"/>
    <w:qFormat/>
    <w:rPr>
      <w:rFonts w:cs="Courier New"/>
    </w:rPr>
  </w:style>
  <w:style w:type="character" w:styleId="ListLabel142" w:customStyle="1">
    <w:name w:val="ListLabel 142"/>
    <w:qFormat/>
    <w:rPr>
      <w:rFonts w:cs="Wingdings"/>
    </w:rPr>
  </w:style>
  <w:style w:type="character" w:styleId="ListLabel143" w:customStyle="1">
    <w:name w:val="ListLabel 143"/>
    <w:qFormat/>
    <w:rPr>
      <w:rFonts w:cs="Symbol"/>
    </w:rPr>
  </w:style>
  <w:style w:type="character" w:styleId="ListLabel144" w:customStyle="1">
    <w:name w:val="ListLabel 144"/>
    <w:qFormat/>
    <w:rPr>
      <w:rFonts w:cs="Courier New"/>
    </w:rPr>
  </w:style>
  <w:style w:type="character" w:styleId="ListLabel145" w:customStyle="1">
    <w:name w:val="ListLabel 145"/>
    <w:qFormat/>
    <w:rPr>
      <w:rFonts w:cs="Wingdings"/>
    </w:rPr>
  </w:style>
  <w:style w:type="character" w:styleId="ListLabel146" w:customStyle="1">
    <w:name w:val="ListLabel 146"/>
    <w:qFormat/>
    <w:rPr>
      <w:rFonts w:cs="Wingdings"/>
    </w:rPr>
  </w:style>
  <w:style w:type="character" w:styleId="ListLabel147" w:customStyle="1">
    <w:name w:val="ListLabel 147"/>
    <w:qFormat/>
    <w:rPr>
      <w:rFonts w:cs="Courier New"/>
    </w:rPr>
  </w:style>
  <w:style w:type="character" w:styleId="ListLabel148" w:customStyle="1">
    <w:name w:val="ListLabel 148"/>
    <w:qFormat/>
    <w:rPr>
      <w:rFonts w:cs="Wingdings"/>
    </w:rPr>
  </w:style>
  <w:style w:type="character" w:styleId="ListLabel149" w:customStyle="1">
    <w:name w:val="ListLabel 149"/>
    <w:qFormat/>
    <w:rPr>
      <w:rFonts w:cs="Symbol"/>
    </w:rPr>
  </w:style>
  <w:style w:type="character" w:styleId="ListLabel150" w:customStyle="1">
    <w:name w:val="ListLabel 150"/>
    <w:qFormat/>
    <w:rPr>
      <w:rFonts w:cs="Courier New"/>
    </w:rPr>
  </w:style>
  <w:style w:type="character" w:styleId="ListLabel151" w:customStyle="1">
    <w:name w:val="ListLabel 151"/>
    <w:qFormat/>
    <w:rPr>
      <w:rFonts w:cs="Wingdings"/>
    </w:rPr>
  </w:style>
  <w:style w:type="character" w:styleId="ListLabel152" w:customStyle="1">
    <w:name w:val="ListLabel 152"/>
    <w:qFormat/>
    <w:rPr>
      <w:rFonts w:cs="Symbol"/>
    </w:rPr>
  </w:style>
  <w:style w:type="character" w:styleId="ListLabel153" w:customStyle="1">
    <w:name w:val="ListLabel 153"/>
    <w:qFormat/>
    <w:rPr>
      <w:rFonts w:cs="Courier New"/>
    </w:rPr>
  </w:style>
  <w:style w:type="character" w:styleId="ListLabel154" w:customStyle="1">
    <w:name w:val="ListLabel 154"/>
    <w:qFormat/>
    <w:rPr>
      <w:rFonts w:cs="Wingdings"/>
    </w:rPr>
  </w:style>
  <w:style w:type="character" w:styleId="ListLabel155" w:customStyle="1">
    <w:name w:val="ListLabel 155"/>
    <w:qFormat/>
    <w:rPr>
      <w:rFonts w:eastAsia="Times New Roman" w:cs="Times New Roman"/>
      <w:sz w:val="24"/>
    </w:rPr>
  </w:style>
  <w:style w:type="character" w:styleId="ListLabel156" w:customStyle="1">
    <w:name w:val="ListLabel 156"/>
    <w:qFormat/>
    <w:rPr>
      <w:rFonts w:cs="Courier New"/>
    </w:rPr>
  </w:style>
  <w:style w:type="character" w:styleId="ListLabel157" w:customStyle="1">
    <w:name w:val="ListLabel 157"/>
    <w:qFormat/>
    <w:rPr>
      <w:rFonts w:cs="Courier New"/>
    </w:rPr>
  </w:style>
  <w:style w:type="character" w:styleId="ListLabel158" w:customStyle="1">
    <w:name w:val="ListLabel 158"/>
    <w:qFormat/>
    <w:rPr>
      <w:rFonts w:cs="Courier New"/>
    </w:rPr>
  </w:style>
  <w:style w:type="character" w:styleId="CommentaireCar" w:customStyle="1">
    <w:name w:val="Commentaire Car"/>
    <w:basedOn w:val="DefaultParagraphFont"/>
    <w:link w:val="Commentaire"/>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ObjetducommentaireCar" w:customStyle="1">
    <w:name w:val="Objet du commentaire Car"/>
    <w:basedOn w:val="CommentaireCar"/>
    <w:link w:val="Objetducommentaire"/>
    <w:uiPriority w:val="99"/>
    <w:semiHidden/>
    <w:qFormat/>
    <w:rsid w:val="00253c25"/>
    <w:rPr>
      <w:b/>
      <w:bCs/>
      <w:sz w:val="20"/>
      <w:szCs w:val="20"/>
    </w:rPr>
  </w:style>
  <w:style w:type="character" w:styleId="Prix" w:customStyle="1">
    <w:name w:val="prix"/>
    <w:basedOn w:val="DefaultParagraphFont"/>
    <w:qFormat/>
    <w:rsid w:val="00253c25"/>
    <w:rPr/>
  </w:style>
  <w:style w:type="character" w:styleId="ListLabel159">
    <w:name w:val="ListLabel 159"/>
    <w:qFormat/>
    <w:rPr>
      <w:rFonts w:cs="Calibri"/>
      <w:b/>
      <w:sz w:val="24"/>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Times New Roman"/>
      <w:sz w:val="24"/>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Symbol"/>
    </w:rPr>
  </w:style>
  <w:style w:type="character" w:styleId="ListLabel172">
    <w:name w:val="ListLabel 172"/>
    <w:qFormat/>
    <w:rPr>
      <w:rFonts w:cs="Courier New"/>
    </w:rPr>
  </w:style>
  <w:style w:type="character" w:styleId="ListLabel173">
    <w:name w:val="ListLabel 173"/>
    <w:qFormat/>
    <w:rPr>
      <w:rFonts w:cs="Wingdings"/>
    </w:rPr>
  </w:style>
  <w:style w:type="character" w:styleId="ListLabel174">
    <w:name w:val="ListLabel 174"/>
    <w:qFormat/>
    <w:rPr>
      <w:rFonts w:cs="Symbol"/>
    </w:rPr>
  </w:style>
  <w:style w:type="character" w:styleId="ListLabel175">
    <w:name w:val="ListLabel 175"/>
    <w:qFormat/>
    <w:rPr>
      <w:rFonts w:cs="Courier New"/>
    </w:rPr>
  </w:style>
  <w:style w:type="character" w:styleId="ListLabel176">
    <w:name w:val="ListLabel 176"/>
    <w:qFormat/>
    <w:rPr>
      <w:rFonts w:cs="Wingdings"/>
    </w:rPr>
  </w:style>
  <w:style w:type="character" w:styleId="ListLabel177">
    <w:name w:val="ListLabel 177"/>
    <w:qFormat/>
    <w:rPr>
      <w:rFonts w:cs="Times New Roman"/>
      <w:b/>
      <w:sz w:val="24"/>
    </w:rPr>
  </w:style>
  <w:style w:type="character" w:styleId="ListLabel178">
    <w:name w:val="ListLabel 178"/>
    <w:qFormat/>
    <w:rPr>
      <w:rFonts w:cs="Courier New"/>
    </w:rPr>
  </w:style>
  <w:style w:type="character" w:styleId="ListLabel179">
    <w:name w:val="ListLabel 179"/>
    <w:qFormat/>
    <w:rPr>
      <w:rFonts w:cs="Wingdings"/>
    </w:rPr>
  </w:style>
  <w:style w:type="character" w:styleId="ListLabel180">
    <w:name w:val="ListLabel 180"/>
    <w:qFormat/>
    <w:rPr>
      <w:rFonts w:cs="Symbol"/>
    </w:rPr>
  </w:style>
  <w:style w:type="character" w:styleId="ListLabel181">
    <w:name w:val="ListLabel 181"/>
    <w:qFormat/>
    <w:rPr>
      <w:rFonts w:cs="Courier New"/>
    </w:rPr>
  </w:style>
  <w:style w:type="character" w:styleId="ListLabel182">
    <w:name w:val="ListLabel 182"/>
    <w:qFormat/>
    <w:rPr>
      <w:rFonts w:cs="Wingdings"/>
    </w:rPr>
  </w:style>
  <w:style w:type="character" w:styleId="ListLabel183">
    <w:name w:val="ListLabel 183"/>
    <w:qFormat/>
    <w:rPr>
      <w:rFonts w:cs="Symbol"/>
    </w:rPr>
  </w:style>
  <w:style w:type="character" w:styleId="ListLabel184">
    <w:name w:val="ListLabel 184"/>
    <w:qFormat/>
    <w:rPr>
      <w:rFonts w:cs="Courier New"/>
    </w:rPr>
  </w:style>
  <w:style w:type="character" w:styleId="ListLabel185">
    <w:name w:val="ListLabel 185"/>
    <w:qFormat/>
    <w:rPr>
      <w:rFonts w:cs="Wingdings"/>
    </w:rPr>
  </w:style>
  <w:style w:type="character" w:styleId="ListLabel186">
    <w:name w:val="ListLabel 186"/>
    <w:qFormat/>
    <w:rPr>
      <w:rFonts w:cs="Times New Roman"/>
      <w:sz w:val="24"/>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rFonts w:cs="Symbol"/>
    </w:rPr>
  </w:style>
  <w:style w:type="character" w:styleId="ListLabel193">
    <w:name w:val="ListLabel 193"/>
    <w:qFormat/>
    <w:rPr>
      <w:rFonts w:cs="Courier New"/>
    </w:rPr>
  </w:style>
  <w:style w:type="character" w:styleId="ListLabel194">
    <w:name w:val="ListLabel 194"/>
    <w:qFormat/>
    <w:rPr>
      <w:rFonts w:cs="Wingdings"/>
    </w:rPr>
  </w:style>
  <w:style w:type="character" w:styleId="ListLabel195">
    <w:name w:val="ListLabel 195"/>
    <w:qFormat/>
    <w:rPr>
      <w:rFonts w:eastAsia="" w:cs="Calibri"/>
      <w:b/>
      <w:sz w:val="24"/>
    </w:rPr>
  </w:style>
  <w:style w:type="character" w:styleId="ListLabel196">
    <w:name w:val="ListLabel 196"/>
    <w:qFormat/>
    <w:rPr>
      <w:rFonts w:cs="Courier New"/>
    </w:rPr>
  </w:style>
  <w:style w:type="character" w:styleId="ListLabel197">
    <w:name w:val="ListLabel 197"/>
    <w:qFormat/>
    <w:rPr>
      <w:rFonts w:cs="Courier New"/>
    </w:rPr>
  </w:style>
  <w:style w:type="character" w:styleId="ListLabel198">
    <w:name w:val="ListLabel 198"/>
    <w:qFormat/>
    <w:rPr>
      <w:rFonts w:cs="Courier New"/>
    </w:rPr>
  </w:style>
  <w:style w:type="character" w:styleId="ListLabel199">
    <w:name w:val="ListLabel 199"/>
    <w:qFormat/>
    <w:rPr>
      <w:rFonts w:cs="Courier New"/>
    </w:rPr>
  </w:style>
  <w:style w:type="character" w:styleId="ListLabel200">
    <w:name w:val="ListLabel 200"/>
    <w:qFormat/>
    <w:rPr>
      <w:rFonts w:cs="Courier New"/>
    </w:rPr>
  </w:style>
  <w:style w:type="character" w:styleId="ListLabel201">
    <w:name w:val="ListLabel 201"/>
    <w:qFormat/>
    <w:rPr>
      <w:rFonts w:cs="Courier New"/>
    </w:rPr>
  </w:style>
  <w:style w:type="character" w:styleId="ListLabel202">
    <w:name w:val="ListLabel 202"/>
    <w:qFormat/>
    <w:rPr>
      <w:rFonts w:eastAsia="Calibri" w:cs="Calibri"/>
      <w:b/>
    </w:rPr>
  </w:style>
  <w:style w:type="character" w:styleId="ListLabel203">
    <w:name w:val="ListLabel 203"/>
    <w:qFormat/>
    <w:rPr>
      <w:rFonts w:cs="Courier New"/>
    </w:rPr>
  </w:style>
  <w:style w:type="character" w:styleId="ListLabel204">
    <w:name w:val="ListLabel 204"/>
    <w:qFormat/>
    <w:rPr>
      <w:rFonts w:cs="Courier New"/>
    </w:rPr>
  </w:style>
  <w:style w:type="character" w:styleId="ListLabel205">
    <w:name w:val="ListLabel 205"/>
    <w:qFormat/>
    <w:rPr>
      <w:rFonts w:cs="Courier New"/>
    </w:rPr>
  </w:style>
  <w:style w:type="character" w:styleId="ListLabel206">
    <w:name w:val="ListLabel 206"/>
    <w:qFormat/>
    <w:rPr>
      <w:rFonts w:ascii="Arial" w:hAnsi="Arial" w:eastAsia="" w:cs="Arial"/>
      <w:b/>
    </w:rPr>
  </w:style>
  <w:style w:type="character" w:styleId="ListLabel207">
    <w:name w:val="ListLabel 207"/>
    <w:qFormat/>
    <w:rPr>
      <w:rFonts w:cs="Courier New"/>
    </w:rPr>
  </w:style>
  <w:style w:type="character" w:styleId="ListLabel208">
    <w:name w:val="ListLabel 208"/>
    <w:qFormat/>
    <w:rPr>
      <w:rFonts w:cs="Courier New"/>
    </w:rPr>
  </w:style>
  <w:style w:type="character" w:styleId="ListLabel209">
    <w:name w:val="ListLabel 209"/>
    <w:qFormat/>
    <w:rPr>
      <w:rFonts w:cs="Courier New"/>
    </w:rPr>
  </w:style>
  <w:style w:type="paragraph" w:styleId="Titre">
    <w:name w:val="Titre"/>
    <w:basedOn w:val="Normal"/>
    <w:next w:val="Corpsdetexte"/>
    <w:qFormat/>
    <w:pPr>
      <w:keepNext/>
      <w:spacing w:before="240" w:after="120"/>
    </w:pPr>
    <w:rPr>
      <w:rFonts w:ascii="Liberation Sans" w:hAnsi="Liberation Sans" w:eastAsia="Bitstream Vera Sans" w:cs="FreeSan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qFormat/>
    <w:pPr>
      <w:keepNext/>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sz w:val="24"/>
      <w:szCs w:val="24"/>
    </w:rPr>
  </w:style>
  <w:style w:type="paragraph" w:styleId="BalloonText">
    <w:name w:val="Balloon Text"/>
    <w:basedOn w:val="Normal"/>
    <w:link w:val="TextedebullesCar"/>
    <w:uiPriority w:val="99"/>
    <w:semiHidden/>
    <w:unhideWhenUsed/>
    <w:qFormat/>
    <w:rsid w:val="00f30b3b"/>
    <w:pPr>
      <w:spacing w:lineRule="auto" w:line="240" w:before="0" w:after="0"/>
    </w:pPr>
    <w:rPr>
      <w:rFonts w:ascii="Tahoma" w:hAnsi="Tahoma" w:cs="Tahoma"/>
      <w:sz w:val="16"/>
      <w:szCs w:val="16"/>
    </w:rPr>
  </w:style>
  <w:style w:type="paragraph" w:styleId="Entte">
    <w:name w:val="Header"/>
    <w:basedOn w:val="Normal"/>
    <w:uiPriority w:val="99"/>
    <w:unhideWhenUsed/>
    <w:rsid w:val="00f30b3b"/>
    <w:pPr>
      <w:tabs>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f30b3b"/>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f30b3b"/>
    <w:pPr>
      <w:spacing w:before="0" w:after="200"/>
      <w:ind w:left="720" w:hanging="0"/>
      <w:contextualSpacing/>
    </w:pPr>
    <w:rPr/>
  </w:style>
  <w:style w:type="paragraph" w:styleId="Default" w:customStyle="1">
    <w:name w:val="Default"/>
    <w:qFormat/>
    <w:rsid w:val="00f30b3b"/>
    <w:pPr>
      <w:widowControl/>
      <w:bidi w:val="0"/>
      <w:jc w:val="left"/>
    </w:pPr>
    <w:rPr>
      <w:rFonts w:ascii="Times New Roman" w:hAnsi="Times New Roman" w:cs="Times New Roman" w:eastAsia=""/>
      <w:color w:val="000000"/>
      <w:sz w:val="24"/>
      <w:szCs w:val="24"/>
      <w:lang w:val="fr-FR" w:eastAsia="fr-FR" w:bidi="ar-SA"/>
    </w:rPr>
  </w:style>
  <w:style w:type="paragraph" w:styleId="NormalWeb">
    <w:name w:val="Normal (Web)"/>
    <w:basedOn w:val="Normal"/>
    <w:uiPriority w:val="99"/>
    <w:unhideWhenUsed/>
    <w:qFormat/>
    <w:rsid w:val="009e6da6"/>
    <w:pPr>
      <w:spacing w:lineRule="auto" w:line="240" w:beforeAutospacing="1" w:afterAutospacing="1"/>
    </w:pPr>
    <w:rPr>
      <w:rFonts w:ascii="Times New Roman" w:hAnsi="Times New Roman" w:eastAsia="Times New Roman" w:cs="Times New Roman"/>
      <w:sz w:val="24"/>
      <w:szCs w:val="24"/>
    </w:rPr>
  </w:style>
  <w:style w:type="paragraph" w:styleId="Contenudecadre" w:customStyle="1">
    <w:name w:val="Contenu de cadre"/>
    <w:basedOn w:val="Normal"/>
    <w:qFormat/>
    <w:pPr/>
    <w:rPr/>
  </w:style>
  <w:style w:type="paragraph" w:styleId="Annotationtext">
    <w:name w:val="annotation text"/>
    <w:basedOn w:val="Normal"/>
    <w:link w:val="CommentaireCar"/>
    <w:uiPriority w:val="99"/>
    <w:semiHidden/>
    <w:unhideWhenUsed/>
    <w:qFormat/>
    <w:pPr>
      <w:spacing w:lineRule="auto" w:line="240"/>
    </w:pPr>
    <w:rPr>
      <w:sz w:val="20"/>
      <w:szCs w:val="20"/>
    </w:rPr>
  </w:style>
  <w:style w:type="paragraph" w:styleId="Annotationsubject">
    <w:name w:val="annotation subject"/>
    <w:basedOn w:val="Annotationtext"/>
    <w:link w:val="ObjetducommentaireCar"/>
    <w:uiPriority w:val="99"/>
    <w:semiHidden/>
    <w:unhideWhenUsed/>
    <w:qFormat/>
    <w:rsid w:val="00253c25"/>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30b3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1">
    <w:name w:val="Grille du tableau1"/>
    <w:basedOn w:val="TableauNormal"/>
    <w:uiPriority w:val="59"/>
    <w:rsid w:val="00d13898"/>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Grilledutableau2">
    <w:name w:val="Grille du tableau2"/>
    <w:basedOn w:val="TableauNormal"/>
    <w:uiPriority w:val="59"/>
    <w:rsid w:val="00fa612b"/>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mailto:clausesocialedeformation@education.gouv.fr" TargetMode="External"/><Relationship Id="rId6" Type="http://schemas.openxmlformats.org/officeDocument/2006/relationships/hyperlink" Target="https://www.education.gouv.fr/pid37517/la-clause-sociale-de-formation-sous-statut-scolaire.html" TargetMode="External"/><Relationship Id="rId7" Type="http://schemas.openxmlformats.org/officeDocument/2006/relationships/hyperlink" Target="http://achats.aji-france.com/mission_des_achats/la_clause_sociale_de_formation_sous_statut_scolaire" TargetMode="External"/><Relationship Id="rId8" Type="http://schemas.openxmlformats.org/officeDocument/2006/relationships/hyperlink" Target="mailto:clausesocialedeformation@education.gouv.fr"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380AE-9DA5-454D-B598-B7F122A8A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LibreOffice/5.2.7.2$Linux_X86_64 LibreOffice_project/20m0$Build-2</Application>
  <Pages>2</Pages>
  <Words>699</Words>
  <Characters>3929</Characters>
  <CharactersWithSpaces>4597</CharactersWithSpaces>
  <Paragraphs>39</Paragraphs>
  <Company>MEN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2020-01-30T16:36:00Z</dcterms:created>
  <dc:creator>DAF</dc:creator>
  <dc:description/>
  <dc:language>fr-FR</dc:language>
  <cp:lastModifiedBy>Administration centrale</cp:lastModifiedBy>
  <dcterms:modified xsi:type="dcterms:W3CDTF">2020-01-30T16:36:00Z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MEN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