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141" w:rightFromText="141" w:vertAnchor="text" w:horzAnchor="margin" w:tblpY="-10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2"/>
      </w:tblGrid>
      <w:tr w:rsidR="00F30B3B" w:rsidRPr="00F30B3B" w:rsidTr="00DB5C7E">
        <w:trPr>
          <w:trHeight w:val="1228"/>
        </w:trPr>
        <w:tc>
          <w:tcPr>
            <w:tcW w:w="9122" w:type="dxa"/>
          </w:tcPr>
          <w:p w:rsidR="00F30B3B" w:rsidRPr="00F30B3B" w:rsidRDefault="00F30B3B" w:rsidP="00F30B3B">
            <w:pPr>
              <w:jc w:val="center"/>
              <w:rPr>
                <w:b/>
                <w:color w:val="92D050"/>
                <w:sz w:val="32"/>
                <w:szCs w:val="32"/>
              </w:rPr>
            </w:pPr>
          </w:p>
          <w:p w:rsidR="00F30B3B" w:rsidRPr="00F30B3B" w:rsidRDefault="00B83794" w:rsidP="00D71BEF">
            <w:pPr>
              <w:jc w:val="center"/>
              <w:rPr>
                <w:b/>
                <w:color w:val="92D050"/>
                <w:sz w:val="32"/>
                <w:szCs w:val="32"/>
              </w:rPr>
            </w:pPr>
            <w:r>
              <w:rPr>
                <w:noProof/>
              </w:rPr>
              <w:drawing>
                <wp:inline distT="0" distB="0" distL="0" distR="0" wp14:anchorId="6FCE42FA" wp14:editId="56EC6ABA">
                  <wp:extent cx="3114675" cy="486668"/>
                  <wp:effectExtent l="0" t="0" r="0" b="8890"/>
                  <wp:docPr id="2" name="Image 2" descr="C:\Users\FMINBI~1\AppData\Local\Temp\notes248305\2017_MEN_SUP_doublelog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MINBI~1\AppData\Local\Temp\notes248305\2017_MEN_SUP_doublelogo_horizont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486668"/>
                          </a:xfrm>
                          <a:prstGeom prst="rect">
                            <a:avLst/>
                          </a:prstGeom>
                          <a:noFill/>
                          <a:ln>
                            <a:noFill/>
                          </a:ln>
                        </pic:spPr>
                      </pic:pic>
                    </a:graphicData>
                  </a:graphic>
                </wp:inline>
              </w:drawing>
            </w:r>
            <w:r w:rsidR="007011ED">
              <w:rPr>
                <w:b/>
                <w:color w:val="92D050"/>
                <w:sz w:val="32"/>
                <w:szCs w:val="32"/>
              </w:rPr>
              <w:t xml:space="preserve"> </w:t>
            </w:r>
            <w:r w:rsidR="00F30B3B" w:rsidRPr="00F30B3B">
              <w:rPr>
                <w:noProof/>
              </w:rPr>
              <w:drawing>
                <wp:inline distT="0" distB="0" distL="0" distR="0" wp14:anchorId="46C74FCA" wp14:editId="674CD9A3">
                  <wp:extent cx="981075" cy="610277"/>
                  <wp:effectExtent l="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cstate="print">
                            <a:extLst>
                              <a:ext uri="{28A0092B-C50C-407E-A947-70E740481C1C}">
                                <a14:useLocalDpi xmlns:a14="http://schemas.microsoft.com/office/drawing/2010/main" val="0"/>
                              </a:ext>
                            </a:extLst>
                          </a:blip>
                          <a:srcRect l="-13101" t="4065"/>
                          <a:stretch>
                            <a:fillRect/>
                          </a:stretch>
                        </pic:blipFill>
                        <pic:spPr bwMode="auto">
                          <a:xfrm>
                            <a:off x="0" y="0"/>
                            <a:ext cx="983611" cy="611855"/>
                          </a:xfrm>
                          <a:prstGeom prst="rect">
                            <a:avLst/>
                          </a:prstGeom>
                          <a:noFill/>
                          <a:ln>
                            <a:noFill/>
                          </a:ln>
                        </pic:spPr>
                      </pic:pic>
                    </a:graphicData>
                  </a:graphic>
                </wp:inline>
              </w:drawing>
            </w:r>
          </w:p>
        </w:tc>
      </w:tr>
    </w:tbl>
    <w:p w:rsidR="00F30B3B" w:rsidRDefault="00F30B3B" w:rsidP="00431C3B">
      <w:pPr>
        <w:autoSpaceDE w:val="0"/>
        <w:autoSpaceDN w:val="0"/>
        <w:adjustRightInd w:val="0"/>
        <w:spacing w:after="0" w:line="240" w:lineRule="auto"/>
        <w:jc w:val="center"/>
        <w:rPr>
          <w:rFonts w:ascii="Helv" w:hAnsi="Helv" w:cs="Helv"/>
          <w:b/>
          <w:bCs/>
          <w:color w:val="000000"/>
          <w:sz w:val="44"/>
          <w:szCs w:val="44"/>
        </w:rPr>
      </w:pPr>
    </w:p>
    <w:p w:rsidR="00620303" w:rsidRPr="00D71BEF" w:rsidRDefault="00CC09F9" w:rsidP="00431C3B">
      <w:pPr>
        <w:autoSpaceDE w:val="0"/>
        <w:autoSpaceDN w:val="0"/>
        <w:adjustRightInd w:val="0"/>
        <w:spacing w:after="0" w:line="240" w:lineRule="auto"/>
        <w:jc w:val="center"/>
        <w:rPr>
          <w:rFonts w:ascii="Broadway" w:eastAsia="Arial Unicode MS" w:hAnsi="Broadway" w:cs="Arial Unicode MS"/>
          <w:b/>
          <w:smallCaps/>
          <w:color w:val="984806" w:themeColor="accent6" w:themeShade="80"/>
          <w:sz w:val="48"/>
          <w:szCs w:val="48"/>
        </w:rPr>
      </w:pPr>
      <w:r>
        <w:rPr>
          <w:rFonts w:ascii="Broadway" w:eastAsia="Arial Unicode MS" w:hAnsi="Broadway" w:cs="Arial Unicode MS"/>
          <w:b/>
          <w:smallCaps/>
          <w:noProof/>
          <w:color w:val="984806" w:themeColor="accent6" w:themeShade="80"/>
          <w:sz w:val="72"/>
          <w:szCs w:val="72"/>
        </w:rPr>
        <w:drawing>
          <wp:anchor distT="0" distB="0" distL="114300" distR="114300" simplePos="0" relativeHeight="251658240" behindDoc="0" locked="0" layoutInCell="1" allowOverlap="1" wp14:anchorId="64FC8A53" wp14:editId="47537E33">
            <wp:simplePos x="0" y="0"/>
            <wp:positionH relativeFrom="margin">
              <wp:posOffset>57150</wp:posOffset>
            </wp:positionH>
            <wp:positionV relativeFrom="margin">
              <wp:posOffset>666750</wp:posOffset>
            </wp:positionV>
            <wp:extent cx="1076325" cy="1076325"/>
            <wp:effectExtent l="0" t="0" r="9525" b="9525"/>
            <wp:wrapSquare wrapText="bothSides"/>
            <wp:docPr id="1" name="Image 1" descr="M:\str-commun-saam-achats-delcom\Arborescence\5. Sourcing\Innovation sociale\logo MLDS 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tr-commun-saam-achats-delcom\Arborescence\5. Sourcing\Innovation sociale\logo MLDS Form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anchor>
        </w:drawing>
      </w:r>
      <w:r w:rsidR="00620303" w:rsidRPr="00D71BEF">
        <w:rPr>
          <w:rFonts w:ascii="Broadway" w:eastAsia="Arial Unicode MS" w:hAnsi="Broadway" w:cs="Arial Unicode MS"/>
          <w:b/>
          <w:smallCaps/>
          <w:color w:val="984806" w:themeColor="accent6" w:themeShade="80"/>
          <w:sz w:val="48"/>
          <w:szCs w:val="48"/>
        </w:rPr>
        <w:t xml:space="preserve">Clause sociale de formation </w:t>
      </w:r>
      <w:r w:rsidR="002F48A9" w:rsidRPr="00D71BEF">
        <w:rPr>
          <w:rFonts w:ascii="Broadway" w:eastAsia="Arial Unicode MS" w:hAnsi="Broadway" w:cs="Arial Unicode MS"/>
          <w:b/>
          <w:smallCaps/>
          <w:color w:val="984806" w:themeColor="accent6" w:themeShade="80"/>
          <w:sz w:val="48"/>
          <w:szCs w:val="48"/>
        </w:rPr>
        <w:t>sous statut scolaire</w:t>
      </w:r>
    </w:p>
    <w:p w:rsidR="003C5454" w:rsidRPr="003C5454" w:rsidRDefault="003C5454" w:rsidP="00431C3B">
      <w:pPr>
        <w:autoSpaceDE w:val="0"/>
        <w:autoSpaceDN w:val="0"/>
        <w:adjustRightInd w:val="0"/>
        <w:spacing w:after="0" w:line="240" w:lineRule="auto"/>
        <w:jc w:val="center"/>
        <w:rPr>
          <w:rFonts w:ascii="Broadway" w:eastAsia="Arial Unicode MS" w:hAnsi="Broadway" w:cs="Arial Unicode MS"/>
          <w:b/>
          <w:smallCaps/>
          <w:color w:val="984806" w:themeColor="accent6" w:themeShade="80"/>
          <w:sz w:val="28"/>
          <w:szCs w:val="28"/>
        </w:rPr>
      </w:pPr>
    </w:p>
    <w:p w:rsidR="002533AC" w:rsidRDefault="002533AC" w:rsidP="00431C3B">
      <w:pPr>
        <w:autoSpaceDE w:val="0"/>
        <w:autoSpaceDN w:val="0"/>
        <w:adjustRightInd w:val="0"/>
        <w:spacing w:after="0" w:line="240" w:lineRule="auto"/>
        <w:jc w:val="center"/>
        <w:rPr>
          <w:rFonts w:ascii="Broadway" w:eastAsia="Arial Unicode MS" w:hAnsi="Broadway" w:cs="Arial Unicode MS"/>
          <w:b/>
          <w:smallCaps/>
          <w:color w:val="984806" w:themeColor="accent6" w:themeShade="80"/>
          <w:sz w:val="72"/>
          <w:szCs w:val="72"/>
        </w:rPr>
      </w:pPr>
    </w:p>
    <w:p w:rsidR="00DB5C7E" w:rsidRPr="00D11EE8" w:rsidRDefault="00F81FB8" w:rsidP="00AE6888">
      <w:pPr>
        <w:spacing w:after="120" w:line="240" w:lineRule="auto"/>
        <w:jc w:val="center"/>
        <w:rPr>
          <w:rFonts w:ascii="Calibri" w:eastAsia="Calibri" w:hAnsi="Calibri" w:cs="Times New Roman"/>
          <w:b/>
          <w:sz w:val="36"/>
          <w:szCs w:val="36"/>
        </w:rPr>
      </w:pPr>
      <w:r>
        <w:rPr>
          <w:rFonts w:ascii="Calibri" w:eastAsia="Calibri" w:hAnsi="Calibri" w:cs="Times New Roman"/>
          <w:b/>
          <w:sz w:val="36"/>
          <w:szCs w:val="36"/>
        </w:rPr>
        <w:t>Guide pour l</w:t>
      </w:r>
      <w:r w:rsidR="00A73A11">
        <w:rPr>
          <w:rFonts w:ascii="Calibri" w:eastAsia="Calibri" w:hAnsi="Calibri" w:cs="Times New Roman"/>
          <w:b/>
          <w:sz w:val="36"/>
          <w:szCs w:val="36"/>
        </w:rPr>
        <w:t xml:space="preserve">a </w:t>
      </w:r>
      <w:r w:rsidR="00FB448E" w:rsidRPr="00FB448E">
        <w:rPr>
          <w:rFonts w:ascii="Calibri" w:eastAsia="Calibri" w:hAnsi="Calibri" w:cs="Times New Roman"/>
          <w:b/>
          <w:sz w:val="36"/>
          <w:szCs w:val="36"/>
        </w:rPr>
        <w:t>MLDS</w:t>
      </w:r>
    </w:p>
    <w:p w:rsidR="00F81FB8" w:rsidRDefault="00F81FB8" w:rsidP="00F81FB8">
      <w:pPr>
        <w:autoSpaceDE w:val="0"/>
        <w:autoSpaceDN w:val="0"/>
        <w:adjustRightInd w:val="0"/>
        <w:spacing w:after="0" w:line="240" w:lineRule="auto"/>
        <w:rPr>
          <w:rFonts w:ascii="Calibri" w:eastAsia="Calibri" w:hAnsi="Calibri" w:cs="Times New Roman"/>
          <w:i/>
          <w:color w:val="1F497D"/>
          <w:sz w:val="32"/>
          <w:szCs w:val="32"/>
        </w:rPr>
      </w:pPr>
    </w:p>
    <w:p w:rsidR="00A73A11" w:rsidRDefault="00A73A11" w:rsidP="00F81FB8">
      <w:pPr>
        <w:autoSpaceDE w:val="0"/>
        <w:autoSpaceDN w:val="0"/>
        <w:adjustRightInd w:val="0"/>
        <w:spacing w:after="0" w:line="240" w:lineRule="auto"/>
        <w:rPr>
          <w:rFonts w:ascii="Calibri" w:eastAsia="Calibri" w:hAnsi="Calibri" w:cs="Times New Roman"/>
          <w:i/>
          <w:color w:val="1F497D"/>
          <w:sz w:val="32"/>
          <w:szCs w:val="32"/>
        </w:rPr>
      </w:pPr>
      <w:r>
        <w:rPr>
          <w:rFonts w:ascii="Calibri" w:eastAsia="Calibri" w:hAnsi="Calibri" w:cs="Times New Roman"/>
          <w:i/>
          <w:color w:val="1F497D"/>
          <w:sz w:val="32"/>
          <w:szCs w:val="32"/>
        </w:rPr>
        <w:t>PLAN</w:t>
      </w:r>
    </w:p>
    <w:p w:rsidR="00A73A11" w:rsidRDefault="00A73A11" w:rsidP="00A73A11">
      <w:pPr>
        <w:pStyle w:val="Paragraphedeliste"/>
        <w:numPr>
          <w:ilvl w:val="0"/>
          <w:numId w:val="34"/>
        </w:numPr>
        <w:autoSpaceDE w:val="0"/>
        <w:autoSpaceDN w:val="0"/>
        <w:adjustRightInd w:val="0"/>
        <w:spacing w:after="0" w:line="240" w:lineRule="auto"/>
        <w:rPr>
          <w:rFonts w:ascii="Calibri" w:eastAsia="Calibri" w:hAnsi="Calibri" w:cs="Times New Roman"/>
          <w:i/>
          <w:color w:val="1F497D"/>
          <w:sz w:val="32"/>
          <w:szCs w:val="32"/>
        </w:rPr>
      </w:pPr>
      <w:r>
        <w:rPr>
          <w:rFonts w:ascii="Calibri" w:eastAsia="Calibri" w:hAnsi="Calibri" w:cs="Times New Roman"/>
          <w:i/>
          <w:color w:val="1F497D"/>
          <w:sz w:val="32"/>
          <w:szCs w:val="32"/>
        </w:rPr>
        <w:t>Coordination MLDS</w:t>
      </w:r>
    </w:p>
    <w:p w:rsidR="00A73A11" w:rsidRPr="00A73A11" w:rsidRDefault="00A73A11" w:rsidP="00A73A11">
      <w:pPr>
        <w:pStyle w:val="Paragraphedeliste"/>
        <w:numPr>
          <w:ilvl w:val="0"/>
          <w:numId w:val="34"/>
        </w:numPr>
        <w:pBdr>
          <w:bottom w:val="single" w:sz="6" w:space="1" w:color="auto"/>
        </w:pBdr>
        <w:autoSpaceDE w:val="0"/>
        <w:autoSpaceDN w:val="0"/>
        <w:adjustRightInd w:val="0"/>
        <w:spacing w:after="0" w:line="240" w:lineRule="auto"/>
        <w:rPr>
          <w:rFonts w:ascii="Calibri" w:eastAsia="Calibri" w:hAnsi="Calibri" w:cs="Times New Roman"/>
          <w:i/>
          <w:color w:val="1F497D"/>
          <w:sz w:val="32"/>
          <w:szCs w:val="32"/>
        </w:rPr>
      </w:pPr>
      <w:r>
        <w:rPr>
          <w:rFonts w:ascii="Calibri" w:eastAsia="Calibri" w:hAnsi="Calibri" w:cs="Times New Roman"/>
          <w:i/>
          <w:color w:val="1F497D"/>
          <w:sz w:val="32"/>
          <w:szCs w:val="32"/>
        </w:rPr>
        <w:t>Tutorat MLDS</w:t>
      </w:r>
    </w:p>
    <w:p w:rsidR="00A73A11" w:rsidRDefault="00A73A11" w:rsidP="00F81FB8">
      <w:pPr>
        <w:autoSpaceDE w:val="0"/>
        <w:autoSpaceDN w:val="0"/>
        <w:adjustRightInd w:val="0"/>
        <w:spacing w:after="0" w:line="240" w:lineRule="auto"/>
        <w:rPr>
          <w:rFonts w:ascii="Calibri" w:eastAsia="Calibri" w:hAnsi="Calibri" w:cs="Times New Roman"/>
          <w:i/>
          <w:color w:val="1F497D"/>
          <w:sz w:val="32"/>
          <w:szCs w:val="32"/>
        </w:rPr>
      </w:pPr>
    </w:p>
    <w:p w:rsidR="00A73A11" w:rsidRDefault="00A73A11" w:rsidP="00F81FB8">
      <w:pPr>
        <w:autoSpaceDE w:val="0"/>
        <w:autoSpaceDN w:val="0"/>
        <w:adjustRightInd w:val="0"/>
        <w:spacing w:after="0" w:line="240" w:lineRule="auto"/>
        <w:rPr>
          <w:rFonts w:ascii="Calibri" w:eastAsia="Calibri" w:hAnsi="Calibri" w:cs="Times New Roman"/>
          <w:i/>
          <w:color w:val="1F497D"/>
          <w:sz w:val="32"/>
          <w:szCs w:val="32"/>
        </w:rPr>
      </w:pPr>
    </w:p>
    <w:p w:rsidR="00AE6888" w:rsidRPr="00A73A11" w:rsidRDefault="00F81FB8" w:rsidP="00A73A11">
      <w:pPr>
        <w:pStyle w:val="Paragraphedeliste"/>
        <w:numPr>
          <w:ilvl w:val="0"/>
          <w:numId w:val="35"/>
        </w:numPr>
        <w:autoSpaceDE w:val="0"/>
        <w:autoSpaceDN w:val="0"/>
        <w:adjustRightInd w:val="0"/>
        <w:spacing w:after="0" w:line="240" w:lineRule="auto"/>
        <w:rPr>
          <w:rFonts w:ascii="Calibri" w:eastAsia="Calibri" w:hAnsi="Calibri" w:cs="Times New Roman"/>
          <w:i/>
          <w:color w:val="1F497D"/>
          <w:sz w:val="32"/>
          <w:szCs w:val="32"/>
        </w:rPr>
      </w:pPr>
      <w:r w:rsidRPr="00A73A11">
        <w:rPr>
          <w:rFonts w:ascii="Calibri" w:eastAsia="Calibri" w:hAnsi="Calibri" w:cs="Times New Roman"/>
          <w:i/>
          <w:color w:val="1F497D"/>
          <w:sz w:val="32"/>
          <w:szCs w:val="32"/>
        </w:rPr>
        <w:t>Coordination</w:t>
      </w:r>
      <w:r w:rsidR="00BC54C7" w:rsidRPr="00A73A11">
        <w:rPr>
          <w:rFonts w:ascii="Calibri" w:eastAsia="Calibri" w:hAnsi="Calibri" w:cs="Times New Roman"/>
          <w:i/>
          <w:color w:val="1F497D"/>
          <w:sz w:val="32"/>
          <w:szCs w:val="32"/>
        </w:rPr>
        <w:t xml:space="preserve"> MLDS</w:t>
      </w:r>
    </w:p>
    <w:p w:rsidR="00A36402" w:rsidRDefault="00A36402" w:rsidP="00A36402">
      <w:pPr>
        <w:spacing w:after="0" w:line="240" w:lineRule="auto"/>
        <w:jc w:val="both"/>
        <w:rPr>
          <w:rFonts w:ascii="Arial" w:hAnsi="Arial" w:cs="Arial"/>
          <w:bCs/>
          <w:color w:val="000000"/>
        </w:rPr>
      </w:pPr>
    </w:p>
    <w:p w:rsidR="00FB448E" w:rsidRDefault="00BC54C7" w:rsidP="00BC54C7">
      <w:pPr>
        <w:spacing w:after="0" w:line="240" w:lineRule="auto"/>
        <w:jc w:val="both"/>
      </w:pPr>
      <w:r w:rsidRPr="00BC54C7">
        <w:t xml:space="preserve">Sont concernés </w:t>
      </w:r>
      <w:r w:rsidR="00A73A11">
        <w:t xml:space="preserve">par cette partie </w:t>
      </w:r>
      <w:r w:rsidRPr="00BC54C7">
        <w:t xml:space="preserve">les </w:t>
      </w:r>
      <w:r w:rsidR="00FB448E">
        <w:t>responsables des Missions de Lutte contre le Décrochage Scolaire</w:t>
      </w:r>
      <w:r w:rsidR="00F81FB8">
        <w:t xml:space="preserve"> (coordo</w:t>
      </w:r>
      <w:r w:rsidR="007B203C">
        <w:t>nnateur</w:t>
      </w:r>
      <w:r w:rsidR="00F81FB8">
        <w:t xml:space="preserve"> régional, académique</w:t>
      </w:r>
      <w:r>
        <w:t xml:space="preserve">, </w:t>
      </w:r>
      <w:r w:rsidR="00F81FB8">
        <w:t xml:space="preserve">de département), ainsi qu’aux </w:t>
      </w:r>
      <w:r w:rsidR="00FB448E">
        <w:t xml:space="preserve">chargés de mission « clause sociale » dans les </w:t>
      </w:r>
      <w:r w:rsidR="00F81FB8">
        <w:t xml:space="preserve">régions </w:t>
      </w:r>
      <w:r w:rsidR="00FB448E">
        <w:t>académi</w:t>
      </w:r>
      <w:r w:rsidR="00F81FB8">
        <w:t>qu</w:t>
      </w:r>
      <w:r w:rsidR="00FB448E">
        <w:t xml:space="preserve">es. </w:t>
      </w:r>
    </w:p>
    <w:p w:rsidR="00BC54C7" w:rsidRDefault="00BC54C7" w:rsidP="00BC54C7">
      <w:pPr>
        <w:spacing w:after="0" w:line="240" w:lineRule="auto"/>
        <w:jc w:val="both"/>
      </w:pPr>
    </w:p>
    <w:p w:rsidR="00F81FB8" w:rsidRDefault="00BC54C7" w:rsidP="00BC13E0">
      <w:pPr>
        <w:jc w:val="both"/>
      </w:pPr>
      <w:r>
        <w:t xml:space="preserve">Cette partie présente </w:t>
      </w:r>
      <w:r w:rsidR="00FB448E">
        <w:t>un mode opératoire</w:t>
      </w:r>
      <w:r>
        <w:t xml:space="preserve"> et </w:t>
      </w:r>
      <w:r w:rsidR="00FB448E">
        <w:t>des outils pour</w:t>
      </w:r>
      <w:r w:rsidR="00F81FB8">
        <w:t> :</w:t>
      </w:r>
    </w:p>
    <w:p w:rsidR="00BC54C7" w:rsidRDefault="00FB448E" w:rsidP="00F81FB8">
      <w:pPr>
        <w:pStyle w:val="Paragraphedeliste"/>
        <w:numPr>
          <w:ilvl w:val="0"/>
          <w:numId w:val="29"/>
        </w:numPr>
        <w:jc w:val="both"/>
      </w:pPr>
      <w:r>
        <w:t>amorcer des relations avec les acheteurs, en vue de futur</w:t>
      </w:r>
      <w:r w:rsidR="00F81FB8">
        <w:t>e</w:t>
      </w:r>
      <w:r>
        <w:t xml:space="preserve">s </w:t>
      </w:r>
      <w:r w:rsidR="00F81FB8">
        <w:t xml:space="preserve">propositions de </w:t>
      </w:r>
      <w:r>
        <w:t xml:space="preserve">parcours en </w:t>
      </w:r>
      <w:r w:rsidR="00BC54C7">
        <w:t xml:space="preserve">parcours de </w:t>
      </w:r>
      <w:r>
        <w:t>clause sociale</w:t>
      </w:r>
      <w:r w:rsidR="00F81FB8">
        <w:t xml:space="preserve"> de formation</w:t>
      </w:r>
      <w:r w:rsidR="00BC54C7">
        <w:t> :</w:t>
      </w:r>
    </w:p>
    <w:p w:rsidR="00BC54C7" w:rsidRDefault="00BC54C7" w:rsidP="00BC54C7">
      <w:pPr>
        <w:pStyle w:val="Paragraphedeliste"/>
        <w:numPr>
          <w:ilvl w:val="1"/>
          <w:numId w:val="29"/>
        </w:numPr>
        <w:jc w:val="both"/>
      </w:pPr>
      <w:r>
        <w:t>informer les acheteurs ;</w:t>
      </w:r>
    </w:p>
    <w:p w:rsidR="00F81FB8" w:rsidRDefault="00BC54C7" w:rsidP="00BC54C7">
      <w:pPr>
        <w:pStyle w:val="Paragraphedeliste"/>
        <w:numPr>
          <w:ilvl w:val="1"/>
          <w:numId w:val="29"/>
        </w:numPr>
        <w:jc w:val="both"/>
      </w:pPr>
      <w:r>
        <w:t xml:space="preserve">mettre en place des </w:t>
      </w:r>
      <w:r w:rsidR="00F81FB8">
        <w:t xml:space="preserve">partenariats </w:t>
      </w:r>
      <w:r>
        <w:t xml:space="preserve">à l’échelle de la région académique </w:t>
      </w:r>
      <w:r w:rsidR="00F81FB8">
        <w:t>;</w:t>
      </w:r>
    </w:p>
    <w:p w:rsidR="00BC54C7" w:rsidRDefault="00BC54C7" w:rsidP="00BC54C7">
      <w:pPr>
        <w:pStyle w:val="Paragraphedeliste"/>
        <w:ind w:left="1440"/>
        <w:jc w:val="both"/>
      </w:pPr>
    </w:p>
    <w:p w:rsidR="00F81FB8" w:rsidRDefault="00F81FB8" w:rsidP="00F81FB8">
      <w:pPr>
        <w:pStyle w:val="Paragraphedeliste"/>
        <w:numPr>
          <w:ilvl w:val="0"/>
          <w:numId w:val="29"/>
        </w:numPr>
        <w:jc w:val="both"/>
      </w:pPr>
      <w:r>
        <w:t xml:space="preserve">animer le dispositif </w:t>
      </w:r>
      <w:r w:rsidR="00BC54C7">
        <w:t xml:space="preserve">de la clause sociale de formation </w:t>
      </w:r>
      <w:r>
        <w:t>sur les territoires, en lien avec les tuteurs MLDS</w:t>
      </w:r>
      <w:r w:rsidR="00BC54C7">
        <w:t> :</w:t>
      </w:r>
    </w:p>
    <w:p w:rsidR="00FB448E" w:rsidRDefault="00F81FB8" w:rsidP="00BC54C7">
      <w:pPr>
        <w:pStyle w:val="Paragraphedeliste"/>
        <w:numPr>
          <w:ilvl w:val="1"/>
          <w:numId w:val="29"/>
        </w:numPr>
        <w:jc w:val="both"/>
      </w:pPr>
      <w:r>
        <w:t>connaître précisément l’état d</w:t>
      </w:r>
      <w:r w:rsidR="00BC54C7">
        <w:t xml:space="preserve">es lieux de ce </w:t>
      </w:r>
      <w:r>
        <w:t>dispositif sur les territoires</w:t>
      </w:r>
      <w:r w:rsidR="00BC54C7">
        <w:t xml:space="preserve"> (parcours disponibles, en cours de préparation, en cours de réalisation, et réalisés) ;</w:t>
      </w:r>
    </w:p>
    <w:p w:rsidR="00BC54C7" w:rsidRDefault="00BC54C7" w:rsidP="00BC54C7">
      <w:pPr>
        <w:pStyle w:val="Paragraphedeliste"/>
        <w:numPr>
          <w:ilvl w:val="1"/>
          <w:numId w:val="29"/>
        </w:numPr>
        <w:jc w:val="both"/>
      </w:pPr>
      <w:r>
        <w:t>dresser un bilan qualitatif des parcours réalisés.</w:t>
      </w:r>
    </w:p>
    <w:p w:rsidR="00F81FB8" w:rsidRDefault="00F81FB8" w:rsidP="00BC13E0">
      <w:pPr>
        <w:jc w:val="both"/>
        <w:rPr>
          <w:b/>
          <w:highlight w:val="yellow"/>
        </w:rPr>
      </w:pPr>
    </w:p>
    <w:p w:rsidR="001E29FF" w:rsidRDefault="001E29FF" w:rsidP="00BC13E0">
      <w:pPr>
        <w:jc w:val="both"/>
        <w:rPr>
          <w:b/>
          <w:i/>
          <w:highlight w:val="yellow"/>
        </w:rPr>
      </w:pPr>
      <w:r>
        <w:rPr>
          <w:b/>
          <w:i/>
          <w:highlight w:val="yellow"/>
        </w:rPr>
        <w:br w:type="page"/>
      </w:r>
    </w:p>
    <w:p w:rsidR="00852AAE" w:rsidRPr="001E29FF" w:rsidRDefault="00072082" w:rsidP="00BC13E0">
      <w:pPr>
        <w:jc w:val="both"/>
        <w:rPr>
          <w:b/>
          <w:i/>
          <w:sz w:val="28"/>
          <w:szCs w:val="28"/>
          <w:highlight w:val="yellow"/>
        </w:rPr>
      </w:pPr>
      <w:r>
        <w:rPr>
          <w:b/>
          <w:i/>
          <w:sz w:val="28"/>
          <w:szCs w:val="28"/>
          <w:highlight w:val="yellow"/>
        </w:rPr>
        <w:lastRenderedPageBreak/>
        <w:t>SOMMAIRE DE CETTE PARTIE</w:t>
      </w:r>
      <w:r w:rsidR="00852AAE" w:rsidRPr="001E29FF">
        <w:rPr>
          <w:b/>
          <w:i/>
          <w:sz w:val="28"/>
          <w:szCs w:val="28"/>
          <w:highlight w:val="yellow"/>
        </w:rPr>
        <w:t xml:space="preserve"> </w:t>
      </w:r>
    </w:p>
    <w:p w:rsidR="00852AAE" w:rsidRPr="001E29FF" w:rsidRDefault="00852AAE" w:rsidP="00852AAE">
      <w:pPr>
        <w:pStyle w:val="Paragraphedeliste"/>
        <w:numPr>
          <w:ilvl w:val="0"/>
          <w:numId w:val="37"/>
        </w:numPr>
        <w:jc w:val="both"/>
        <w:rPr>
          <w:b/>
          <w:i/>
          <w:sz w:val="28"/>
          <w:szCs w:val="28"/>
          <w:highlight w:val="yellow"/>
        </w:rPr>
      </w:pPr>
      <w:r w:rsidRPr="001E29FF">
        <w:rPr>
          <w:b/>
          <w:i/>
          <w:sz w:val="28"/>
          <w:szCs w:val="28"/>
          <w:highlight w:val="yellow"/>
        </w:rPr>
        <w:t>La relation MLDS/acheteur : une relation à créer</w:t>
      </w:r>
    </w:p>
    <w:p w:rsidR="001E0ABF" w:rsidRPr="001E29FF" w:rsidRDefault="00C70CA4" w:rsidP="001E0ABF">
      <w:pPr>
        <w:pStyle w:val="Paragraphedeliste"/>
        <w:jc w:val="both"/>
        <w:rPr>
          <w:sz w:val="28"/>
          <w:szCs w:val="28"/>
        </w:rPr>
      </w:pPr>
      <w:r>
        <w:rPr>
          <w:b/>
          <w:i/>
          <w:sz w:val="28"/>
          <w:szCs w:val="28"/>
        </w:rPr>
        <w:t>a</w:t>
      </w:r>
      <w:r w:rsidR="00852AAE" w:rsidRPr="001E29FF">
        <w:rPr>
          <w:b/>
          <w:i/>
          <w:sz w:val="28"/>
          <w:szCs w:val="28"/>
        </w:rPr>
        <w:t>.1) Pourquoi les marchés publics peuvent apporter une solution concrète aux actions de la MLDS ?</w:t>
      </w:r>
    </w:p>
    <w:p w:rsidR="001E0ABF" w:rsidRPr="001E29FF" w:rsidRDefault="00C70CA4" w:rsidP="001E0ABF">
      <w:pPr>
        <w:pStyle w:val="Paragraphedeliste"/>
        <w:jc w:val="both"/>
        <w:rPr>
          <w:sz w:val="28"/>
          <w:szCs w:val="28"/>
        </w:rPr>
      </w:pPr>
      <w:r>
        <w:rPr>
          <w:b/>
          <w:i/>
          <w:sz w:val="28"/>
          <w:szCs w:val="28"/>
        </w:rPr>
        <w:t>a</w:t>
      </w:r>
      <w:r w:rsidR="001E0ABF" w:rsidRPr="001E29FF">
        <w:rPr>
          <w:b/>
          <w:i/>
          <w:sz w:val="28"/>
          <w:szCs w:val="28"/>
        </w:rPr>
        <w:t>.2) Qui sont les « acheteurs » qui apportent cette solution à la MLDS ?</w:t>
      </w:r>
      <w:r w:rsidR="001E0ABF" w:rsidRPr="001E29FF">
        <w:rPr>
          <w:sz w:val="28"/>
          <w:szCs w:val="28"/>
        </w:rPr>
        <w:t xml:space="preserve"> </w:t>
      </w:r>
    </w:p>
    <w:p w:rsidR="00374410" w:rsidRPr="001E29FF" w:rsidRDefault="00C70CA4" w:rsidP="001E0ABF">
      <w:pPr>
        <w:pStyle w:val="Paragraphedeliste"/>
        <w:jc w:val="both"/>
        <w:rPr>
          <w:b/>
          <w:i/>
          <w:sz w:val="28"/>
          <w:szCs w:val="28"/>
        </w:rPr>
      </w:pPr>
      <w:r>
        <w:rPr>
          <w:b/>
          <w:i/>
          <w:sz w:val="28"/>
          <w:szCs w:val="28"/>
        </w:rPr>
        <w:t>a</w:t>
      </w:r>
      <w:r w:rsidR="001E0ABF" w:rsidRPr="001E29FF">
        <w:rPr>
          <w:b/>
          <w:i/>
          <w:sz w:val="28"/>
          <w:szCs w:val="28"/>
        </w:rPr>
        <w:t xml:space="preserve">.3) La première rencontre MLDS/acheteur </w:t>
      </w:r>
    </w:p>
    <w:p w:rsidR="00852AAE" w:rsidRPr="001E29FF" w:rsidRDefault="00C70CA4" w:rsidP="001E0ABF">
      <w:pPr>
        <w:pStyle w:val="Paragraphedeliste"/>
        <w:jc w:val="both"/>
        <w:rPr>
          <w:b/>
          <w:i/>
          <w:sz w:val="28"/>
          <w:szCs w:val="28"/>
          <w:highlight w:val="yellow"/>
        </w:rPr>
      </w:pPr>
      <w:r>
        <w:rPr>
          <w:b/>
          <w:i/>
          <w:sz w:val="28"/>
          <w:szCs w:val="28"/>
        </w:rPr>
        <w:t>a</w:t>
      </w:r>
      <w:r w:rsidR="001E0ABF" w:rsidRPr="001E29FF">
        <w:rPr>
          <w:b/>
          <w:i/>
          <w:sz w:val="28"/>
          <w:szCs w:val="28"/>
        </w:rPr>
        <w:t xml:space="preserve">.4) </w:t>
      </w:r>
      <w:r w:rsidR="001E0ABF" w:rsidRPr="001E29FF">
        <w:rPr>
          <w:b/>
          <w:i/>
          <w:sz w:val="28"/>
          <w:szCs w:val="28"/>
          <w:u w:val="single"/>
        </w:rPr>
        <w:t>Documents supports proposé</w:t>
      </w:r>
      <w:r w:rsidR="00374410" w:rsidRPr="001E29FF">
        <w:rPr>
          <w:b/>
          <w:i/>
          <w:sz w:val="28"/>
          <w:szCs w:val="28"/>
          <w:u w:val="single"/>
        </w:rPr>
        <w:t>s pour accompagner la démarche</w:t>
      </w:r>
      <w:r w:rsidR="00072082">
        <w:rPr>
          <w:b/>
          <w:i/>
          <w:sz w:val="28"/>
          <w:szCs w:val="28"/>
          <w:u w:val="single"/>
        </w:rPr>
        <w:t> : KIT MLDS !</w:t>
      </w:r>
    </w:p>
    <w:p w:rsidR="001E0ABF" w:rsidRPr="001E29FF" w:rsidRDefault="001E0ABF" w:rsidP="001E0ABF">
      <w:pPr>
        <w:pStyle w:val="Paragraphedeliste"/>
        <w:numPr>
          <w:ilvl w:val="0"/>
          <w:numId w:val="37"/>
        </w:numPr>
        <w:jc w:val="both"/>
        <w:rPr>
          <w:b/>
          <w:i/>
          <w:sz w:val="28"/>
          <w:szCs w:val="28"/>
          <w:highlight w:val="yellow"/>
        </w:rPr>
      </w:pPr>
      <w:r w:rsidRPr="001E29FF">
        <w:rPr>
          <w:b/>
          <w:i/>
          <w:sz w:val="28"/>
          <w:szCs w:val="28"/>
          <w:highlight w:val="yellow"/>
        </w:rPr>
        <w:t>L’animation du dispositif</w:t>
      </w:r>
    </w:p>
    <w:p w:rsidR="001E0ABF" w:rsidRPr="001E29FF" w:rsidRDefault="00C70CA4" w:rsidP="001E0ABF">
      <w:pPr>
        <w:pStyle w:val="Paragraphedeliste"/>
        <w:jc w:val="both"/>
        <w:rPr>
          <w:b/>
          <w:i/>
          <w:sz w:val="28"/>
          <w:szCs w:val="28"/>
        </w:rPr>
      </w:pPr>
      <w:r>
        <w:rPr>
          <w:b/>
          <w:i/>
          <w:sz w:val="28"/>
          <w:szCs w:val="28"/>
        </w:rPr>
        <w:t>b</w:t>
      </w:r>
      <w:r w:rsidR="001E0ABF" w:rsidRPr="001E29FF">
        <w:rPr>
          <w:b/>
          <w:i/>
          <w:sz w:val="28"/>
          <w:szCs w:val="28"/>
        </w:rPr>
        <w:t>.1) Le partenariat avec les acheteurs</w:t>
      </w:r>
      <w:r w:rsidR="00E86234">
        <w:rPr>
          <w:b/>
          <w:i/>
          <w:sz w:val="28"/>
          <w:szCs w:val="28"/>
        </w:rPr>
        <w:t xml:space="preserve"> et le jeu des responsabilités</w:t>
      </w:r>
    </w:p>
    <w:p w:rsidR="001E0ABF" w:rsidRDefault="00C70CA4" w:rsidP="001E0ABF">
      <w:pPr>
        <w:pStyle w:val="Paragraphedeliste"/>
        <w:jc w:val="both"/>
        <w:rPr>
          <w:b/>
          <w:i/>
          <w:sz w:val="28"/>
          <w:szCs w:val="28"/>
        </w:rPr>
      </w:pPr>
      <w:r>
        <w:rPr>
          <w:b/>
          <w:i/>
          <w:sz w:val="28"/>
          <w:szCs w:val="28"/>
        </w:rPr>
        <w:t>b</w:t>
      </w:r>
      <w:r w:rsidR="001E0ABF" w:rsidRPr="001E29FF">
        <w:rPr>
          <w:b/>
          <w:i/>
          <w:sz w:val="28"/>
          <w:szCs w:val="28"/>
        </w:rPr>
        <w:t>.2) L</w:t>
      </w:r>
      <w:r w:rsidR="001E29FF">
        <w:rPr>
          <w:b/>
          <w:i/>
          <w:sz w:val="28"/>
          <w:szCs w:val="28"/>
        </w:rPr>
        <w:t xml:space="preserve">’accompagnement des </w:t>
      </w:r>
      <w:r w:rsidR="001E0ABF" w:rsidRPr="001E29FF">
        <w:rPr>
          <w:b/>
          <w:i/>
          <w:sz w:val="28"/>
          <w:szCs w:val="28"/>
        </w:rPr>
        <w:t>tuteurs MLDS</w:t>
      </w:r>
    </w:p>
    <w:p w:rsidR="002C6EEF" w:rsidRPr="002C6EEF" w:rsidRDefault="002C6EEF" w:rsidP="002C6EEF">
      <w:pPr>
        <w:jc w:val="both"/>
        <w:rPr>
          <w:b/>
          <w:i/>
          <w:sz w:val="28"/>
          <w:szCs w:val="28"/>
        </w:rPr>
      </w:pPr>
    </w:p>
    <w:tbl>
      <w:tblPr>
        <w:tblStyle w:val="Grilledutableau"/>
        <w:tblW w:w="0" w:type="auto"/>
        <w:tblLook w:val="04A0" w:firstRow="1" w:lastRow="0" w:firstColumn="1" w:lastColumn="0" w:noHBand="0" w:noVBand="1"/>
      </w:tblPr>
      <w:tblGrid>
        <w:gridCol w:w="9546"/>
      </w:tblGrid>
      <w:tr w:rsidR="00C70CA4" w:rsidTr="00C70CA4">
        <w:tc>
          <w:tcPr>
            <w:tcW w:w="9546" w:type="dxa"/>
          </w:tcPr>
          <w:p w:rsidR="002C6EEF" w:rsidRPr="002C6EEF" w:rsidRDefault="002C6EEF" w:rsidP="00C70CA4">
            <w:pPr>
              <w:jc w:val="both"/>
              <w:rPr>
                <w:b/>
              </w:rPr>
            </w:pPr>
            <w:r w:rsidRPr="00E86234">
              <w:rPr>
                <w:b/>
                <w:highlight w:val="yellow"/>
              </w:rPr>
              <w:t>En bref…</w:t>
            </w:r>
          </w:p>
          <w:p w:rsidR="002C6EEF" w:rsidRPr="002C6EEF" w:rsidRDefault="002C6EEF" w:rsidP="00C70CA4">
            <w:pPr>
              <w:jc w:val="both"/>
            </w:pPr>
          </w:p>
          <w:p w:rsidR="00C70CA4" w:rsidRPr="002C6EEF" w:rsidRDefault="00C70CA4" w:rsidP="00C70CA4">
            <w:pPr>
              <w:jc w:val="both"/>
            </w:pPr>
            <w:r w:rsidRPr="002C6EEF">
              <w:t>Les clauses sociales de formation sont issues d’une idée originale : s’appuyer sur la commande publique pour permettre à des jeunes en situation de décrochage scolaire de réaliser des parcours en entreprise.</w:t>
            </w:r>
          </w:p>
          <w:p w:rsidR="00C70CA4" w:rsidRPr="002C6EEF" w:rsidRDefault="00C70CA4" w:rsidP="00C70CA4">
            <w:pPr>
              <w:jc w:val="both"/>
            </w:pPr>
            <w:r w:rsidRPr="002C6EEF">
              <w:t>Il s’agit de parcours solidaires de formation, réalisés en immersion en entreprise et sécurisés par un double tutorat : un tuteur MLDS et un tuteur entreprise.</w:t>
            </w:r>
          </w:p>
          <w:p w:rsidR="00C70CA4" w:rsidRPr="002C6EEF" w:rsidRDefault="00C70CA4" w:rsidP="00C70CA4">
            <w:pPr>
              <w:jc w:val="both"/>
            </w:pPr>
          </w:p>
          <w:p w:rsidR="00C70CA4" w:rsidRPr="002C6EEF" w:rsidRDefault="00C70CA4" w:rsidP="00C70CA4">
            <w:pPr>
              <w:jc w:val="both"/>
            </w:pPr>
            <w:r w:rsidRPr="002C6EEF">
              <w:t xml:space="preserve">Ces parcours peuvent être très variés, allant de la découverte du monde de l’entreprise à la confirmation d’un projet professionnel (en fonction des profils). </w:t>
            </w:r>
          </w:p>
          <w:p w:rsidR="00C70CA4" w:rsidRPr="002C6EEF" w:rsidRDefault="00C70CA4" w:rsidP="00C70CA4">
            <w:pPr>
              <w:jc w:val="both"/>
            </w:pPr>
          </w:p>
          <w:p w:rsidR="002C6EEF" w:rsidRPr="002C6EEF" w:rsidRDefault="00C70CA4" w:rsidP="002C6EEF">
            <w:pPr>
              <w:jc w:val="both"/>
            </w:pPr>
            <w:r w:rsidRPr="002C6EEF">
              <w:t xml:space="preserve">Depuis novembre 2019 : </w:t>
            </w:r>
          </w:p>
          <w:p w:rsidR="002C6EEF" w:rsidRPr="002C6EEF" w:rsidRDefault="00C70CA4" w:rsidP="002C6EEF">
            <w:pPr>
              <w:pStyle w:val="Paragraphedeliste"/>
              <w:numPr>
                <w:ilvl w:val="0"/>
                <w:numId w:val="45"/>
              </w:numPr>
              <w:jc w:val="both"/>
              <w:rPr>
                <w:b/>
              </w:rPr>
            </w:pPr>
            <w:r w:rsidRPr="002C6EEF">
              <w:t xml:space="preserve">une équipe projet national s’est mise en place (contact : </w:t>
            </w:r>
            <w:hyperlink r:id="rId12" w:history="1">
              <w:r w:rsidRPr="002C6EEF">
                <w:rPr>
                  <w:rStyle w:val="Lienhypertexte"/>
                </w:rPr>
                <w:t>clausesocialedeformation@education.gouv.fr</w:t>
              </w:r>
            </w:hyperlink>
            <w:r w:rsidR="002C6EEF" w:rsidRPr="002C6EEF">
              <w:t>)</w:t>
            </w:r>
          </w:p>
          <w:p w:rsidR="00C70CA4" w:rsidRPr="002C6EEF" w:rsidRDefault="00C70CA4" w:rsidP="00072082">
            <w:pPr>
              <w:pStyle w:val="Paragraphedeliste"/>
              <w:numPr>
                <w:ilvl w:val="0"/>
                <w:numId w:val="45"/>
              </w:numPr>
              <w:jc w:val="both"/>
              <w:rPr>
                <w:b/>
              </w:rPr>
            </w:pPr>
            <w:r w:rsidRPr="002C6EEF">
              <w:t xml:space="preserve">une plateforme de suivi est </w:t>
            </w:r>
            <w:r w:rsidR="00072082">
              <w:t xml:space="preserve">actuellement </w:t>
            </w:r>
            <w:r w:rsidRPr="002C6EEF">
              <w:t>en incubation au Laboratoire d’</w:t>
            </w:r>
            <w:r w:rsidR="00072082">
              <w:t>I</w:t>
            </w:r>
            <w:r w:rsidRPr="002C6EEF">
              <w:t>nnovation du ministère de l’éducation nationale</w:t>
            </w:r>
            <w:r w:rsidR="00072082">
              <w:t xml:space="preserve"> et de la jeunesse</w:t>
            </w:r>
            <w:r w:rsidRPr="002C6EEF">
              <w:t>, permettant d’accéder à l’ensemble des parcours disponibles.</w:t>
            </w:r>
          </w:p>
        </w:tc>
      </w:tr>
    </w:tbl>
    <w:p w:rsidR="00BC54C7" w:rsidRDefault="00BC54C7" w:rsidP="00BC13E0">
      <w:pPr>
        <w:jc w:val="both"/>
      </w:pPr>
    </w:p>
    <w:p w:rsidR="00F81FB8" w:rsidRPr="00A73A11" w:rsidRDefault="00F81FB8" w:rsidP="00852AAE">
      <w:pPr>
        <w:pStyle w:val="Paragraphedeliste"/>
        <w:numPr>
          <w:ilvl w:val="0"/>
          <w:numId w:val="39"/>
        </w:numPr>
        <w:jc w:val="both"/>
        <w:rPr>
          <w:b/>
          <w:sz w:val="28"/>
          <w:szCs w:val="28"/>
          <w:highlight w:val="yellow"/>
        </w:rPr>
      </w:pPr>
      <w:r w:rsidRPr="00A73A11">
        <w:rPr>
          <w:b/>
          <w:sz w:val="28"/>
          <w:szCs w:val="28"/>
          <w:highlight w:val="yellow"/>
        </w:rPr>
        <w:t xml:space="preserve">La relation </w:t>
      </w:r>
      <w:r w:rsidR="00AE7546" w:rsidRPr="00A73A11">
        <w:rPr>
          <w:b/>
          <w:sz w:val="28"/>
          <w:szCs w:val="28"/>
          <w:highlight w:val="yellow"/>
        </w:rPr>
        <w:t>MLDS/</w:t>
      </w:r>
      <w:r w:rsidRPr="00A73A11">
        <w:rPr>
          <w:b/>
          <w:sz w:val="28"/>
          <w:szCs w:val="28"/>
          <w:highlight w:val="yellow"/>
        </w:rPr>
        <w:t>acheteur</w:t>
      </w:r>
      <w:r w:rsidR="00BC54C7" w:rsidRPr="00A73A11">
        <w:rPr>
          <w:b/>
          <w:sz w:val="28"/>
          <w:szCs w:val="28"/>
          <w:highlight w:val="yellow"/>
        </w:rPr>
        <w:t>s</w:t>
      </w:r>
      <w:r w:rsidRPr="00A73A11">
        <w:rPr>
          <w:b/>
          <w:sz w:val="28"/>
          <w:szCs w:val="28"/>
          <w:highlight w:val="yellow"/>
        </w:rPr>
        <w:t> :</w:t>
      </w:r>
      <w:r w:rsidR="00852AAE">
        <w:rPr>
          <w:b/>
          <w:sz w:val="28"/>
          <w:szCs w:val="28"/>
          <w:highlight w:val="yellow"/>
        </w:rPr>
        <w:t xml:space="preserve"> une relation à créer</w:t>
      </w:r>
    </w:p>
    <w:p w:rsidR="00BC54C7" w:rsidRPr="00F7308C" w:rsidRDefault="00BC54C7" w:rsidP="00BC54C7">
      <w:pPr>
        <w:jc w:val="both"/>
      </w:pPr>
      <w:r w:rsidRPr="00F7308C">
        <w:t xml:space="preserve">Les acheteurs sont des acteurs essentiels : </w:t>
      </w:r>
    </w:p>
    <w:p w:rsidR="00BC54C7" w:rsidRPr="00F7308C" w:rsidRDefault="00BC54C7" w:rsidP="00BC54C7">
      <w:pPr>
        <w:pStyle w:val="Paragraphedeliste"/>
        <w:numPr>
          <w:ilvl w:val="0"/>
          <w:numId w:val="31"/>
        </w:numPr>
        <w:jc w:val="both"/>
      </w:pPr>
      <w:r w:rsidRPr="00F7308C">
        <w:t>ils insèrent la clause sociale de formation dans leur contrat ;</w:t>
      </w:r>
    </w:p>
    <w:p w:rsidR="00BC54C7" w:rsidRDefault="00BC54C7" w:rsidP="00BC54C7">
      <w:pPr>
        <w:pStyle w:val="Paragraphedeliste"/>
        <w:numPr>
          <w:ilvl w:val="0"/>
          <w:numId w:val="31"/>
        </w:numPr>
        <w:jc w:val="both"/>
      </w:pPr>
      <w:r w:rsidRPr="00F7308C">
        <w:t>ils déclarent les offres de parcours des entreprises dans la plateforme de suivi.</w:t>
      </w:r>
    </w:p>
    <w:p w:rsidR="00AE7546" w:rsidRDefault="00F7308C" w:rsidP="00F7308C">
      <w:pPr>
        <w:jc w:val="both"/>
      </w:pPr>
      <w:r>
        <w:t>En tant que coordonnateur et référent clause sociale, vous serez amené à être en re</w:t>
      </w:r>
      <w:bookmarkStart w:id="0" w:name="_GoBack"/>
      <w:bookmarkEnd w:id="0"/>
      <w:r>
        <w:t xml:space="preserve">lation avec eux : </w:t>
      </w:r>
    </w:p>
    <w:p w:rsidR="00AE7546" w:rsidRDefault="00F7308C" w:rsidP="00AE7546">
      <w:pPr>
        <w:pStyle w:val="Paragraphedeliste"/>
        <w:numPr>
          <w:ilvl w:val="0"/>
          <w:numId w:val="31"/>
        </w:numPr>
        <w:jc w:val="both"/>
      </w:pPr>
      <w:r>
        <w:t>les acheteurs peuvent vous solliciter</w:t>
      </w:r>
      <w:r w:rsidR="00AE7546">
        <w:t xml:space="preserve"> directement</w:t>
      </w:r>
      <w:r>
        <w:t xml:space="preserve">, </w:t>
      </w:r>
    </w:p>
    <w:p w:rsidR="00F7308C" w:rsidRDefault="00F7308C" w:rsidP="00F7308C">
      <w:pPr>
        <w:pStyle w:val="Paragraphedeliste"/>
        <w:numPr>
          <w:ilvl w:val="0"/>
          <w:numId w:val="31"/>
        </w:numPr>
        <w:jc w:val="both"/>
      </w:pPr>
      <w:r>
        <w:lastRenderedPageBreak/>
        <w:t xml:space="preserve">vous pouvez également prendre contact avec </w:t>
      </w:r>
      <w:r w:rsidR="00AE7546">
        <w:t>d</w:t>
      </w:r>
      <w:r>
        <w:t xml:space="preserve">es acheteurs de votre territoire (acheteurs de l’Etat, de collectivités, d’établissements [y compris scolaires], etc. </w:t>
      </w:r>
      <w:r w:rsidR="00AE7546">
        <w:t>pour générer des clauses sociales.</w:t>
      </w:r>
    </w:p>
    <w:p w:rsidR="00C873EE" w:rsidRDefault="00C873EE" w:rsidP="00C873EE">
      <w:pPr>
        <w:pStyle w:val="Paragraphedeliste"/>
        <w:jc w:val="both"/>
      </w:pPr>
    </w:p>
    <w:p w:rsidR="00AE7546" w:rsidRPr="00A73A11" w:rsidRDefault="00C70CA4" w:rsidP="00A73A11">
      <w:pPr>
        <w:jc w:val="both"/>
        <w:rPr>
          <w:b/>
        </w:rPr>
      </w:pPr>
      <w:r>
        <w:rPr>
          <w:b/>
          <w:highlight w:val="yellow"/>
        </w:rPr>
        <w:t>a</w:t>
      </w:r>
      <w:r w:rsidR="00A73A11">
        <w:rPr>
          <w:b/>
          <w:highlight w:val="yellow"/>
        </w:rPr>
        <w:t xml:space="preserve">.1) </w:t>
      </w:r>
      <w:r w:rsidR="00AE7546" w:rsidRPr="00A73A11">
        <w:rPr>
          <w:b/>
          <w:highlight w:val="yellow"/>
        </w:rPr>
        <w:t>Pourquoi les marchés publics peuvent apporter une solution concrète aux actions de la MLDS ?</w:t>
      </w:r>
    </w:p>
    <w:p w:rsidR="00AE7546" w:rsidRDefault="00AE7546" w:rsidP="00AE7546">
      <w:pPr>
        <w:jc w:val="both"/>
      </w:pPr>
      <w:r>
        <w:t>Les clauses sociales de formation sont insérées dans les marchés publics.</w:t>
      </w:r>
    </w:p>
    <w:p w:rsidR="00AE7546" w:rsidRDefault="00AE7546" w:rsidP="00AE7546">
      <w:pPr>
        <w:jc w:val="both"/>
      </w:pPr>
      <w:r>
        <w:t xml:space="preserve">Les marchés publics sont des contrats : les documents contractuels (Cahier des Clauses Administratives Particulières, Cahier des Clauses Particulières…) sont constitués d’un ensemble de « clauses » qui définissent les droits et les obligations des parties à ce contrat. Dans le cas des marchés publics, les obligations sont celles de l’administration et de son titulaire de marché. </w:t>
      </w:r>
    </w:p>
    <w:p w:rsidR="00AE7546" w:rsidRDefault="00AE7546" w:rsidP="00AE7546">
      <w:pPr>
        <w:jc w:val="both"/>
      </w:pPr>
      <w:r>
        <w:t>Ces documents contractuels sont rédigés par l’administration, qui peut décider d’y insérer une clause sociale de formation sous statut scolaire.</w:t>
      </w:r>
    </w:p>
    <w:tbl>
      <w:tblPr>
        <w:tblStyle w:val="Grilledutableau"/>
        <w:tblW w:w="0" w:type="auto"/>
        <w:tblLook w:val="04A0" w:firstRow="1" w:lastRow="0" w:firstColumn="1" w:lastColumn="0" w:noHBand="0" w:noVBand="1"/>
      </w:tblPr>
      <w:tblGrid>
        <w:gridCol w:w="9546"/>
      </w:tblGrid>
      <w:tr w:rsidR="00C873EE" w:rsidTr="00426C38">
        <w:tc>
          <w:tcPr>
            <w:tcW w:w="9546" w:type="dxa"/>
          </w:tcPr>
          <w:p w:rsidR="002D0AF5" w:rsidRDefault="002D0AF5" w:rsidP="00426C38">
            <w:pPr>
              <w:jc w:val="both"/>
              <w:rPr>
                <w:b/>
              </w:rPr>
            </w:pPr>
            <w:r w:rsidRPr="00072082">
              <w:rPr>
                <w:b/>
                <w:highlight w:val="yellow"/>
              </w:rPr>
              <w:t xml:space="preserve">Les intérêts </w:t>
            </w:r>
            <w:r w:rsidR="00072082" w:rsidRPr="00072082">
              <w:rPr>
                <w:b/>
                <w:highlight w:val="yellow"/>
              </w:rPr>
              <w:t xml:space="preserve">de la </w:t>
            </w:r>
            <w:r w:rsidRPr="00072082">
              <w:rPr>
                <w:b/>
                <w:highlight w:val="yellow"/>
              </w:rPr>
              <w:t>MLDS</w:t>
            </w:r>
            <w:r w:rsidR="00072082" w:rsidRPr="00072082">
              <w:rPr>
                <w:b/>
                <w:highlight w:val="yellow"/>
              </w:rPr>
              <w:t xml:space="preserve"> et des </w:t>
            </w:r>
            <w:r w:rsidRPr="00072082">
              <w:rPr>
                <w:b/>
                <w:highlight w:val="yellow"/>
              </w:rPr>
              <w:t>acheteurs</w:t>
            </w:r>
            <w:r w:rsidR="00072082" w:rsidRPr="00072082">
              <w:rPr>
                <w:b/>
                <w:highlight w:val="yellow"/>
              </w:rPr>
              <w:t xml:space="preserve"> convergent…</w:t>
            </w:r>
          </w:p>
          <w:p w:rsidR="002D0AF5" w:rsidRDefault="002D0AF5" w:rsidP="00426C38">
            <w:pPr>
              <w:jc w:val="both"/>
              <w:rPr>
                <w:b/>
              </w:rPr>
            </w:pPr>
          </w:p>
          <w:p w:rsidR="00C873EE" w:rsidRPr="002D0AF5" w:rsidRDefault="00C873EE" w:rsidP="00426C38">
            <w:pPr>
              <w:jc w:val="both"/>
            </w:pPr>
            <w:r w:rsidRPr="002D0AF5">
              <w:t>Même s’ils sont issus de cultures professionnelles très différentes, il existe néanmoins des intérêts convergents entre la MLDS et les acheteurs :</w:t>
            </w:r>
          </w:p>
          <w:p w:rsidR="00C70CA4" w:rsidRPr="00C873EE" w:rsidRDefault="00C70CA4" w:rsidP="00426C38">
            <w:pPr>
              <w:jc w:val="both"/>
              <w:rPr>
                <w:b/>
              </w:rPr>
            </w:pPr>
          </w:p>
          <w:p w:rsidR="00C873EE" w:rsidRDefault="00C873EE" w:rsidP="00426C38">
            <w:pPr>
              <w:pStyle w:val="Paragraphedeliste"/>
              <w:numPr>
                <w:ilvl w:val="0"/>
                <w:numId w:val="25"/>
              </w:numPr>
              <w:jc w:val="both"/>
            </w:pPr>
            <w:r>
              <w:t xml:space="preserve">A l’origine </w:t>
            </w:r>
            <w:r w:rsidRPr="00582959">
              <w:t>centrée</w:t>
            </w:r>
            <w:r>
              <w:t>s</w:t>
            </w:r>
            <w:r w:rsidRPr="00582959">
              <w:t xml:space="preserve"> sur l'accès au diplôme et à la qualification des jeunes en situation de décrochage, </w:t>
            </w:r>
            <w:r>
              <w:t xml:space="preserve">les missions de la MLDS se sont </w:t>
            </w:r>
            <w:r w:rsidRPr="00582959">
              <w:t>élargie</w:t>
            </w:r>
            <w:r>
              <w:t>s</w:t>
            </w:r>
            <w:r w:rsidRPr="00582959">
              <w:t xml:space="preserve"> à la prévention du décrochage scolaire et à la sécurisation des parcours de formation, en particulier dans le cadre du droit au retour en formation.</w:t>
            </w:r>
            <w:r>
              <w:t xml:space="preserve"> </w:t>
            </w:r>
          </w:p>
          <w:p w:rsidR="00C873EE" w:rsidRDefault="00C873EE" w:rsidP="00426C38">
            <w:pPr>
              <w:pStyle w:val="Paragraphedeliste"/>
              <w:numPr>
                <w:ilvl w:val="0"/>
                <w:numId w:val="25"/>
              </w:numPr>
              <w:jc w:val="both"/>
            </w:pPr>
            <w:r>
              <w:t>Or :</w:t>
            </w:r>
          </w:p>
          <w:p w:rsidR="00C873EE" w:rsidRDefault="00C873EE" w:rsidP="00426C38">
            <w:pPr>
              <w:pStyle w:val="Paragraphedeliste"/>
              <w:jc w:val="both"/>
            </w:pPr>
            <w:r>
              <w:t xml:space="preserve">+ les publics concernés par </w:t>
            </w:r>
            <w:r w:rsidRPr="007B203C">
              <w:t xml:space="preserve">les </w:t>
            </w:r>
            <w:r w:rsidR="00DA39CA" w:rsidRPr="007B203C">
              <w:rPr>
                <w:b/>
              </w:rPr>
              <w:t>actions</w:t>
            </w:r>
            <w:r w:rsidRPr="007B203C">
              <w:t xml:space="preserve"> de la </w:t>
            </w:r>
            <w:r>
              <w:t xml:space="preserve">MLDS sont éligibles aux clauses sociales de formation des acheteurs : il s’agit de </w:t>
            </w:r>
            <w:r w:rsidRPr="00582959">
              <w:t xml:space="preserve">jeunes </w:t>
            </w:r>
            <w:r>
              <w:t xml:space="preserve">entre 15 et 25 ans, </w:t>
            </w:r>
            <w:r w:rsidRPr="00582959">
              <w:t>ayant un faible niveau de formation</w:t>
            </w:r>
            <w:r>
              <w:t xml:space="preserve"> </w:t>
            </w:r>
            <w:r w:rsidRPr="00582959">
              <w:t>ou rencontrant des difficultés particulières d’insertion professionnelle</w:t>
            </w:r>
            <w:r>
              <w:t>.</w:t>
            </w:r>
          </w:p>
          <w:p w:rsidR="00C873EE" w:rsidRDefault="00C873EE" w:rsidP="00426C38">
            <w:pPr>
              <w:pStyle w:val="Paragraphedeliste"/>
              <w:jc w:val="both"/>
            </w:pPr>
            <w:r>
              <w:t xml:space="preserve">+ dans le cadre de la commande publique, les acheteurs insèrent des dispositions de développement durable, et notamment à caractère social : les clauses sociales de formation sous statut scolaire sont un levier de mise en œuvre de cette action de mise en œuvre des politiques publiques. </w:t>
            </w:r>
          </w:p>
          <w:p w:rsidR="00C873EE" w:rsidRDefault="00C873EE" w:rsidP="00426C38">
            <w:pPr>
              <w:jc w:val="both"/>
              <w:rPr>
                <w:i/>
                <w:u w:val="single"/>
              </w:rPr>
            </w:pPr>
          </w:p>
          <w:p w:rsidR="00C873EE" w:rsidRPr="00BB1BA5" w:rsidRDefault="00C873EE" w:rsidP="00426C38">
            <w:pPr>
              <w:jc w:val="both"/>
            </w:pPr>
            <w:r w:rsidRPr="00BB1BA5">
              <w:rPr>
                <w:i/>
                <w:u w:val="single"/>
              </w:rPr>
              <w:t>A savoir</w:t>
            </w:r>
            <w:r w:rsidRPr="00BB1BA5">
              <w:rPr>
                <w:i/>
              </w:rPr>
              <w:t xml:space="preserve"> : le </w:t>
            </w:r>
            <w:r w:rsidRPr="00BB1BA5">
              <w:rPr>
                <w:b/>
                <w:i/>
              </w:rPr>
              <w:t xml:space="preserve">Plan National d’Actions pour des Achats Publics Durables (PNAAPD) </w:t>
            </w:r>
            <w:r w:rsidRPr="00BB1BA5">
              <w:rPr>
                <w:i/>
              </w:rPr>
              <w:t>fixe comme objectif qu’à partir de 2020, au moins 25 % des marchés publics passés au cours de l’année comprennent une disposition à caractère social. Cet objectif est commun à l’ensemble des acheteurs publics, quelle que soit la fonction publique concernée (Etat, Collectivité territoriale, fonction publique hospitalière).</w:t>
            </w:r>
          </w:p>
        </w:tc>
      </w:tr>
    </w:tbl>
    <w:p w:rsidR="00C873EE" w:rsidRDefault="00C873EE" w:rsidP="00AE7546">
      <w:pPr>
        <w:jc w:val="both"/>
      </w:pPr>
    </w:p>
    <w:tbl>
      <w:tblPr>
        <w:tblStyle w:val="Grilledutableau"/>
        <w:tblW w:w="0" w:type="auto"/>
        <w:tblLook w:val="04A0" w:firstRow="1" w:lastRow="0" w:firstColumn="1" w:lastColumn="0" w:noHBand="0" w:noVBand="1"/>
      </w:tblPr>
      <w:tblGrid>
        <w:gridCol w:w="9546"/>
      </w:tblGrid>
      <w:tr w:rsidR="002D0AF5" w:rsidTr="002D0AF5">
        <w:tc>
          <w:tcPr>
            <w:tcW w:w="9546" w:type="dxa"/>
          </w:tcPr>
          <w:p w:rsidR="002D0AF5" w:rsidRPr="002D0AF5" w:rsidRDefault="00072082" w:rsidP="002D0AF5">
            <w:pPr>
              <w:jc w:val="both"/>
              <w:rPr>
                <w:b/>
              </w:rPr>
            </w:pPr>
            <w:r w:rsidRPr="00072082">
              <w:rPr>
                <w:b/>
                <w:highlight w:val="yellow"/>
              </w:rPr>
              <w:t>D</w:t>
            </w:r>
            <w:r w:rsidR="002D0AF5" w:rsidRPr="00072082">
              <w:rPr>
                <w:b/>
                <w:highlight w:val="yellow"/>
              </w:rPr>
              <w:t>ifférentes clauses sociales</w:t>
            </w:r>
            <w:r w:rsidRPr="00072082">
              <w:rPr>
                <w:b/>
                <w:highlight w:val="yellow"/>
              </w:rPr>
              <w:t xml:space="preserve"> existent !</w:t>
            </w:r>
          </w:p>
          <w:p w:rsidR="002D0AF5" w:rsidRDefault="002D0AF5" w:rsidP="002D0AF5">
            <w:pPr>
              <w:jc w:val="both"/>
            </w:pPr>
          </w:p>
          <w:p w:rsidR="00072082" w:rsidRPr="00072082" w:rsidRDefault="002D0AF5" w:rsidP="002D0AF5">
            <w:pPr>
              <w:jc w:val="both"/>
              <w:rPr>
                <w:i/>
              </w:rPr>
            </w:pPr>
            <w:r w:rsidRPr="00072082">
              <w:rPr>
                <w:i/>
              </w:rPr>
              <w:t xml:space="preserve">A savoir : </w:t>
            </w:r>
          </w:p>
          <w:p w:rsidR="002D0AF5" w:rsidRPr="00072082" w:rsidRDefault="00072082" w:rsidP="00072082">
            <w:pPr>
              <w:pStyle w:val="Paragraphedeliste"/>
              <w:numPr>
                <w:ilvl w:val="0"/>
                <w:numId w:val="31"/>
              </w:numPr>
              <w:jc w:val="both"/>
            </w:pPr>
            <w:r>
              <w:t>L</w:t>
            </w:r>
            <w:r w:rsidR="002D0AF5" w:rsidRPr="00072082">
              <w:t>a clause sociale de formation sous statut scolaire est spécifique : il s’agit d’un dispositif mis en place par l’Education nationale, dans le cadre de la lutte contre le décrochage scolaire.</w:t>
            </w:r>
          </w:p>
          <w:p w:rsidR="00072082" w:rsidRDefault="002D0AF5" w:rsidP="00072082">
            <w:pPr>
              <w:pStyle w:val="Paragraphedeliste"/>
              <w:numPr>
                <w:ilvl w:val="0"/>
                <w:numId w:val="31"/>
              </w:numPr>
              <w:jc w:val="both"/>
            </w:pPr>
            <w:r w:rsidRPr="00072082">
              <w:t xml:space="preserve">Si l’acheteur décide d’insérer dans son contrat cette clause, il réalise un achat socialement </w:t>
            </w:r>
            <w:r w:rsidRPr="00072082">
              <w:lastRenderedPageBreak/>
              <w:t>responsable : afin de faciliter la mise en œuvre du parcours du jeune, il doit entrer dans le cadre du dispositif fixé par la MLDS.</w:t>
            </w:r>
          </w:p>
          <w:p w:rsidR="002D0AF5" w:rsidRDefault="002D0AF5" w:rsidP="00072082">
            <w:pPr>
              <w:pStyle w:val="Paragraphedeliste"/>
              <w:numPr>
                <w:ilvl w:val="0"/>
                <w:numId w:val="31"/>
              </w:numPr>
              <w:jc w:val="both"/>
            </w:pPr>
            <w:r>
              <w:t>Différentes clauses sociales existent (comme la clause sociale « d’insertion », la clause « d’égalité femme/homme », la clause sociale handicap, etc.)</w:t>
            </w:r>
            <w:r w:rsidR="00072082">
              <w:t xml:space="preserve">. La </w:t>
            </w:r>
            <w:r>
              <w:t>clause sociale de formation n’entre pas en concurrence avec les autres catégories de clauses sociales : elle est complémentaire d’autres dispositifs, mis en œuvre par d’autres secteurs (comme le STPA ou le SIAE).</w:t>
            </w:r>
          </w:p>
        </w:tc>
      </w:tr>
    </w:tbl>
    <w:p w:rsidR="002D0AF5" w:rsidRDefault="002D0AF5" w:rsidP="00AE7546">
      <w:pPr>
        <w:jc w:val="both"/>
      </w:pPr>
    </w:p>
    <w:p w:rsidR="00C873EE" w:rsidRDefault="00C873EE" w:rsidP="00AE7546">
      <w:pPr>
        <w:jc w:val="both"/>
      </w:pPr>
    </w:p>
    <w:p w:rsidR="00AE7546" w:rsidRPr="00A73A11" w:rsidRDefault="00A73A11" w:rsidP="00A73A11">
      <w:pPr>
        <w:jc w:val="both"/>
        <w:rPr>
          <w:b/>
          <w:highlight w:val="yellow"/>
        </w:rPr>
      </w:pPr>
      <w:r>
        <w:rPr>
          <w:b/>
          <w:highlight w:val="yellow"/>
        </w:rPr>
        <w:t xml:space="preserve">b.2) </w:t>
      </w:r>
      <w:r w:rsidR="00AE7546" w:rsidRPr="00A73A11">
        <w:rPr>
          <w:b/>
          <w:highlight w:val="yellow"/>
        </w:rPr>
        <w:t>Qui sont les « acheteurs » qui apportent cette solution à la MLDS ?</w:t>
      </w:r>
    </w:p>
    <w:p w:rsidR="00AE7546" w:rsidRDefault="00AE7546" w:rsidP="00AE7546">
      <w:pPr>
        <w:jc w:val="both"/>
      </w:pPr>
      <w:r>
        <w:t>La fonction achat s’est considérablement développée dans les fonctions publiques depuis plusieurs années.</w:t>
      </w:r>
    </w:p>
    <w:p w:rsidR="002D0AF5" w:rsidRDefault="00AE7546" w:rsidP="00AE7546">
      <w:pPr>
        <w:jc w:val="both"/>
      </w:pPr>
      <w:r>
        <w:t>Désormais, il existe des acheteurs publics dans toutes les structures publiques</w:t>
      </w:r>
      <w:r w:rsidR="002D0AF5">
        <w:t> : potentiellement, toutes les structures peuvent entrer dans la démarche</w:t>
      </w:r>
      <w:r>
        <w:t xml:space="preserve">. </w:t>
      </w:r>
    </w:p>
    <w:p w:rsidR="00AE7546" w:rsidRPr="002D0AF5" w:rsidRDefault="00AE7546" w:rsidP="00AE7546">
      <w:pPr>
        <w:jc w:val="both"/>
        <w:rPr>
          <w:i/>
        </w:rPr>
      </w:pPr>
      <w:r w:rsidRPr="002D0AF5">
        <w:rPr>
          <w:i/>
        </w:rPr>
        <w:t>Exemple : dans les préfectures de région, dans les rectorats, dans les établissements scolaires, les collectivités territoriales, les établissements publics (comme les Universités et les Instituts de recherche), les hôpitaux…</w:t>
      </w:r>
    </w:p>
    <w:tbl>
      <w:tblPr>
        <w:tblStyle w:val="Grilledutableau"/>
        <w:tblW w:w="0" w:type="auto"/>
        <w:tblLook w:val="04A0" w:firstRow="1" w:lastRow="0" w:firstColumn="1" w:lastColumn="0" w:noHBand="0" w:noVBand="1"/>
      </w:tblPr>
      <w:tblGrid>
        <w:gridCol w:w="9546"/>
      </w:tblGrid>
      <w:tr w:rsidR="00AE7546" w:rsidTr="00AE7546">
        <w:tc>
          <w:tcPr>
            <w:tcW w:w="9546" w:type="dxa"/>
          </w:tcPr>
          <w:p w:rsidR="00AE7546" w:rsidRDefault="00072082" w:rsidP="00AE7546">
            <w:pPr>
              <w:jc w:val="both"/>
            </w:pPr>
            <w:r w:rsidRPr="00072082">
              <w:rPr>
                <w:highlight w:val="yellow"/>
                <w:u w:val="single"/>
              </w:rPr>
              <w:t xml:space="preserve">Quels sont les </w:t>
            </w:r>
            <w:r w:rsidR="000D4E84" w:rsidRPr="00072082">
              <w:rPr>
                <w:highlight w:val="yellow"/>
                <w:u w:val="single"/>
              </w:rPr>
              <w:t>interlocuteurs</w:t>
            </w:r>
            <w:r w:rsidRPr="00072082">
              <w:rPr>
                <w:highlight w:val="yellow"/>
                <w:u w:val="single"/>
              </w:rPr>
              <w:t xml:space="preserve"> de la MLDS ?</w:t>
            </w:r>
            <w:r w:rsidR="00AE7546">
              <w:t xml:space="preserve"> </w:t>
            </w:r>
          </w:p>
          <w:p w:rsidR="00AE7546" w:rsidRDefault="00AE7546" w:rsidP="00AE7546">
            <w:pPr>
              <w:jc w:val="both"/>
            </w:pPr>
          </w:p>
          <w:p w:rsidR="00C873EE" w:rsidRPr="002D0AF5" w:rsidRDefault="00072082" w:rsidP="002D0AF5">
            <w:pPr>
              <w:jc w:val="both"/>
              <w:rPr>
                <w:highlight w:val="yellow"/>
              </w:rPr>
            </w:pPr>
            <w:r>
              <w:rPr>
                <w:highlight w:val="yellow"/>
              </w:rPr>
              <w:t xml:space="preserve">Majoritairement : des acheteurs </w:t>
            </w:r>
            <w:r w:rsidR="00C873EE" w:rsidRPr="002D0AF5">
              <w:rPr>
                <w:highlight w:val="yellow"/>
              </w:rPr>
              <w:t>publics :</w:t>
            </w:r>
          </w:p>
          <w:p w:rsidR="00C873EE" w:rsidRDefault="00C873EE" w:rsidP="00C873EE">
            <w:pPr>
              <w:pStyle w:val="Paragraphedeliste"/>
              <w:jc w:val="both"/>
            </w:pPr>
          </w:p>
          <w:p w:rsidR="00AE7546" w:rsidRDefault="00C873EE" w:rsidP="00C873EE">
            <w:pPr>
              <w:pStyle w:val="Paragraphedeliste"/>
              <w:jc w:val="both"/>
            </w:pPr>
            <w:r>
              <w:t>L</w:t>
            </w:r>
            <w:r w:rsidR="00AE7546" w:rsidRPr="00C873EE">
              <w:t xml:space="preserve">es référents achats ne sont pas toujours appelés « acheteurs » dans les structures publiques : il peut s’agir </w:t>
            </w:r>
            <w:r w:rsidR="00AE7546">
              <w:t>également de « </w:t>
            </w:r>
            <w:r w:rsidR="00AE7546" w:rsidRPr="00C873EE">
              <w:t>gestionnaires des marchés</w:t>
            </w:r>
            <w:r w:rsidR="00AE7546">
              <w:t> »</w:t>
            </w:r>
            <w:r w:rsidR="00AE7546" w:rsidRPr="00C873EE">
              <w:t xml:space="preserve">, de </w:t>
            </w:r>
            <w:r w:rsidR="00AE7546">
              <w:t>« </w:t>
            </w:r>
            <w:r w:rsidR="00AE7546" w:rsidRPr="00C873EE">
              <w:t>juristes marchés publics</w:t>
            </w:r>
            <w:r w:rsidR="00AE7546">
              <w:t xml:space="preserve"> », </w:t>
            </w:r>
            <w:r w:rsidR="00AE7546" w:rsidRPr="00C873EE">
              <w:t xml:space="preserve">de </w:t>
            </w:r>
            <w:r w:rsidR="00AE7546">
              <w:t>« </w:t>
            </w:r>
            <w:r w:rsidR="00AE7546" w:rsidRPr="00C873EE">
              <w:t>contrôleurs de gestion achats</w:t>
            </w:r>
            <w:r w:rsidR="00AE7546">
              <w:t> »</w:t>
            </w:r>
            <w:r w:rsidR="00AE7546" w:rsidRPr="00C873EE">
              <w:t xml:space="preserve">, </w:t>
            </w:r>
            <w:r w:rsidR="00AE7546">
              <w:t>« </w:t>
            </w:r>
            <w:r w:rsidR="00AE7546" w:rsidRPr="00C873EE">
              <w:t>d’experts en ingénierie d’achat</w:t>
            </w:r>
            <w:r w:rsidR="00AE7546">
              <w:t> », de « référents achats responsables »</w:t>
            </w:r>
            <w:r w:rsidR="00AE7546" w:rsidRPr="00C873EE">
              <w:t>…</w:t>
            </w:r>
            <w:r>
              <w:t xml:space="preserve"> </w:t>
            </w:r>
            <w:r w:rsidR="00AE7546" w:rsidRPr="00C873EE">
              <w:t>On parlera aussi parfois de « pouvoir adjudicateur » ou de « représentant du pouvoir adjudicateur »</w:t>
            </w:r>
            <w:r w:rsidR="00AE7546">
              <w:t xml:space="preserve"> pour désigner la collectivité, et non la personne physique. </w:t>
            </w:r>
          </w:p>
          <w:p w:rsidR="00AE7546" w:rsidRDefault="00AE7546" w:rsidP="00AE7546">
            <w:pPr>
              <w:pStyle w:val="Paragraphedeliste"/>
              <w:jc w:val="both"/>
              <w:rPr>
                <w:b/>
              </w:rPr>
            </w:pPr>
            <w:r>
              <w:rPr>
                <w:b/>
              </w:rPr>
              <w:t>Mê</w:t>
            </w:r>
            <w:r w:rsidRPr="00AE7546">
              <w:rPr>
                <w:b/>
              </w:rPr>
              <w:t xml:space="preserve">me si la dénomination </w:t>
            </w:r>
            <w:r>
              <w:rPr>
                <w:b/>
              </w:rPr>
              <w:t xml:space="preserve">peut </w:t>
            </w:r>
            <w:r w:rsidRPr="00AE7546">
              <w:rPr>
                <w:b/>
              </w:rPr>
              <w:t>change</w:t>
            </w:r>
            <w:r>
              <w:rPr>
                <w:b/>
              </w:rPr>
              <w:t>r</w:t>
            </w:r>
            <w:r w:rsidRPr="00AE7546">
              <w:rPr>
                <w:b/>
              </w:rPr>
              <w:t xml:space="preserve">, il faut toujours rechercher la personne </w:t>
            </w:r>
            <w:r>
              <w:rPr>
                <w:b/>
              </w:rPr>
              <w:t xml:space="preserve">physique </w:t>
            </w:r>
            <w:r w:rsidRPr="00AE7546">
              <w:rPr>
                <w:b/>
              </w:rPr>
              <w:t>qui passe le marché et</w:t>
            </w:r>
            <w:r>
              <w:rPr>
                <w:b/>
              </w:rPr>
              <w:t>/ou</w:t>
            </w:r>
            <w:r w:rsidRPr="00AE7546">
              <w:rPr>
                <w:b/>
              </w:rPr>
              <w:t xml:space="preserve"> le suit en exécution. </w:t>
            </w:r>
          </w:p>
          <w:p w:rsidR="00AE7546" w:rsidRPr="00AE7546" w:rsidRDefault="00AE7546" w:rsidP="00AE7546">
            <w:pPr>
              <w:pStyle w:val="Paragraphedeliste"/>
              <w:jc w:val="both"/>
              <w:rPr>
                <w:b/>
              </w:rPr>
            </w:pPr>
          </w:p>
          <w:p w:rsidR="00072082" w:rsidRDefault="00072082" w:rsidP="002D0AF5">
            <w:pPr>
              <w:jc w:val="both"/>
              <w:rPr>
                <w:highlight w:val="yellow"/>
              </w:rPr>
            </w:pPr>
            <w:r>
              <w:rPr>
                <w:highlight w:val="yellow"/>
              </w:rPr>
              <w:t>Le dispositif n’est pas fermé :</w:t>
            </w:r>
          </w:p>
          <w:p w:rsidR="00072082" w:rsidRDefault="00072082" w:rsidP="002D0AF5">
            <w:pPr>
              <w:jc w:val="both"/>
              <w:rPr>
                <w:highlight w:val="yellow"/>
              </w:rPr>
            </w:pPr>
          </w:p>
          <w:p w:rsidR="00C873EE" w:rsidRPr="00072082" w:rsidRDefault="00072082" w:rsidP="00072082">
            <w:pPr>
              <w:pStyle w:val="Paragraphedeliste"/>
              <w:numPr>
                <w:ilvl w:val="0"/>
                <w:numId w:val="31"/>
              </w:numPr>
              <w:jc w:val="both"/>
              <w:rPr>
                <w:highlight w:val="yellow"/>
              </w:rPr>
            </w:pPr>
            <w:r w:rsidRPr="00072082">
              <w:rPr>
                <w:highlight w:val="yellow"/>
              </w:rPr>
              <w:t xml:space="preserve">Aux </w:t>
            </w:r>
            <w:r>
              <w:rPr>
                <w:highlight w:val="yellow"/>
              </w:rPr>
              <w:t xml:space="preserve">acheteurs </w:t>
            </w:r>
            <w:r w:rsidR="00C873EE" w:rsidRPr="00072082">
              <w:rPr>
                <w:highlight w:val="yellow"/>
              </w:rPr>
              <w:t>issus d</w:t>
            </w:r>
            <w:r>
              <w:rPr>
                <w:highlight w:val="yellow"/>
              </w:rPr>
              <w:t xml:space="preserve">u secteur </w:t>
            </w:r>
            <w:r w:rsidR="00C873EE" w:rsidRPr="00072082">
              <w:rPr>
                <w:highlight w:val="yellow"/>
              </w:rPr>
              <w:t>privé :</w:t>
            </w:r>
          </w:p>
          <w:p w:rsidR="00C873EE" w:rsidRDefault="00C873EE" w:rsidP="00C873EE">
            <w:pPr>
              <w:pStyle w:val="Paragraphedeliste"/>
              <w:jc w:val="both"/>
            </w:pPr>
          </w:p>
          <w:p w:rsidR="00C873EE" w:rsidRDefault="00AE7546" w:rsidP="00C873EE">
            <w:pPr>
              <w:pStyle w:val="Paragraphedeliste"/>
              <w:jc w:val="both"/>
            </w:pPr>
            <w:r>
              <w:t>S</w:t>
            </w:r>
            <w:r w:rsidRPr="00AE7546">
              <w:t>i les clauses sociales prennent appui sur les obligations découlant du droit de la commande publique, elles peuvent également concerner les achats privés</w:t>
            </w:r>
            <w:r w:rsidR="00C873EE">
              <w:t>.</w:t>
            </w:r>
          </w:p>
          <w:p w:rsidR="00AE7546" w:rsidRPr="00C873EE" w:rsidRDefault="00C873EE" w:rsidP="00C873EE">
            <w:pPr>
              <w:pStyle w:val="Paragraphedeliste"/>
              <w:jc w:val="both"/>
              <w:rPr>
                <w:b/>
              </w:rPr>
            </w:pPr>
            <w:r w:rsidRPr="00C873EE">
              <w:rPr>
                <w:b/>
              </w:rPr>
              <w:t>E</w:t>
            </w:r>
            <w:r w:rsidR="00AE7546" w:rsidRPr="00C873EE">
              <w:rPr>
                <w:b/>
              </w:rPr>
              <w:t xml:space="preserve">lles prennent alors appui sur la politique de Responsabilité </w:t>
            </w:r>
            <w:r w:rsidRPr="00C873EE">
              <w:rPr>
                <w:b/>
              </w:rPr>
              <w:t>S</w:t>
            </w:r>
            <w:r w:rsidR="00AE7546" w:rsidRPr="00C873EE">
              <w:rPr>
                <w:b/>
              </w:rPr>
              <w:t xml:space="preserve">ociétale des </w:t>
            </w:r>
            <w:r w:rsidRPr="00C873EE">
              <w:rPr>
                <w:b/>
              </w:rPr>
              <w:t>E</w:t>
            </w:r>
            <w:r w:rsidR="00AE7546" w:rsidRPr="00C873EE">
              <w:rPr>
                <w:b/>
              </w:rPr>
              <w:t>ntreprises (RSE), qui désigne la prise en compte par les entreprises</w:t>
            </w:r>
            <w:r w:rsidRPr="00C873EE">
              <w:rPr>
                <w:b/>
              </w:rPr>
              <w:t xml:space="preserve"> </w:t>
            </w:r>
            <w:r w:rsidR="00AE7546" w:rsidRPr="00C873EE">
              <w:rPr>
                <w:b/>
              </w:rPr>
              <w:t>des enjeux environnementaux, sociaux et éthiques dans leurs activités.</w:t>
            </w:r>
          </w:p>
          <w:p w:rsidR="00AE7546" w:rsidRDefault="00AE7546" w:rsidP="00AE7546">
            <w:pPr>
              <w:jc w:val="both"/>
            </w:pPr>
          </w:p>
          <w:p w:rsidR="00C873EE" w:rsidRPr="00072082" w:rsidRDefault="00072082" w:rsidP="00072082">
            <w:pPr>
              <w:pStyle w:val="Paragraphedeliste"/>
              <w:numPr>
                <w:ilvl w:val="0"/>
                <w:numId w:val="31"/>
              </w:numPr>
              <w:jc w:val="both"/>
              <w:rPr>
                <w:highlight w:val="yellow"/>
              </w:rPr>
            </w:pPr>
            <w:r>
              <w:rPr>
                <w:highlight w:val="yellow"/>
              </w:rPr>
              <w:t xml:space="preserve">Aux </w:t>
            </w:r>
            <w:r w:rsidR="00C873EE" w:rsidRPr="00072082">
              <w:rPr>
                <w:highlight w:val="yellow"/>
              </w:rPr>
              <w:t xml:space="preserve">entreprises </w:t>
            </w:r>
            <w:r>
              <w:rPr>
                <w:highlight w:val="yellow"/>
              </w:rPr>
              <w:t xml:space="preserve">souhaitant </w:t>
            </w:r>
            <w:r w:rsidR="00C873EE" w:rsidRPr="00072082">
              <w:rPr>
                <w:highlight w:val="yellow"/>
              </w:rPr>
              <w:t xml:space="preserve">proposer </w:t>
            </w:r>
            <w:r>
              <w:rPr>
                <w:highlight w:val="yellow"/>
              </w:rPr>
              <w:t xml:space="preserve">spontanément </w:t>
            </w:r>
            <w:r w:rsidR="00C873EE" w:rsidRPr="00072082">
              <w:rPr>
                <w:highlight w:val="yellow"/>
              </w:rPr>
              <w:t xml:space="preserve">des </w:t>
            </w:r>
            <w:r>
              <w:rPr>
                <w:highlight w:val="yellow"/>
              </w:rPr>
              <w:t>P</w:t>
            </w:r>
            <w:r w:rsidR="00C873EE" w:rsidRPr="00072082">
              <w:rPr>
                <w:highlight w:val="yellow"/>
              </w:rPr>
              <w:t>arcours solidaires de formation :</w:t>
            </w:r>
          </w:p>
          <w:p w:rsidR="00C873EE" w:rsidRDefault="00C873EE" w:rsidP="00C873EE">
            <w:pPr>
              <w:pStyle w:val="Paragraphedeliste"/>
              <w:jc w:val="both"/>
            </w:pPr>
          </w:p>
          <w:p w:rsidR="00C873EE" w:rsidRDefault="00C873EE" w:rsidP="00C873EE">
            <w:pPr>
              <w:pStyle w:val="Paragraphedeliste"/>
              <w:jc w:val="both"/>
            </w:pPr>
            <w:r>
              <w:t xml:space="preserve">Des entreprises peuvent également intégrer directement le dispositif de la clause sociale de </w:t>
            </w:r>
            <w:r>
              <w:lastRenderedPageBreak/>
              <w:t>formation sous statut scolaire, indépendamment de toute procédure de marché public.</w:t>
            </w:r>
          </w:p>
          <w:p w:rsidR="00C873EE" w:rsidRDefault="00C873EE" w:rsidP="00C873EE">
            <w:pPr>
              <w:pStyle w:val="Paragraphedeliste"/>
              <w:jc w:val="both"/>
              <w:rPr>
                <w:b/>
              </w:rPr>
            </w:pPr>
            <w:r w:rsidRPr="00C873EE">
              <w:rPr>
                <w:b/>
              </w:rPr>
              <w:t xml:space="preserve">Elles remplissent alors directement la </w:t>
            </w:r>
            <w:r w:rsidRPr="002D0AF5">
              <w:rPr>
                <w:b/>
                <w:highlight w:val="yellow"/>
              </w:rPr>
              <w:t>fiche entreprise</w:t>
            </w:r>
            <w:r w:rsidRPr="00C873EE">
              <w:rPr>
                <w:b/>
              </w:rPr>
              <w:t xml:space="preserve"> et la proposent à l’adresse </w:t>
            </w:r>
            <w:hyperlink r:id="rId13" w:history="1">
              <w:r w:rsidRPr="00C873EE">
                <w:rPr>
                  <w:rStyle w:val="Lienhypertexte"/>
                  <w:b/>
                </w:rPr>
                <w:t>clausesocialedeformation@education.gouv.fr</w:t>
              </w:r>
            </w:hyperlink>
            <w:r w:rsidRPr="00C873EE">
              <w:rPr>
                <w:b/>
              </w:rPr>
              <w:t xml:space="preserve">  </w:t>
            </w:r>
          </w:p>
          <w:p w:rsidR="00072082" w:rsidRPr="00072082" w:rsidRDefault="00072082" w:rsidP="00072082">
            <w:pPr>
              <w:pStyle w:val="Paragraphedeliste"/>
              <w:numPr>
                <w:ilvl w:val="0"/>
                <w:numId w:val="46"/>
              </w:numPr>
              <w:jc w:val="both"/>
              <w:rPr>
                <w:b/>
                <w:i/>
              </w:rPr>
            </w:pPr>
            <w:r w:rsidRPr="00072082">
              <w:rPr>
                <w:b/>
                <w:i/>
              </w:rPr>
              <w:t>Le parcours est alors géré comme une clause sociale de formation.</w:t>
            </w:r>
          </w:p>
          <w:p w:rsidR="00AE7546" w:rsidRDefault="00AE7546" w:rsidP="00AE7546">
            <w:pPr>
              <w:jc w:val="both"/>
            </w:pPr>
          </w:p>
        </w:tc>
      </w:tr>
    </w:tbl>
    <w:p w:rsidR="00AE7546" w:rsidRDefault="00AE7546" w:rsidP="00AE7546">
      <w:pPr>
        <w:jc w:val="both"/>
      </w:pPr>
    </w:p>
    <w:p w:rsidR="001166A5" w:rsidRPr="00A73A11" w:rsidRDefault="000D4E84" w:rsidP="00A73A11">
      <w:pPr>
        <w:jc w:val="both"/>
        <w:rPr>
          <w:b/>
        </w:rPr>
      </w:pPr>
      <w:r>
        <w:rPr>
          <w:b/>
          <w:highlight w:val="yellow"/>
        </w:rPr>
        <w:t>a</w:t>
      </w:r>
      <w:r w:rsidR="00A73A11">
        <w:rPr>
          <w:b/>
          <w:highlight w:val="yellow"/>
        </w:rPr>
        <w:t xml:space="preserve">.3) </w:t>
      </w:r>
      <w:r w:rsidR="00F7308C" w:rsidRPr="00A73A11">
        <w:rPr>
          <w:b/>
          <w:highlight w:val="yellow"/>
        </w:rPr>
        <w:t>La p</w:t>
      </w:r>
      <w:r w:rsidR="001166A5" w:rsidRPr="00A73A11">
        <w:rPr>
          <w:b/>
          <w:highlight w:val="yellow"/>
        </w:rPr>
        <w:t>remière rencontre</w:t>
      </w:r>
      <w:r w:rsidR="00A73A11" w:rsidRPr="00A73A11">
        <w:rPr>
          <w:b/>
          <w:highlight w:val="yellow"/>
        </w:rPr>
        <w:t xml:space="preserve"> MLDS/acheteur</w:t>
      </w:r>
    </w:p>
    <w:p w:rsidR="00C873EE" w:rsidRDefault="00C873EE" w:rsidP="00BC13E0">
      <w:pPr>
        <w:jc w:val="both"/>
      </w:pPr>
      <w:r w:rsidRPr="00C873EE">
        <w:t xml:space="preserve">Il est conseillé de réaliser </w:t>
      </w:r>
      <w:r w:rsidR="000D4E84">
        <w:t xml:space="preserve">au moins </w:t>
      </w:r>
      <w:r w:rsidRPr="00C873EE">
        <w:t>une première rencontre MLDS/acheteur, avant d’amorcer l’insertion concrète de clauses sociales de formation dans les marchés publics.</w:t>
      </w:r>
    </w:p>
    <w:p w:rsidR="001166A5" w:rsidRDefault="00FB448E" w:rsidP="00BC13E0">
      <w:pPr>
        <w:jc w:val="both"/>
      </w:pPr>
      <w:r>
        <w:t>L</w:t>
      </w:r>
      <w:r w:rsidR="00F7308C">
        <w:t xml:space="preserve">ors de </w:t>
      </w:r>
      <w:r w:rsidR="00C873EE">
        <w:t>cette p</w:t>
      </w:r>
      <w:r w:rsidR="00F7308C">
        <w:t xml:space="preserve">remière rencontre avec l’acheteur, l’objectif </w:t>
      </w:r>
      <w:r>
        <w:t xml:space="preserve">est de créer une relation </w:t>
      </w:r>
      <w:r w:rsidR="001166A5">
        <w:t xml:space="preserve">de travail durable </w:t>
      </w:r>
      <w:r>
        <w:t>entre deux ty</w:t>
      </w:r>
      <w:r w:rsidR="000D4E84">
        <w:t>pes d’acteurs très différents.</w:t>
      </w:r>
    </w:p>
    <w:p w:rsidR="000D4E84" w:rsidRDefault="000D4E84" w:rsidP="00BC13E0">
      <w:pPr>
        <w:jc w:val="both"/>
      </w:pPr>
    </w:p>
    <w:p w:rsidR="00A73A11" w:rsidRPr="001E0ABF" w:rsidRDefault="000D4E84" w:rsidP="00BC13E0">
      <w:pPr>
        <w:jc w:val="both"/>
        <w:rPr>
          <w:b/>
        </w:rPr>
      </w:pPr>
      <w:r w:rsidRPr="00072082">
        <w:rPr>
          <w:b/>
          <w:highlight w:val="yellow"/>
        </w:rPr>
        <w:t>a</w:t>
      </w:r>
      <w:r w:rsidR="001E0ABF" w:rsidRPr="00072082">
        <w:rPr>
          <w:b/>
          <w:highlight w:val="yellow"/>
        </w:rPr>
        <w:t xml:space="preserve">.4) </w:t>
      </w:r>
      <w:r w:rsidR="00AE7546" w:rsidRPr="00072082">
        <w:rPr>
          <w:b/>
          <w:highlight w:val="yellow"/>
        </w:rPr>
        <w:t>Document</w:t>
      </w:r>
      <w:r w:rsidR="00A73A11" w:rsidRPr="00072082">
        <w:rPr>
          <w:b/>
          <w:highlight w:val="yellow"/>
        </w:rPr>
        <w:t>s</w:t>
      </w:r>
      <w:r w:rsidR="00AE7546" w:rsidRPr="00072082">
        <w:rPr>
          <w:b/>
          <w:highlight w:val="yellow"/>
        </w:rPr>
        <w:t xml:space="preserve"> support</w:t>
      </w:r>
      <w:r w:rsidR="00A73A11" w:rsidRPr="00072082">
        <w:rPr>
          <w:b/>
          <w:highlight w:val="yellow"/>
        </w:rPr>
        <w:t>s</w:t>
      </w:r>
      <w:r w:rsidR="001E0ABF" w:rsidRPr="00072082">
        <w:rPr>
          <w:b/>
          <w:highlight w:val="yellow"/>
        </w:rPr>
        <w:t xml:space="preserve"> proposés pour accompagner la démarche</w:t>
      </w:r>
      <w:r w:rsidR="00A73A11" w:rsidRPr="00072082">
        <w:rPr>
          <w:b/>
          <w:highlight w:val="yellow"/>
        </w:rPr>
        <w:t> :</w:t>
      </w:r>
      <w:r w:rsidR="00072082" w:rsidRPr="00072082">
        <w:rPr>
          <w:b/>
          <w:highlight w:val="yellow"/>
        </w:rPr>
        <w:t xml:space="preserve"> KIT MLDS !</w:t>
      </w:r>
    </w:p>
    <w:p w:rsidR="00A73A11" w:rsidRPr="000D4E84" w:rsidRDefault="00A73A11" w:rsidP="000D4E84">
      <w:pPr>
        <w:pStyle w:val="Paragraphedeliste"/>
        <w:numPr>
          <w:ilvl w:val="0"/>
          <w:numId w:val="44"/>
        </w:numPr>
        <w:jc w:val="both"/>
      </w:pPr>
      <w:r w:rsidRPr="000D4E84">
        <w:t>Guide pour mener le premier entretien</w:t>
      </w:r>
    </w:p>
    <w:p w:rsidR="00A73A11" w:rsidRPr="000D4E84" w:rsidRDefault="00A73A11" w:rsidP="000D4E84">
      <w:pPr>
        <w:pStyle w:val="Paragraphedeliste"/>
        <w:numPr>
          <w:ilvl w:val="0"/>
          <w:numId w:val="44"/>
        </w:numPr>
        <w:jc w:val="both"/>
      </w:pPr>
      <w:r w:rsidRPr="000D4E84">
        <w:t>Proposition de document pouvant être projeté</w:t>
      </w:r>
      <w:r w:rsidR="001E0ABF" w:rsidRPr="000D4E84">
        <w:t xml:space="preserve"> (PPT)</w:t>
      </w:r>
      <w:r w:rsidRPr="000D4E84">
        <w:t> : « Achats public responsables : première approche »</w:t>
      </w:r>
    </w:p>
    <w:p w:rsidR="000D4E84" w:rsidRPr="000D4E84" w:rsidRDefault="000D4E84" w:rsidP="000D4E84">
      <w:pPr>
        <w:pStyle w:val="Paragraphedeliste"/>
        <w:numPr>
          <w:ilvl w:val="0"/>
          <w:numId w:val="44"/>
        </w:numPr>
        <w:jc w:val="both"/>
      </w:pPr>
      <w:r w:rsidRPr="000D4E84">
        <w:t>Support de formation à l’attention des MLDS</w:t>
      </w:r>
    </w:p>
    <w:p w:rsidR="000D4E84" w:rsidRPr="000D4E84" w:rsidRDefault="000D4E84" w:rsidP="000D4E84">
      <w:pPr>
        <w:pStyle w:val="Paragraphedeliste"/>
        <w:numPr>
          <w:ilvl w:val="0"/>
          <w:numId w:val="44"/>
        </w:numPr>
        <w:jc w:val="both"/>
      </w:pPr>
      <w:r w:rsidRPr="000D4E84">
        <w:t xml:space="preserve">Kit </w:t>
      </w:r>
      <w:r>
        <w:t>« </w:t>
      </w:r>
      <w:r w:rsidRPr="000D4E84">
        <w:t>Conventions de stage</w:t>
      </w:r>
      <w:r>
        <w:t> » pour les tuteurs MLDS</w:t>
      </w:r>
    </w:p>
    <w:p w:rsidR="001E0ABF" w:rsidRDefault="001E0ABF" w:rsidP="00BC13E0">
      <w:pPr>
        <w:jc w:val="both"/>
      </w:pPr>
    </w:p>
    <w:p w:rsidR="001E0ABF" w:rsidRDefault="001E0ABF" w:rsidP="00BC13E0">
      <w:pPr>
        <w:jc w:val="both"/>
      </w:pPr>
    </w:p>
    <w:p w:rsidR="001E0ABF" w:rsidRPr="00E86234" w:rsidRDefault="00F81FB8" w:rsidP="00E86234">
      <w:pPr>
        <w:pStyle w:val="Paragraphedeliste"/>
        <w:numPr>
          <w:ilvl w:val="0"/>
          <w:numId w:val="47"/>
        </w:numPr>
        <w:jc w:val="both"/>
        <w:rPr>
          <w:b/>
          <w:sz w:val="28"/>
          <w:szCs w:val="28"/>
          <w:highlight w:val="yellow"/>
        </w:rPr>
      </w:pPr>
      <w:r w:rsidRPr="00E86234">
        <w:rPr>
          <w:b/>
          <w:sz w:val="28"/>
          <w:szCs w:val="28"/>
          <w:highlight w:val="yellow"/>
        </w:rPr>
        <w:t>L’animation du dispositif</w:t>
      </w:r>
    </w:p>
    <w:p w:rsidR="001E0ABF" w:rsidRDefault="00E86234" w:rsidP="001E0ABF">
      <w:pPr>
        <w:ind w:left="360"/>
        <w:jc w:val="both"/>
        <w:rPr>
          <w:b/>
          <w:highlight w:val="yellow"/>
        </w:rPr>
      </w:pPr>
      <w:r>
        <w:rPr>
          <w:b/>
          <w:highlight w:val="yellow"/>
        </w:rPr>
        <w:t>b</w:t>
      </w:r>
      <w:r w:rsidR="001E29FF">
        <w:rPr>
          <w:b/>
          <w:highlight w:val="yellow"/>
        </w:rPr>
        <w:t xml:space="preserve">.1) </w:t>
      </w:r>
      <w:r w:rsidR="001E0ABF">
        <w:rPr>
          <w:b/>
          <w:highlight w:val="yellow"/>
        </w:rPr>
        <w:t>Le partenariat avec les acheteurs</w:t>
      </w:r>
      <w:r>
        <w:rPr>
          <w:b/>
          <w:highlight w:val="yellow"/>
        </w:rPr>
        <w:t xml:space="preserve"> et le jeu des responsabilités</w:t>
      </w:r>
    </w:p>
    <w:p w:rsidR="00C346D5" w:rsidRPr="00C346D5" w:rsidRDefault="00C346D5" w:rsidP="00C346D5">
      <w:pPr>
        <w:ind w:left="360"/>
        <w:jc w:val="both"/>
      </w:pPr>
      <w:r w:rsidRPr="00C346D5">
        <w:t xml:space="preserve">Une convention standard de partenariat existe : elle est à compléter conjointement </w:t>
      </w:r>
      <w:r w:rsidR="00E86234">
        <w:t xml:space="preserve">entre </w:t>
      </w:r>
      <w:r w:rsidRPr="00C346D5">
        <w:t>la MLDS</w:t>
      </w:r>
      <w:r w:rsidR="00E86234">
        <w:t xml:space="preserve"> et l’acheteur</w:t>
      </w:r>
      <w:r w:rsidRPr="00C346D5">
        <w:t>.</w:t>
      </w:r>
    </w:p>
    <w:p w:rsidR="00C346D5" w:rsidRPr="00C346D5" w:rsidRDefault="00C346D5" w:rsidP="00C346D5">
      <w:pPr>
        <w:ind w:left="360"/>
        <w:jc w:val="both"/>
      </w:pPr>
      <w:r w:rsidRPr="00C346D5">
        <w:t>Cette convention de partenariat comprend</w:t>
      </w:r>
      <w:r w:rsidR="00E86234">
        <w:t xml:space="preserve"> notamment</w:t>
      </w:r>
      <w:r w:rsidRPr="00C346D5">
        <w:t xml:space="preserve"> :</w:t>
      </w:r>
    </w:p>
    <w:p w:rsidR="00C346D5" w:rsidRPr="00C346D5" w:rsidRDefault="00C346D5" w:rsidP="00E86234">
      <w:pPr>
        <w:pStyle w:val="Paragraphedeliste"/>
        <w:numPr>
          <w:ilvl w:val="0"/>
          <w:numId w:val="44"/>
        </w:numPr>
        <w:jc w:val="both"/>
      </w:pPr>
      <w:r w:rsidRPr="00C346D5">
        <w:t>les attentes réciproques de la MLDS et de l’acheteur,</w:t>
      </w:r>
    </w:p>
    <w:p w:rsidR="00C346D5" w:rsidRPr="00C346D5" w:rsidRDefault="00C346D5" w:rsidP="00E86234">
      <w:pPr>
        <w:pStyle w:val="Paragraphedeliste"/>
        <w:numPr>
          <w:ilvl w:val="0"/>
          <w:numId w:val="44"/>
        </w:numPr>
        <w:jc w:val="both"/>
      </w:pPr>
      <w:r w:rsidRPr="00C346D5">
        <w:t xml:space="preserve">la formalisation de la mise en </w:t>
      </w:r>
      <w:r w:rsidR="00E86234">
        <w:t xml:space="preserve">œuvre </w:t>
      </w:r>
      <w:r w:rsidRPr="00C346D5">
        <w:t>des clauses sociales (nombre prévisionnel, segments d'achat porteurs, participation de l’acheteur au processus, bilan qualitatif des parcours...)</w:t>
      </w:r>
      <w:r w:rsidR="00E86234">
        <w:t>, conformément à la politique académique</w:t>
      </w:r>
      <w:r w:rsidRPr="00C346D5">
        <w:t>.</w:t>
      </w:r>
    </w:p>
    <w:p w:rsidR="00C346D5" w:rsidRPr="00C346D5" w:rsidRDefault="00C346D5" w:rsidP="00C346D5">
      <w:pPr>
        <w:ind w:left="360"/>
        <w:jc w:val="both"/>
      </w:pPr>
      <w:r w:rsidRPr="00C346D5">
        <w:t xml:space="preserve">En fonction de la nature du marché, la clause sociale de formation peut offrir un parcours avec </w:t>
      </w:r>
      <w:proofErr w:type="gramStart"/>
      <w:r w:rsidRPr="00C346D5">
        <w:t>une</w:t>
      </w:r>
      <w:proofErr w:type="gramEnd"/>
      <w:r w:rsidRPr="00C346D5">
        <w:t xml:space="preserve"> forte </w:t>
      </w:r>
      <w:proofErr w:type="spellStart"/>
      <w:r w:rsidRPr="00C346D5">
        <w:t>plus value</w:t>
      </w:r>
      <w:proofErr w:type="spellEnd"/>
      <w:r w:rsidRPr="00C346D5">
        <w:t xml:space="preserve"> pour un jeune en situation de décrochage scolaire.</w:t>
      </w:r>
    </w:p>
    <w:p w:rsidR="00C346D5" w:rsidRDefault="00C346D5" w:rsidP="00C346D5">
      <w:pPr>
        <w:ind w:left="360"/>
        <w:jc w:val="both"/>
      </w:pPr>
      <w:r w:rsidRPr="00C346D5">
        <w:lastRenderedPageBreak/>
        <w:t xml:space="preserve">Deux types de partenariats existent, en fonction du périmètre d’achat : </w:t>
      </w:r>
      <w:r w:rsidR="00E86234">
        <w:t xml:space="preserve">à vocation </w:t>
      </w:r>
      <w:r w:rsidRPr="00C346D5">
        <w:t>national</w:t>
      </w:r>
      <w:r w:rsidR="00E86234">
        <w:t>e</w:t>
      </w:r>
      <w:r w:rsidRPr="00C346D5">
        <w:t xml:space="preserve"> ou régional</w:t>
      </w:r>
      <w:r w:rsidR="00E86234">
        <w:t>e</w:t>
      </w:r>
      <w:r w:rsidRPr="00C346D5">
        <w:t>.</w:t>
      </w:r>
      <w:r w:rsidR="00E86234">
        <w:t xml:space="preserve"> </w:t>
      </w:r>
    </w:p>
    <w:tbl>
      <w:tblPr>
        <w:tblStyle w:val="Grilledutableau"/>
        <w:tblW w:w="0" w:type="auto"/>
        <w:tblLook w:val="04A0" w:firstRow="1" w:lastRow="0" w:firstColumn="1" w:lastColumn="0" w:noHBand="0" w:noVBand="1"/>
      </w:tblPr>
      <w:tblGrid>
        <w:gridCol w:w="9546"/>
      </w:tblGrid>
      <w:tr w:rsidR="00E86234" w:rsidTr="005E1967">
        <w:tc>
          <w:tcPr>
            <w:tcW w:w="9546" w:type="dxa"/>
          </w:tcPr>
          <w:p w:rsidR="00E86234" w:rsidRDefault="00E86234" w:rsidP="005E1967">
            <w:pPr>
              <w:jc w:val="both"/>
              <w:rPr>
                <w:b/>
                <w:highlight w:val="yellow"/>
              </w:rPr>
            </w:pPr>
            <w:r w:rsidRPr="00E56148">
              <w:rPr>
                <w:b/>
                <w:highlight w:val="yellow"/>
                <w:u w:val="single"/>
              </w:rPr>
              <w:t>Point de vigilance sur le jeu des responsabilités </w:t>
            </w:r>
            <w:r>
              <w:rPr>
                <w:b/>
                <w:highlight w:val="yellow"/>
                <w:u w:val="single"/>
              </w:rPr>
              <w:t xml:space="preserve">de la MLDS </w:t>
            </w:r>
            <w:r w:rsidRPr="00E56148">
              <w:rPr>
                <w:b/>
                <w:highlight w:val="yellow"/>
                <w:u w:val="single"/>
              </w:rPr>
              <w:t>avec les acheteurs</w:t>
            </w:r>
            <w:r>
              <w:rPr>
                <w:b/>
                <w:highlight w:val="yellow"/>
              </w:rPr>
              <w:t xml:space="preserve"> : </w:t>
            </w:r>
          </w:p>
          <w:p w:rsidR="00E86234" w:rsidRDefault="00E86234" w:rsidP="005E1967">
            <w:pPr>
              <w:jc w:val="both"/>
              <w:rPr>
                <w:b/>
                <w:highlight w:val="yellow"/>
              </w:rPr>
            </w:pPr>
          </w:p>
          <w:p w:rsidR="00E86234" w:rsidRPr="005538AE" w:rsidRDefault="00E86234" w:rsidP="005E1967">
            <w:pPr>
              <w:jc w:val="both"/>
            </w:pPr>
            <w:r w:rsidRPr="005538AE">
              <w:t>Le dispositif CSF prend appui sur les réseaux d’acheteurs : ainsi, des partenariats entre la MLDS et les acheteurs sont possibles, à la fois :</w:t>
            </w:r>
          </w:p>
          <w:p w:rsidR="00E86234" w:rsidRPr="005538AE" w:rsidRDefault="00E86234" w:rsidP="005E1967">
            <w:pPr>
              <w:pStyle w:val="Paragraphedeliste"/>
              <w:numPr>
                <w:ilvl w:val="0"/>
                <w:numId w:val="29"/>
              </w:numPr>
              <w:jc w:val="both"/>
            </w:pPr>
            <w:r>
              <w:rPr>
                <w:b/>
              </w:rPr>
              <w:t xml:space="preserve">à vocation </w:t>
            </w:r>
            <w:r w:rsidRPr="005538AE">
              <w:rPr>
                <w:b/>
              </w:rPr>
              <w:t>national</w:t>
            </w:r>
            <w:r>
              <w:rPr>
                <w:b/>
              </w:rPr>
              <w:t>e</w:t>
            </w:r>
            <w:r w:rsidRPr="005538AE">
              <w:t xml:space="preserve"> : le ministère de l’éducation nationale et de la jeunesse avec </w:t>
            </w:r>
            <w:r>
              <w:t xml:space="preserve">un </w:t>
            </w:r>
            <w:r w:rsidRPr="005538AE">
              <w:t>acheteur</w:t>
            </w:r>
            <w:r>
              <w:t>, le plus souvent représentant un réseau d’acheteurs présent sur l’ensemble du territoire (ex : un ministère)</w:t>
            </w:r>
            <w:r w:rsidRPr="005538AE">
              <w:t xml:space="preserve"> ; </w:t>
            </w:r>
          </w:p>
          <w:p w:rsidR="00E86234" w:rsidRPr="005538AE" w:rsidRDefault="00E86234" w:rsidP="005E1967">
            <w:pPr>
              <w:pStyle w:val="Paragraphedeliste"/>
              <w:numPr>
                <w:ilvl w:val="0"/>
                <w:numId w:val="29"/>
              </w:numPr>
              <w:jc w:val="both"/>
            </w:pPr>
            <w:r>
              <w:rPr>
                <w:b/>
              </w:rPr>
              <w:t xml:space="preserve">à vocation </w:t>
            </w:r>
            <w:r w:rsidRPr="005538AE">
              <w:rPr>
                <w:b/>
              </w:rPr>
              <w:t>régional</w:t>
            </w:r>
            <w:r>
              <w:rPr>
                <w:b/>
              </w:rPr>
              <w:t>e</w:t>
            </w:r>
            <w:r w:rsidRPr="005538AE">
              <w:t xml:space="preserve"> : chaque région académique </w:t>
            </w:r>
            <w:r>
              <w:t>avec des acheteurs à dimension régionale ou infra régionale (ex : une collectivité territoriale).</w:t>
            </w:r>
            <w:r w:rsidRPr="005538AE">
              <w:t xml:space="preserve"> </w:t>
            </w:r>
          </w:p>
          <w:p w:rsidR="00E86234" w:rsidRPr="005538AE" w:rsidRDefault="00E86234" w:rsidP="005E1967">
            <w:pPr>
              <w:jc w:val="both"/>
            </w:pPr>
          </w:p>
          <w:p w:rsidR="00E86234" w:rsidRDefault="00E86234" w:rsidP="005E1967">
            <w:pPr>
              <w:jc w:val="both"/>
            </w:pPr>
            <w:r>
              <w:t xml:space="preserve">A savoir : chaque </w:t>
            </w:r>
            <w:r w:rsidR="00142659">
              <w:t>partenariat</w:t>
            </w:r>
            <w:r w:rsidRPr="005538AE">
              <w:t xml:space="preserve"> </w:t>
            </w:r>
            <w:r>
              <w:t xml:space="preserve">– à vocation nationale ou régionale – </w:t>
            </w:r>
            <w:r w:rsidRPr="005538AE">
              <w:t>engage</w:t>
            </w:r>
            <w:r>
              <w:t xml:space="preserve"> </w:t>
            </w:r>
            <w:r w:rsidRPr="005538AE">
              <w:t xml:space="preserve">la MLDS dans son ensemble : </w:t>
            </w:r>
            <w:r>
              <w:t xml:space="preserve">en effet, </w:t>
            </w:r>
            <w:r w:rsidRPr="005538AE">
              <w:t xml:space="preserve">par hypothèse un acheteur </w:t>
            </w:r>
            <w:r>
              <w:t xml:space="preserve">ne peut savoir à l’avance où l’offre de parcours sera proposée par l’entreprise titulaire de son marché (il ne connaît pas le titulaire en amont). </w:t>
            </w:r>
          </w:p>
          <w:p w:rsidR="00E86234" w:rsidRDefault="00E86234" w:rsidP="005E1967">
            <w:pPr>
              <w:jc w:val="both"/>
            </w:pPr>
          </w:p>
          <w:p w:rsidR="00E86234" w:rsidRDefault="00E86234" w:rsidP="005E1967">
            <w:pPr>
              <w:jc w:val="both"/>
            </w:pPr>
            <w:r>
              <w:t xml:space="preserve">Ainsi, il ne </w:t>
            </w:r>
            <w:r w:rsidRPr="005538AE">
              <w:t>maîtrise pas le lieu d’exécution</w:t>
            </w:r>
            <w:r>
              <w:t xml:space="preserve">. C’est pourquoi, il est nécessaire de mettre en place un dispositif national (avec un format identique sur l’ensemble du territoire), avec un pilotage national et régional (permettant une application en fonction des </w:t>
            </w:r>
            <w:r w:rsidRPr="005538AE">
              <w:t>politiques académiques</w:t>
            </w:r>
            <w:r>
              <w:t>)</w:t>
            </w:r>
            <w:r w:rsidRPr="005538AE">
              <w:t>.</w:t>
            </w:r>
            <w:r>
              <w:t xml:space="preserve"> </w:t>
            </w:r>
          </w:p>
          <w:p w:rsidR="00E86234" w:rsidRDefault="00E86234" w:rsidP="005E1967">
            <w:pPr>
              <w:jc w:val="both"/>
            </w:pPr>
          </w:p>
          <w:p w:rsidR="00E86234" w:rsidRPr="005538AE" w:rsidRDefault="00E86234" w:rsidP="005E1967">
            <w:pPr>
              <w:jc w:val="both"/>
            </w:pPr>
            <w:r w:rsidRPr="005538AE">
              <w:t>A ce titre, certaines académies ont d’ores et déjà fait le choix de nommer un chargé de mission CSF spécifique.</w:t>
            </w:r>
          </w:p>
          <w:p w:rsidR="00E86234" w:rsidRPr="005538AE" w:rsidRDefault="00E86234" w:rsidP="005E1967">
            <w:pPr>
              <w:jc w:val="both"/>
            </w:pPr>
          </w:p>
          <w:p w:rsidR="00E86234" w:rsidRPr="005538AE" w:rsidRDefault="00E86234" w:rsidP="005E1967">
            <w:pPr>
              <w:jc w:val="both"/>
            </w:pPr>
            <w:r w:rsidRPr="005538AE">
              <w:t xml:space="preserve">Le jeu des responsabilités s’entend </w:t>
            </w:r>
            <w:r>
              <w:t xml:space="preserve">donc </w:t>
            </w:r>
            <w:r w:rsidRPr="005538AE">
              <w:t>d’un double niveau :</w:t>
            </w:r>
          </w:p>
          <w:p w:rsidR="00E86234" w:rsidRPr="005538AE" w:rsidRDefault="00E86234" w:rsidP="005E1967">
            <w:pPr>
              <w:pStyle w:val="Paragraphedeliste"/>
              <w:numPr>
                <w:ilvl w:val="0"/>
                <w:numId w:val="29"/>
              </w:numPr>
              <w:jc w:val="both"/>
            </w:pPr>
            <w:r w:rsidRPr="005538AE">
              <w:rPr>
                <w:u w:val="single"/>
              </w:rPr>
              <w:t>premier niveau</w:t>
            </w:r>
            <w:r w:rsidRPr="005538AE">
              <w:t> : mise en place de partenariats avec les acheteurs (ce niveau peut être national ou régional) ;</w:t>
            </w:r>
          </w:p>
          <w:p w:rsidR="00E86234" w:rsidRPr="005538AE" w:rsidRDefault="00E86234" w:rsidP="005E1967">
            <w:pPr>
              <w:pStyle w:val="Paragraphedeliste"/>
              <w:numPr>
                <w:ilvl w:val="0"/>
                <w:numId w:val="29"/>
              </w:numPr>
              <w:jc w:val="both"/>
            </w:pPr>
            <w:r w:rsidRPr="005538AE">
              <w:rPr>
                <w:u w:val="single"/>
              </w:rPr>
              <w:t>second niveau</w:t>
            </w:r>
            <w:r w:rsidRPr="005538AE">
              <w:t> : réalisation des parcours solidaires de formation</w:t>
            </w:r>
            <w:r>
              <w:t xml:space="preserve"> là où les offres sont proposées par les acheteurs</w:t>
            </w:r>
            <w:r w:rsidRPr="005538AE">
              <w:t>.</w:t>
            </w:r>
          </w:p>
          <w:p w:rsidR="00E86234" w:rsidRPr="005538AE" w:rsidRDefault="00E86234" w:rsidP="005E1967">
            <w:pPr>
              <w:jc w:val="both"/>
            </w:pPr>
          </w:p>
          <w:p w:rsidR="00E86234" w:rsidRPr="005538AE" w:rsidRDefault="00E86234" w:rsidP="005E1967">
            <w:pPr>
              <w:jc w:val="both"/>
            </w:pPr>
            <w:r>
              <w:t>P</w:t>
            </w:r>
            <w:r w:rsidRPr="005538AE">
              <w:t xml:space="preserve">lusieurs </w:t>
            </w:r>
            <w:r>
              <w:t xml:space="preserve">cas de figure peuvent donc </w:t>
            </w:r>
            <w:r w:rsidRPr="005538AE">
              <w:t>se présenter :</w:t>
            </w:r>
          </w:p>
          <w:p w:rsidR="00E86234" w:rsidRPr="005538AE" w:rsidRDefault="00E86234" w:rsidP="005E1967">
            <w:pPr>
              <w:pStyle w:val="Paragraphedeliste"/>
              <w:numPr>
                <w:ilvl w:val="0"/>
                <w:numId w:val="29"/>
              </w:numPr>
              <w:jc w:val="both"/>
            </w:pPr>
            <w:r w:rsidRPr="005538AE">
              <w:t>S’agissant des partenariats nationaux :</w:t>
            </w:r>
            <w:r>
              <w:t xml:space="preserve"> gestion du partenariat au niveau national, réalisation des parcours sur l’ensemble du territoire (potentiellement toutes les MLDS sont concernées) ;</w:t>
            </w:r>
            <w:r w:rsidRPr="005538AE">
              <w:t xml:space="preserve"> </w:t>
            </w:r>
          </w:p>
          <w:p w:rsidR="00E86234" w:rsidRPr="005538AE" w:rsidRDefault="00E86234" w:rsidP="005E1967">
            <w:pPr>
              <w:pStyle w:val="Paragraphedeliste"/>
              <w:numPr>
                <w:ilvl w:val="0"/>
                <w:numId w:val="29"/>
              </w:numPr>
              <w:jc w:val="both"/>
            </w:pPr>
            <w:r>
              <w:t>S’agissant des p</w:t>
            </w:r>
            <w:r w:rsidRPr="005538AE">
              <w:t>artenariat</w:t>
            </w:r>
            <w:r>
              <w:t xml:space="preserve">s régionaux </w:t>
            </w:r>
            <w:r w:rsidRPr="005538AE">
              <w:t xml:space="preserve">: </w:t>
            </w:r>
          </w:p>
          <w:p w:rsidR="00E86234" w:rsidRPr="005538AE" w:rsidRDefault="00E86234" w:rsidP="005E1967">
            <w:pPr>
              <w:pStyle w:val="Paragraphedeliste"/>
              <w:jc w:val="both"/>
            </w:pPr>
            <w:r w:rsidRPr="005538AE">
              <w:t xml:space="preserve">+ </w:t>
            </w:r>
            <w:r>
              <w:t xml:space="preserve">Gestion du partenariat par la MLDS à l’origine de ce partenariat / Réalisation des parcours sur l’ensemble du territoire </w:t>
            </w:r>
            <w:r w:rsidRPr="005538AE">
              <w:t>(la plupart du temps</w:t>
            </w:r>
            <w:r>
              <w:t xml:space="preserve">, ce sera la région où le partenariat a été conclu, mais entre </w:t>
            </w:r>
            <w:r w:rsidRPr="005538AE">
              <w:t xml:space="preserve">5 et 20% </w:t>
            </w:r>
            <w:r>
              <w:t xml:space="preserve">de parcours sont </w:t>
            </w:r>
            <w:r w:rsidRPr="005538AE">
              <w:t>en moyenne</w:t>
            </w:r>
            <w:r>
              <w:t xml:space="preserve"> à réaliser au-delà de ce périmètre</w:t>
            </w:r>
            <w:r w:rsidRPr="005538AE">
              <w:t xml:space="preserve">). </w:t>
            </w:r>
          </w:p>
          <w:p w:rsidR="00E86234" w:rsidRDefault="00E86234" w:rsidP="005E1967">
            <w:pPr>
              <w:pStyle w:val="Paragraphedeliste"/>
              <w:jc w:val="both"/>
            </w:pPr>
          </w:p>
          <w:p w:rsidR="00E86234" w:rsidRPr="002C6EEF" w:rsidRDefault="00E86234" w:rsidP="005E1967">
            <w:pPr>
              <w:jc w:val="both"/>
              <w:rPr>
                <w:b/>
                <w:highlight w:val="yellow"/>
              </w:rPr>
            </w:pPr>
            <w:r w:rsidRPr="002C6EEF">
              <w:rPr>
                <w:b/>
                <w:highlight w:val="yellow"/>
              </w:rPr>
              <w:t xml:space="preserve">Il est donc essentiel qu’une responsabilité se mette en place tant au niveau de l’animation d’un partenariat que de la mise en place concrète des parcours. </w:t>
            </w:r>
          </w:p>
          <w:p w:rsidR="00E86234" w:rsidRPr="002C6EEF" w:rsidRDefault="00E86234" w:rsidP="005E1967">
            <w:pPr>
              <w:jc w:val="both"/>
              <w:rPr>
                <w:b/>
                <w:highlight w:val="yellow"/>
              </w:rPr>
            </w:pPr>
          </w:p>
          <w:p w:rsidR="00E86234" w:rsidRPr="00E63F10" w:rsidRDefault="00E86234" w:rsidP="005E1967">
            <w:pPr>
              <w:jc w:val="both"/>
              <w:rPr>
                <w:b/>
                <w:highlight w:val="yellow"/>
              </w:rPr>
            </w:pPr>
            <w:r w:rsidRPr="002C6EEF">
              <w:rPr>
                <w:b/>
                <w:highlight w:val="yellow"/>
              </w:rPr>
              <w:t>Pour certains parcours, une responsabilité partagée inter-régionale doit se mettre en place, car le parcours proposé se réalise en dehors de la région où le partenariat a été conclu.</w:t>
            </w:r>
          </w:p>
        </w:tc>
      </w:tr>
    </w:tbl>
    <w:p w:rsidR="00E86234" w:rsidRDefault="00E86234" w:rsidP="00C346D5">
      <w:pPr>
        <w:ind w:left="360"/>
        <w:jc w:val="both"/>
      </w:pPr>
    </w:p>
    <w:p w:rsidR="00E86234" w:rsidRDefault="00E86234" w:rsidP="00C346D5">
      <w:pPr>
        <w:ind w:left="360"/>
        <w:jc w:val="both"/>
      </w:pPr>
    </w:p>
    <w:p w:rsidR="00F81FB8" w:rsidRPr="00F81FB8" w:rsidRDefault="00E86234" w:rsidP="001E0ABF">
      <w:pPr>
        <w:ind w:left="360"/>
        <w:jc w:val="both"/>
        <w:rPr>
          <w:b/>
          <w:highlight w:val="yellow"/>
        </w:rPr>
      </w:pPr>
      <w:r>
        <w:rPr>
          <w:b/>
          <w:highlight w:val="yellow"/>
        </w:rPr>
        <w:t>b</w:t>
      </w:r>
      <w:r w:rsidR="001E29FF">
        <w:rPr>
          <w:b/>
          <w:highlight w:val="yellow"/>
        </w:rPr>
        <w:t xml:space="preserve">.2) </w:t>
      </w:r>
      <w:r w:rsidR="001E0ABF">
        <w:rPr>
          <w:b/>
          <w:highlight w:val="yellow"/>
        </w:rPr>
        <w:t xml:space="preserve">Les messages transmis aux </w:t>
      </w:r>
      <w:r w:rsidR="00F81FB8" w:rsidRPr="00F81FB8">
        <w:rPr>
          <w:b/>
          <w:highlight w:val="yellow"/>
        </w:rPr>
        <w:t>tuteurs MLDS</w:t>
      </w:r>
    </w:p>
    <w:p w:rsidR="001E29FF" w:rsidRPr="00457BF7" w:rsidRDefault="00C84171" w:rsidP="00457BF7">
      <w:pPr>
        <w:pStyle w:val="Paragraphedeliste"/>
        <w:numPr>
          <w:ilvl w:val="0"/>
          <w:numId w:val="42"/>
        </w:numPr>
        <w:jc w:val="both"/>
        <w:rPr>
          <w:b/>
        </w:rPr>
      </w:pPr>
      <w:r>
        <w:rPr>
          <w:b/>
        </w:rPr>
        <w:lastRenderedPageBreak/>
        <w:t>Consulter la p</w:t>
      </w:r>
      <w:r w:rsidR="001E29FF" w:rsidRPr="00457BF7">
        <w:rPr>
          <w:b/>
        </w:rPr>
        <w:t>lateforme de suivi des clauses sociales de formation :</w:t>
      </w:r>
    </w:p>
    <w:p w:rsidR="001E29FF" w:rsidRPr="001E29FF" w:rsidRDefault="001E29FF" w:rsidP="001E29FF">
      <w:pPr>
        <w:jc w:val="both"/>
      </w:pPr>
      <w:r w:rsidRPr="001E29FF">
        <w:t xml:space="preserve">Les offres de parcours </w:t>
      </w:r>
      <w:r w:rsidR="00C84171">
        <w:t xml:space="preserve">y </w:t>
      </w:r>
      <w:r w:rsidRPr="001E29FF">
        <w:t xml:space="preserve">sont toutes recensées, permettant d’accéder aux offres des entreprises : </w:t>
      </w:r>
      <w:r w:rsidR="00C84171">
        <w:t xml:space="preserve">il s’agit des </w:t>
      </w:r>
      <w:r w:rsidRPr="001E29FF">
        <w:t>informations de premier niveau (nom de l’entreprise, lieu du parcours, missions principales, autres modalités).</w:t>
      </w:r>
    </w:p>
    <w:p w:rsidR="001E29FF" w:rsidRPr="001E29FF" w:rsidRDefault="00C84171" w:rsidP="00457BF7">
      <w:pPr>
        <w:pStyle w:val="Paragraphedeliste"/>
        <w:numPr>
          <w:ilvl w:val="0"/>
          <w:numId w:val="42"/>
        </w:numPr>
        <w:jc w:val="both"/>
        <w:rPr>
          <w:b/>
        </w:rPr>
      </w:pPr>
      <w:r>
        <w:rPr>
          <w:b/>
          <w:u w:val="single"/>
        </w:rPr>
        <w:t xml:space="preserve">Quand </w:t>
      </w:r>
      <w:r w:rsidR="001E29FF" w:rsidRPr="00C84171">
        <w:rPr>
          <w:b/>
          <w:u w:val="single"/>
        </w:rPr>
        <w:t>une offre intéresse un tuteur MLDS</w:t>
      </w:r>
      <w:r w:rsidR="001E29FF">
        <w:rPr>
          <w:b/>
        </w:rPr>
        <w:t xml:space="preserve"> : il envoie un courriel à l’adresse générique de l’équipe projet de la clause sociale de formation : </w:t>
      </w:r>
      <w:hyperlink r:id="rId14" w:history="1">
        <w:r w:rsidR="001E29FF" w:rsidRPr="00C94FC5">
          <w:rPr>
            <w:rStyle w:val="Lienhypertexte"/>
            <w:b/>
          </w:rPr>
          <w:t>clausesocialedeformation@education.gouv.fr</w:t>
        </w:r>
      </w:hyperlink>
      <w:r w:rsidR="00487DE9">
        <w:rPr>
          <w:b/>
        </w:rPr>
        <w:t xml:space="preserve">, l’offre </w:t>
      </w:r>
      <w:r>
        <w:rPr>
          <w:b/>
        </w:rPr>
        <w:t xml:space="preserve">lui </w:t>
      </w:r>
      <w:r w:rsidR="00487DE9">
        <w:rPr>
          <w:b/>
        </w:rPr>
        <w:t xml:space="preserve">est réservée et il </w:t>
      </w:r>
      <w:r w:rsidR="001E29FF">
        <w:rPr>
          <w:b/>
        </w:rPr>
        <w:t xml:space="preserve">reçoit </w:t>
      </w:r>
      <w:r w:rsidR="00487DE9">
        <w:rPr>
          <w:b/>
        </w:rPr>
        <w:t>l’offre complète</w:t>
      </w:r>
      <w:r>
        <w:rPr>
          <w:b/>
        </w:rPr>
        <w:t>.</w:t>
      </w:r>
      <w:r w:rsidR="001E29FF">
        <w:rPr>
          <w:b/>
        </w:rPr>
        <w:t xml:space="preserve"> </w:t>
      </w:r>
    </w:p>
    <w:p w:rsidR="001E29FF" w:rsidRPr="001E29FF" w:rsidRDefault="001E29FF" w:rsidP="001E29FF">
      <w:pPr>
        <w:jc w:val="both"/>
      </w:pPr>
      <w:r w:rsidRPr="001E29FF">
        <w:t>L’équipe projet nationale envoie les informations complètes concernant le parcours, notamment</w:t>
      </w:r>
      <w:r w:rsidR="00C84171">
        <w:t xml:space="preserve"> : </w:t>
      </w:r>
      <w:r w:rsidRPr="001E29FF">
        <w:t>la fiche entreprise et les coordonnées du tuteur entreprise et de l’acheteur.</w:t>
      </w:r>
    </w:p>
    <w:p w:rsidR="001E29FF" w:rsidRPr="001E29FF" w:rsidRDefault="001E29FF" w:rsidP="001E29FF">
      <w:pPr>
        <w:jc w:val="both"/>
      </w:pPr>
      <w:r w:rsidRPr="001E29FF">
        <w:t xml:space="preserve">Ces renseignements ne doivent pas être diffusés. </w:t>
      </w:r>
    </w:p>
    <w:tbl>
      <w:tblPr>
        <w:tblStyle w:val="Grilledutableau"/>
        <w:tblW w:w="0" w:type="auto"/>
        <w:tblLook w:val="04A0" w:firstRow="1" w:lastRow="0" w:firstColumn="1" w:lastColumn="0" w:noHBand="0" w:noVBand="1"/>
      </w:tblPr>
      <w:tblGrid>
        <w:gridCol w:w="9546"/>
      </w:tblGrid>
      <w:tr w:rsidR="001E29FF" w:rsidTr="001E29FF">
        <w:tc>
          <w:tcPr>
            <w:tcW w:w="9546" w:type="dxa"/>
          </w:tcPr>
          <w:p w:rsidR="001E29FF" w:rsidRPr="001E29FF" w:rsidRDefault="001E29FF" w:rsidP="001E29FF">
            <w:pPr>
              <w:jc w:val="both"/>
              <w:rPr>
                <w:i/>
              </w:rPr>
            </w:pPr>
            <w:r w:rsidRPr="001E29FF">
              <w:rPr>
                <w:i/>
              </w:rPr>
              <w:t xml:space="preserve">A savoir : </w:t>
            </w:r>
          </w:p>
          <w:p w:rsidR="001E29FF" w:rsidRPr="001E29FF" w:rsidRDefault="001E29FF" w:rsidP="00487DE9">
            <w:pPr>
              <w:pStyle w:val="Paragraphedeliste"/>
              <w:numPr>
                <w:ilvl w:val="0"/>
                <w:numId w:val="31"/>
              </w:numPr>
              <w:jc w:val="both"/>
              <w:rPr>
                <w:i/>
              </w:rPr>
            </w:pPr>
            <w:r w:rsidRPr="001E29FF">
              <w:rPr>
                <w:i/>
              </w:rPr>
              <w:t xml:space="preserve">les missions </w:t>
            </w:r>
            <w:r w:rsidR="00C84171">
              <w:rPr>
                <w:i/>
              </w:rPr>
              <w:t xml:space="preserve">comprises dans la fiche entreprise </w:t>
            </w:r>
            <w:r w:rsidRPr="001E29FF">
              <w:rPr>
                <w:i/>
              </w:rPr>
              <w:t>sont évolutives et peuvent être éventuellement adaptées et modifiées en fonction du profil du jeune</w:t>
            </w:r>
            <w:r w:rsidR="00C84171">
              <w:rPr>
                <w:i/>
              </w:rPr>
              <w:t xml:space="preserve"> proposé</w:t>
            </w:r>
            <w:r w:rsidRPr="001E29FF">
              <w:rPr>
                <w:i/>
              </w:rPr>
              <w:t>.</w:t>
            </w:r>
          </w:p>
          <w:p w:rsidR="001E29FF" w:rsidRPr="001E29FF" w:rsidRDefault="001E29FF" w:rsidP="00C84171">
            <w:pPr>
              <w:pStyle w:val="Paragraphedeliste"/>
              <w:numPr>
                <w:ilvl w:val="0"/>
                <w:numId w:val="31"/>
              </w:numPr>
              <w:jc w:val="both"/>
              <w:rPr>
                <w:i/>
              </w:rPr>
            </w:pPr>
            <w:r>
              <w:rPr>
                <w:i/>
              </w:rPr>
              <w:t>p</w:t>
            </w:r>
            <w:r w:rsidRPr="001E29FF">
              <w:rPr>
                <w:i/>
              </w:rPr>
              <w:t>our les tuteurs MLDS, il ne s'agit pas de s'arrêter au critère de territorialité</w:t>
            </w:r>
            <w:r w:rsidR="00C84171">
              <w:rPr>
                <w:i/>
              </w:rPr>
              <w:t xml:space="preserve"> : </w:t>
            </w:r>
            <w:r w:rsidRPr="001E29FF">
              <w:rPr>
                <w:i/>
              </w:rPr>
              <w:t>une offre présente dans un autre département (voire dans certains cas une autre académie/région académique) pourrait intéresser un jeune</w:t>
            </w:r>
            <w:r w:rsidR="00C84171">
              <w:rPr>
                <w:i/>
              </w:rPr>
              <w:t>,</w:t>
            </w:r>
            <w:r w:rsidRPr="001E29FF">
              <w:rPr>
                <w:i/>
              </w:rPr>
              <w:t xml:space="preserve"> du fait de la proximité entre l'entreprise et son domicile</w:t>
            </w:r>
            <w:r w:rsidR="00C84171">
              <w:rPr>
                <w:i/>
              </w:rPr>
              <w:t>, ou de facilités d’accès en transport..</w:t>
            </w:r>
            <w:r w:rsidRPr="001E29FF">
              <w:rPr>
                <w:i/>
              </w:rPr>
              <w:t>.</w:t>
            </w:r>
          </w:p>
        </w:tc>
      </w:tr>
    </w:tbl>
    <w:p w:rsidR="001E29FF" w:rsidRDefault="001E29FF" w:rsidP="001E29FF">
      <w:pPr>
        <w:jc w:val="both"/>
        <w:rPr>
          <w:i/>
        </w:rPr>
      </w:pPr>
    </w:p>
    <w:p w:rsidR="00487DE9" w:rsidRPr="00487DE9" w:rsidRDefault="00487DE9" w:rsidP="00487DE9">
      <w:pPr>
        <w:pStyle w:val="Paragraphedeliste"/>
        <w:numPr>
          <w:ilvl w:val="0"/>
          <w:numId w:val="42"/>
        </w:numPr>
        <w:jc w:val="both"/>
        <w:rPr>
          <w:b/>
        </w:rPr>
      </w:pPr>
      <w:r>
        <w:rPr>
          <w:b/>
        </w:rPr>
        <w:t>Le tuteur MLDS prend contact avec l’entreprise</w:t>
      </w:r>
      <w:r w:rsidR="00C84171">
        <w:rPr>
          <w:b/>
        </w:rPr>
        <w:t xml:space="preserve"> et </w:t>
      </w:r>
      <w:r>
        <w:rPr>
          <w:b/>
        </w:rPr>
        <w:t>il prépare le jeune :</w:t>
      </w:r>
    </w:p>
    <w:p w:rsidR="00487DE9" w:rsidRPr="00487DE9" w:rsidRDefault="00487DE9" w:rsidP="001E29FF">
      <w:pPr>
        <w:jc w:val="both"/>
      </w:pPr>
      <w:r w:rsidRPr="00487DE9">
        <w:t xml:space="preserve">Le tuteur MLDS prend contact avec le tuteur </w:t>
      </w:r>
      <w:proofErr w:type="gramStart"/>
      <w:r w:rsidRPr="00487DE9">
        <w:t>entreprise</w:t>
      </w:r>
      <w:proofErr w:type="gramEnd"/>
      <w:r w:rsidRPr="00487DE9">
        <w:t xml:space="preserve"> pour un premier échange.</w:t>
      </w:r>
    </w:p>
    <w:p w:rsidR="00487DE9" w:rsidRPr="00487DE9" w:rsidRDefault="00487DE9" w:rsidP="001E29FF">
      <w:pPr>
        <w:jc w:val="both"/>
      </w:pPr>
      <w:r w:rsidRPr="00487DE9">
        <w:t xml:space="preserve">Il prépare également le jeune (entretien de situation, </w:t>
      </w:r>
      <w:r>
        <w:t xml:space="preserve">fixation des objectifs pédagogiques, </w:t>
      </w:r>
      <w:r w:rsidRPr="00487DE9">
        <w:t xml:space="preserve">préparation de la réunion de présentation en entreprise, </w:t>
      </w:r>
      <w:r w:rsidR="001E29FF" w:rsidRPr="00487DE9">
        <w:t>CV et lettre de motivation</w:t>
      </w:r>
      <w:r w:rsidRPr="00487DE9">
        <w:t>…).</w:t>
      </w:r>
    </w:p>
    <w:p w:rsidR="00487DE9" w:rsidRPr="00487DE9" w:rsidRDefault="00487DE9" w:rsidP="001E29FF">
      <w:pPr>
        <w:jc w:val="both"/>
      </w:pPr>
      <w:r w:rsidRPr="00487DE9">
        <w:t>A l’issue de ce travail, le CV et la lettre de motivation sont envoyés à l’équipe projet et la date de réunion de présentation du jeune est fixée</w:t>
      </w:r>
      <w:r>
        <w:t xml:space="preserve"> (l’acheteur est systématiquement informé)</w:t>
      </w:r>
      <w:r w:rsidRPr="00487DE9">
        <w:t>.</w:t>
      </w:r>
    </w:p>
    <w:p w:rsidR="00487DE9" w:rsidRPr="00487DE9" w:rsidRDefault="00487DE9" w:rsidP="00487DE9">
      <w:pPr>
        <w:pStyle w:val="Paragraphedeliste"/>
        <w:numPr>
          <w:ilvl w:val="0"/>
          <w:numId w:val="42"/>
        </w:numPr>
        <w:jc w:val="both"/>
        <w:rPr>
          <w:b/>
        </w:rPr>
      </w:pPr>
      <w:r>
        <w:rPr>
          <w:b/>
        </w:rPr>
        <w:t>Lors de la réunion de présentation du jeune :</w:t>
      </w:r>
    </w:p>
    <w:p w:rsidR="00487DE9" w:rsidRPr="00487DE9" w:rsidRDefault="00487DE9" w:rsidP="00487DE9">
      <w:pPr>
        <w:jc w:val="both"/>
      </w:pPr>
      <w:r w:rsidRPr="00487DE9">
        <w:t xml:space="preserve">La fiche entreprise peut être enrichie, les modalités pratiques sont fixées (convention de stage, déplacements éventuels, condition d’accueil gratification, dates d’entrée et de fin de période en entreprise…). </w:t>
      </w:r>
    </w:p>
    <w:p w:rsidR="00487DE9" w:rsidRPr="00487DE9" w:rsidRDefault="00487DE9" w:rsidP="00487DE9">
      <w:pPr>
        <w:jc w:val="both"/>
        <w:rPr>
          <w:i/>
        </w:rPr>
      </w:pPr>
      <w:r w:rsidRPr="00C84171">
        <w:rPr>
          <w:i/>
          <w:highlight w:val="yellow"/>
        </w:rPr>
        <w:t>Document : « Kit convention de stage »</w:t>
      </w:r>
    </w:p>
    <w:p w:rsidR="00487DE9" w:rsidRDefault="00487DE9" w:rsidP="001E29FF">
      <w:pPr>
        <w:jc w:val="both"/>
        <w:rPr>
          <w:b/>
        </w:rPr>
      </w:pPr>
    </w:p>
    <w:p w:rsidR="00487DE9" w:rsidRPr="00487DE9" w:rsidRDefault="00487DE9" w:rsidP="00487DE9">
      <w:pPr>
        <w:pStyle w:val="Paragraphedeliste"/>
        <w:numPr>
          <w:ilvl w:val="0"/>
          <w:numId w:val="42"/>
        </w:numPr>
        <w:jc w:val="both"/>
        <w:rPr>
          <w:b/>
        </w:rPr>
      </w:pPr>
      <w:r>
        <w:rPr>
          <w:b/>
        </w:rPr>
        <w:t>Lors du parcours </w:t>
      </w:r>
      <w:r w:rsidR="00942B65">
        <w:rPr>
          <w:b/>
        </w:rPr>
        <w:t xml:space="preserve">en clause sociale de formation </w:t>
      </w:r>
      <w:r>
        <w:rPr>
          <w:b/>
        </w:rPr>
        <w:t>:</w:t>
      </w:r>
    </w:p>
    <w:p w:rsidR="00487DE9" w:rsidRDefault="00487DE9" w:rsidP="001E29FF">
      <w:pPr>
        <w:jc w:val="both"/>
      </w:pPr>
      <w:r w:rsidRPr="00487DE9">
        <w:lastRenderedPageBreak/>
        <w:t>Le tuteur MLDS suit le jeune pendant toute la durée du parcours en entreprise</w:t>
      </w:r>
      <w:r w:rsidR="00C84171">
        <w:t xml:space="preserve"> : </w:t>
      </w:r>
      <w:r w:rsidRPr="00487DE9">
        <w:t xml:space="preserve">il est </w:t>
      </w:r>
      <w:r w:rsidR="001E29FF" w:rsidRPr="00487DE9">
        <w:t xml:space="preserve">disponible </w:t>
      </w:r>
      <w:r w:rsidRPr="00487DE9">
        <w:t xml:space="preserve">pour répondre au tuteur </w:t>
      </w:r>
      <w:proofErr w:type="gramStart"/>
      <w:r w:rsidRPr="00487DE9">
        <w:t>entreprise</w:t>
      </w:r>
      <w:proofErr w:type="gramEnd"/>
      <w:r w:rsidRPr="00487DE9">
        <w:t xml:space="preserve"> </w:t>
      </w:r>
      <w:r w:rsidR="001E29FF" w:rsidRPr="00487DE9">
        <w:t>pour toutes questions complémentaires</w:t>
      </w:r>
      <w:r w:rsidR="00C84171">
        <w:t>, afin de sécuriser au maximum le parcours du jeune</w:t>
      </w:r>
      <w:r w:rsidR="001E29FF" w:rsidRPr="00487DE9">
        <w:t xml:space="preserve">. </w:t>
      </w:r>
    </w:p>
    <w:p w:rsidR="00487DE9" w:rsidRPr="00942B65" w:rsidRDefault="00487DE9" w:rsidP="00487DE9">
      <w:pPr>
        <w:pStyle w:val="Paragraphedeliste"/>
        <w:numPr>
          <w:ilvl w:val="0"/>
          <w:numId w:val="42"/>
        </w:numPr>
        <w:jc w:val="both"/>
        <w:rPr>
          <w:b/>
        </w:rPr>
      </w:pPr>
      <w:r w:rsidRPr="00942B65">
        <w:rPr>
          <w:b/>
        </w:rPr>
        <w:t>En fin de parcours</w:t>
      </w:r>
      <w:r w:rsidR="00942B65">
        <w:rPr>
          <w:b/>
        </w:rPr>
        <w:t xml:space="preserve"> en clause sociale de formation</w:t>
      </w:r>
      <w:r w:rsidRPr="00942B65">
        <w:rPr>
          <w:b/>
        </w:rPr>
        <w:t> :</w:t>
      </w:r>
    </w:p>
    <w:p w:rsidR="00487DE9" w:rsidRDefault="00487DE9" w:rsidP="00487DE9">
      <w:pPr>
        <w:jc w:val="both"/>
      </w:pPr>
      <w:r>
        <w:t xml:space="preserve">Un bilan croisé est réalisé par les deux tuteurs </w:t>
      </w:r>
      <w:r w:rsidR="00C84171">
        <w:t xml:space="preserve">– MLDS et entreprise – </w:t>
      </w:r>
      <w:r>
        <w:t>avec</w:t>
      </w:r>
      <w:r w:rsidR="00C84171">
        <w:t xml:space="preserve"> </w:t>
      </w:r>
      <w:r>
        <w:t>le jeune (</w:t>
      </w:r>
      <w:r w:rsidR="00C84171">
        <w:t xml:space="preserve">bilan </w:t>
      </w:r>
      <w:r>
        <w:t>transmis à l’acheteur).</w:t>
      </w:r>
    </w:p>
    <w:p w:rsidR="00942B65" w:rsidRDefault="00487DE9" w:rsidP="00F81FB8">
      <w:pPr>
        <w:jc w:val="both"/>
      </w:pPr>
      <w:r>
        <w:t>Les tuteur</w:t>
      </w:r>
      <w:r w:rsidR="00942B65">
        <w:t>s</w:t>
      </w:r>
      <w:r>
        <w:t xml:space="preserve"> MLDS et entreprise explorent toutes les suites </w:t>
      </w:r>
      <w:r w:rsidR="00942B65">
        <w:t>envisageables</w:t>
      </w:r>
      <w:r w:rsidR="00C84171">
        <w:t>,</w:t>
      </w:r>
      <w:r w:rsidR="00942B65">
        <w:t xml:space="preserve"> pour continuer le parcours scolaire et professionnel du jeune (retour en formation initiale, contrat d’apprentissage</w:t>
      </w:r>
      <w:r w:rsidR="00C84171">
        <w:t>, maintien de contacts pour établir un réseau professionnel</w:t>
      </w:r>
      <w:r w:rsidR="00942B65">
        <w:t>…).</w:t>
      </w:r>
    </w:p>
    <w:p w:rsidR="00942B65" w:rsidRDefault="00942B65" w:rsidP="00F81FB8">
      <w:pPr>
        <w:jc w:val="both"/>
      </w:pPr>
    </w:p>
    <w:p w:rsidR="00942B65" w:rsidRPr="00942B65" w:rsidRDefault="00942B65" w:rsidP="00F81FB8">
      <w:pPr>
        <w:jc w:val="both"/>
        <w:rPr>
          <w:i/>
          <w:color w:val="0000FF"/>
          <w:sz w:val="28"/>
          <w:szCs w:val="28"/>
        </w:rPr>
      </w:pPr>
    </w:p>
    <w:p w:rsidR="00C346D5" w:rsidRDefault="00942B65" w:rsidP="00942B65">
      <w:pPr>
        <w:pStyle w:val="Paragraphedeliste"/>
        <w:numPr>
          <w:ilvl w:val="0"/>
          <w:numId w:val="35"/>
        </w:numPr>
        <w:jc w:val="both"/>
        <w:rPr>
          <w:i/>
          <w:color w:val="0000FF"/>
          <w:sz w:val="28"/>
          <w:szCs w:val="28"/>
        </w:rPr>
      </w:pPr>
      <w:r w:rsidRPr="00942B65">
        <w:rPr>
          <w:i/>
          <w:color w:val="0000FF"/>
          <w:sz w:val="28"/>
          <w:szCs w:val="28"/>
        </w:rPr>
        <w:t>Tutorat MLDS</w:t>
      </w:r>
    </w:p>
    <w:p w:rsidR="005E2B5A" w:rsidRDefault="005E2B5A" w:rsidP="005E2B5A">
      <w:pPr>
        <w:jc w:val="both"/>
        <w:rPr>
          <w:i/>
          <w:color w:val="0000FF"/>
          <w:sz w:val="28"/>
          <w:szCs w:val="28"/>
        </w:rPr>
      </w:pPr>
    </w:p>
    <w:p w:rsidR="005E2B5A" w:rsidRPr="005E2B5A" w:rsidRDefault="005E2B5A" w:rsidP="005E2B5A">
      <w:pPr>
        <w:jc w:val="both"/>
        <w:rPr>
          <w:b/>
        </w:rPr>
      </w:pPr>
      <w:r w:rsidRPr="005E2B5A">
        <w:rPr>
          <w:b/>
          <w:highlight w:val="yellow"/>
        </w:rPr>
        <w:t>Document de présentation pour tous les tuteurs MLDS : Parcours solidaire de formation : scolaire et professionnel.</w:t>
      </w:r>
    </w:p>
    <w:sectPr w:rsidR="005E2B5A" w:rsidRPr="005E2B5A" w:rsidSect="00636151">
      <w:footerReference w:type="default" r:id="rId15"/>
      <w:pgSz w:w="12240" w:h="15840"/>
      <w:pgMar w:top="1417" w:right="1417" w:bottom="1417" w:left="1417" w:header="720" w:footer="720" w:gutter="0"/>
      <w:pgNumType w:start="1"/>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56D" w:rsidRDefault="00DE356D" w:rsidP="00F30B3B">
      <w:pPr>
        <w:spacing w:after="0" w:line="240" w:lineRule="auto"/>
      </w:pPr>
      <w:r>
        <w:separator/>
      </w:r>
    </w:p>
  </w:endnote>
  <w:endnote w:type="continuationSeparator" w:id="0">
    <w:p w:rsidR="00DE356D" w:rsidRDefault="00DE356D" w:rsidP="00F3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12260"/>
      <w:docPartObj>
        <w:docPartGallery w:val="Page Numbers (Bottom of Page)"/>
        <w:docPartUnique/>
      </w:docPartObj>
    </w:sdtPr>
    <w:sdtEndPr/>
    <w:sdtContent>
      <w:p w:rsidR="00942B65" w:rsidRDefault="00942B65">
        <w:pPr>
          <w:pStyle w:val="Pieddepage"/>
          <w:jc w:val="center"/>
        </w:pPr>
        <w:r>
          <w:fldChar w:fldCharType="begin"/>
        </w:r>
        <w:r>
          <w:instrText>PAGE   \* MERGEFORMAT</w:instrText>
        </w:r>
        <w:r>
          <w:fldChar w:fldCharType="separate"/>
        </w:r>
        <w:r w:rsidR="007B203C">
          <w:rPr>
            <w:noProof/>
          </w:rPr>
          <w:t>8</w:t>
        </w:r>
        <w:r>
          <w:fldChar w:fldCharType="end"/>
        </w:r>
      </w:p>
    </w:sdtContent>
  </w:sdt>
  <w:p w:rsidR="00715FF7" w:rsidRDefault="00715FF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56D" w:rsidRDefault="00DE356D" w:rsidP="00F30B3B">
      <w:pPr>
        <w:spacing w:after="0" w:line="240" w:lineRule="auto"/>
      </w:pPr>
      <w:r>
        <w:separator/>
      </w:r>
    </w:p>
  </w:footnote>
  <w:footnote w:type="continuationSeparator" w:id="0">
    <w:p w:rsidR="00DE356D" w:rsidRDefault="00DE356D" w:rsidP="00F30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E3F"/>
    <w:multiLevelType w:val="hybridMultilevel"/>
    <w:tmpl w:val="023E5540"/>
    <w:lvl w:ilvl="0" w:tplc="3B4E7294">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D46040"/>
    <w:multiLevelType w:val="hybridMultilevel"/>
    <w:tmpl w:val="5FAA758C"/>
    <w:lvl w:ilvl="0" w:tplc="88CA5118">
      <w:numFmt w:val="bullet"/>
      <w:lvlText w:val="•"/>
      <w:lvlJc w:val="left"/>
      <w:pPr>
        <w:ind w:left="1065" w:hanging="705"/>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C003FC"/>
    <w:multiLevelType w:val="hybridMultilevel"/>
    <w:tmpl w:val="EE549B3E"/>
    <w:lvl w:ilvl="0" w:tplc="AF3C43C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190C5B"/>
    <w:multiLevelType w:val="hybridMultilevel"/>
    <w:tmpl w:val="706662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291165"/>
    <w:multiLevelType w:val="hybridMultilevel"/>
    <w:tmpl w:val="2A6CFA86"/>
    <w:lvl w:ilvl="0" w:tplc="CE669F16">
      <w:start w:val="7"/>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A86605"/>
    <w:multiLevelType w:val="hybridMultilevel"/>
    <w:tmpl w:val="9C0AB4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2BC7C0B"/>
    <w:multiLevelType w:val="hybridMultilevel"/>
    <w:tmpl w:val="D8EA46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3236325"/>
    <w:multiLevelType w:val="hybridMultilevel"/>
    <w:tmpl w:val="AB5A1C9E"/>
    <w:lvl w:ilvl="0" w:tplc="3B4E729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7F68BE"/>
    <w:multiLevelType w:val="hybridMultilevel"/>
    <w:tmpl w:val="873ED66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000678A"/>
    <w:multiLevelType w:val="hybridMultilevel"/>
    <w:tmpl w:val="C97E6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340A02"/>
    <w:multiLevelType w:val="hybridMultilevel"/>
    <w:tmpl w:val="20A24E0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18A5422"/>
    <w:multiLevelType w:val="hybridMultilevel"/>
    <w:tmpl w:val="27A2E1E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036FA4"/>
    <w:multiLevelType w:val="hybridMultilevel"/>
    <w:tmpl w:val="617AE782"/>
    <w:lvl w:ilvl="0" w:tplc="AF3C43C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8F15C02"/>
    <w:multiLevelType w:val="hybridMultilevel"/>
    <w:tmpl w:val="4A90D6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9F30663"/>
    <w:multiLevelType w:val="hybridMultilevel"/>
    <w:tmpl w:val="5D4A6438"/>
    <w:lvl w:ilvl="0" w:tplc="68202888">
      <w:start w:val="2"/>
      <w:numFmt w:val="bullet"/>
      <w:lvlText w:val=""/>
      <w:lvlJc w:val="left"/>
      <w:pPr>
        <w:ind w:left="1080" w:hanging="360"/>
      </w:pPr>
      <w:rPr>
        <w:rFonts w:ascii="Wingdings" w:eastAsia="Calibri"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2AC90E2E"/>
    <w:multiLevelType w:val="hybridMultilevel"/>
    <w:tmpl w:val="5454AF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2B383749"/>
    <w:multiLevelType w:val="hybridMultilevel"/>
    <w:tmpl w:val="4F0E1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C167CE6"/>
    <w:multiLevelType w:val="hybridMultilevel"/>
    <w:tmpl w:val="2892D5C4"/>
    <w:lvl w:ilvl="0" w:tplc="76E26060">
      <w:start w:val="1"/>
      <w:numFmt w:val="lowerLetter"/>
      <w:lvlText w:val="%1)"/>
      <w:lvlJc w:val="left"/>
      <w:pPr>
        <w:ind w:left="720" w:hanging="360"/>
      </w:pPr>
      <w:rPr>
        <w:rFonts w:ascii="Calibri" w:eastAsia="Calibri" w:hAnsi="Calibr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1A96BAB"/>
    <w:multiLevelType w:val="hybridMultilevel"/>
    <w:tmpl w:val="98D215DA"/>
    <w:lvl w:ilvl="0" w:tplc="3B4E729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30C2108"/>
    <w:multiLevelType w:val="hybridMultilevel"/>
    <w:tmpl w:val="5F54B598"/>
    <w:lvl w:ilvl="0" w:tplc="AF3C43C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3B44E34"/>
    <w:multiLevelType w:val="hybridMultilevel"/>
    <w:tmpl w:val="138895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5C04011"/>
    <w:multiLevelType w:val="hybridMultilevel"/>
    <w:tmpl w:val="90EC1C28"/>
    <w:lvl w:ilvl="0" w:tplc="88CA5118">
      <w:numFmt w:val="bullet"/>
      <w:lvlText w:val="•"/>
      <w:lvlJc w:val="left"/>
      <w:pPr>
        <w:ind w:left="1065" w:hanging="705"/>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8CC1EED"/>
    <w:multiLevelType w:val="hybridMultilevel"/>
    <w:tmpl w:val="B936F058"/>
    <w:lvl w:ilvl="0" w:tplc="AF3C43C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D621402"/>
    <w:multiLevelType w:val="hybridMultilevel"/>
    <w:tmpl w:val="6D360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F0726BE"/>
    <w:multiLevelType w:val="hybridMultilevel"/>
    <w:tmpl w:val="CB68FD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2AC7961"/>
    <w:multiLevelType w:val="hybridMultilevel"/>
    <w:tmpl w:val="87A8D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31F2BED"/>
    <w:multiLevelType w:val="hybridMultilevel"/>
    <w:tmpl w:val="D592B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53F327D"/>
    <w:multiLevelType w:val="hybridMultilevel"/>
    <w:tmpl w:val="8FC8744C"/>
    <w:lvl w:ilvl="0" w:tplc="AF3C43C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6101051"/>
    <w:multiLevelType w:val="hybridMultilevel"/>
    <w:tmpl w:val="3BD600B6"/>
    <w:lvl w:ilvl="0" w:tplc="AF3C43C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6602235"/>
    <w:multiLevelType w:val="hybridMultilevel"/>
    <w:tmpl w:val="2A5EE418"/>
    <w:lvl w:ilvl="0" w:tplc="CE669F16">
      <w:start w:val="7"/>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7B22EC5"/>
    <w:multiLevelType w:val="hybridMultilevel"/>
    <w:tmpl w:val="CF904988"/>
    <w:lvl w:ilvl="0" w:tplc="88CA5118">
      <w:numFmt w:val="bullet"/>
      <w:lvlText w:val="•"/>
      <w:lvlJc w:val="left"/>
      <w:pPr>
        <w:ind w:left="1065" w:hanging="705"/>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26E081D"/>
    <w:multiLevelType w:val="hybridMultilevel"/>
    <w:tmpl w:val="F4D42FEE"/>
    <w:lvl w:ilvl="0" w:tplc="AF3C43C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6345F4F"/>
    <w:multiLevelType w:val="hybridMultilevel"/>
    <w:tmpl w:val="99BEAE1C"/>
    <w:lvl w:ilvl="0" w:tplc="AF3C43C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C6149B2"/>
    <w:multiLevelType w:val="hybridMultilevel"/>
    <w:tmpl w:val="F0823B9A"/>
    <w:lvl w:ilvl="0" w:tplc="CE669F16">
      <w:start w:val="7"/>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F01685E"/>
    <w:multiLevelType w:val="hybridMultilevel"/>
    <w:tmpl w:val="937474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44A39AA"/>
    <w:multiLevelType w:val="hybridMultilevel"/>
    <w:tmpl w:val="DBB67820"/>
    <w:lvl w:ilvl="0" w:tplc="040C0015">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4945D60"/>
    <w:multiLevelType w:val="hybridMultilevel"/>
    <w:tmpl w:val="0E4E2AF2"/>
    <w:lvl w:ilvl="0" w:tplc="795AD488">
      <w:start w:val="1"/>
      <w:numFmt w:val="lowerLetter"/>
      <w:lvlText w:val="%1)"/>
      <w:lvlJc w:val="left"/>
      <w:pPr>
        <w:ind w:left="1035" w:hanging="6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6355B11"/>
    <w:multiLevelType w:val="hybridMultilevel"/>
    <w:tmpl w:val="B9C67E5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6440669"/>
    <w:multiLevelType w:val="hybridMultilevel"/>
    <w:tmpl w:val="C2E0B72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78F2C0A"/>
    <w:multiLevelType w:val="hybridMultilevel"/>
    <w:tmpl w:val="69928A50"/>
    <w:lvl w:ilvl="0" w:tplc="040C0019">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1D96B5D"/>
    <w:multiLevelType w:val="hybridMultilevel"/>
    <w:tmpl w:val="1642270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29172F3"/>
    <w:multiLevelType w:val="hybridMultilevel"/>
    <w:tmpl w:val="DE40FF7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5201008"/>
    <w:multiLevelType w:val="hybridMultilevel"/>
    <w:tmpl w:val="F9D068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7D906FE"/>
    <w:multiLevelType w:val="hybridMultilevel"/>
    <w:tmpl w:val="E2300FD0"/>
    <w:lvl w:ilvl="0" w:tplc="AF3C43C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2D4E9A"/>
    <w:multiLevelType w:val="hybridMultilevel"/>
    <w:tmpl w:val="F892954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DD47582"/>
    <w:multiLevelType w:val="hybridMultilevel"/>
    <w:tmpl w:val="F68E2D12"/>
    <w:lvl w:ilvl="0" w:tplc="AF3C43C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E2E11B3"/>
    <w:multiLevelType w:val="hybridMultilevel"/>
    <w:tmpl w:val="8FDEB850"/>
    <w:lvl w:ilvl="0" w:tplc="AF3C43C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46"/>
  </w:num>
  <w:num w:numId="4">
    <w:abstractNumId w:val="32"/>
  </w:num>
  <w:num w:numId="5">
    <w:abstractNumId w:val="45"/>
  </w:num>
  <w:num w:numId="6">
    <w:abstractNumId w:val="27"/>
  </w:num>
  <w:num w:numId="7">
    <w:abstractNumId w:val="33"/>
  </w:num>
  <w:num w:numId="8">
    <w:abstractNumId w:val="29"/>
  </w:num>
  <w:num w:numId="9">
    <w:abstractNumId w:val="31"/>
  </w:num>
  <w:num w:numId="10">
    <w:abstractNumId w:val="28"/>
  </w:num>
  <w:num w:numId="11">
    <w:abstractNumId w:val="26"/>
  </w:num>
  <w:num w:numId="12">
    <w:abstractNumId w:val="10"/>
  </w:num>
  <w:num w:numId="13">
    <w:abstractNumId w:val="4"/>
  </w:num>
  <w:num w:numId="14">
    <w:abstractNumId w:val="2"/>
  </w:num>
  <w:num w:numId="15">
    <w:abstractNumId w:val="19"/>
  </w:num>
  <w:num w:numId="16">
    <w:abstractNumId w:val="43"/>
  </w:num>
  <w:num w:numId="17">
    <w:abstractNumId w:val="15"/>
  </w:num>
  <w:num w:numId="18">
    <w:abstractNumId w:val="16"/>
  </w:num>
  <w:num w:numId="19">
    <w:abstractNumId w:val="21"/>
  </w:num>
  <w:num w:numId="20">
    <w:abstractNumId w:val="30"/>
  </w:num>
  <w:num w:numId="21">
    <w:abstractNumId w:val="1"/>
  </w:num>
  <w:num w:numId="22">
    <w:abstractNumId w:val="40"/>
  </w:num>
  <w:num w:numId="23">
    <w:abstractNumId w:val="20"/>
  </w:num>
  <w:num w:numId="24">
    <w:abstractNumId w:val="25"/>
  </w:num>
  <w:num w:numId="25">
    <w:abstractNumId w:val="11"/>
  </w:num>
  <w:num w:numId="26">
    <w:abstractNumId w:val="44"/>
  </w:num>
  <w:num w:numId="27">
    <w:abstractNumId w:val="37"/>
  </w:num>
  <w:num w:numId="28">
    <w:abstractNumId w:val="24"/>
  </w:num>
  <w:num w:numId="29">
    <w:abstractNumId w:val="0"/>
  </w:num>
  <w:num w:numId="30">
    <w:abstractNumId w:val="8"/>
  </w:num>
  <w:num w:numId="31">
    <w:abstractNumId w:val="7"/>
  </w:num>
  <w:num w:numId="32">
    <w:abstractNumId w:val="5"/>
  </w:num>
  <w:num w:numId="33">
    <w:abstractNumId w:val="41"/>
  </w:num>
  <w:num w:numId="34">
    <w:abstractNumId w:val="23"/>
  </w:num>
  <w:num w:numId="35">
    <w:abstractNumId w:val="42"/>
  </w:num>
  <w:num w:numId="36">
    <w:abstractNumId w:val="38"/>
  </w:num>
  <w:num w:numId="37">
    <w:abstractNumId w:val="3"/>
  </w:num>
  <w:num w:numId="38">
    <w:abstractNumId w:val="6"/>
  </w:num>
  <w:num w:numId="39">
    <w:abstractNumId w:val="34"/>
  </w:num>
  <w:num w:numId="40">
    <w:abstractNumId w:val="35"/>
  </w:num>
  <w:num w:numId="41">
    <w:abstractNumId w:val="9"/>
  </w:num>
  <w:num w:numId="42">
    <w:abstractNumId w:val="13"/>
  </w:num>
  <w:num w:numId="43">
    <w:abstractNumId w:val="17"/>
  </w:num>
  <w:num w:numId="44">
    <w:abstractNumId w:val="18"/>
  </w:num>
  <w:num w:numId="45">
    <w:abstractNumId w:val="36"/>
  </w:num>
  <w:num w:numId="46">
    <w:abstractNumId w:val="14"/>
  </w:num>
  <w:num w:numId="47">
    <w:abstractNumId w:val="3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60F"/>
    <w:rsid w:val="000263AF"/>
    <w:rsid w:val="00044A11"/>
    <w:rsid w:val="00061080"/>
    <w:rsid w:val="000664C3"/>
    <w:rsid w:val="00072082"/>
    <w:rsid w:val="000745D6"/>
    <w:rsid w:val="000812B9"/>
    <w:rsid w:val="00095142"/>
    <w:rsid w:val="00095420"/>
    <w:rsid w:val="000A26D1"/>
    <w:rsid w:val="000A460F"/>
    <w:rsid w:val="000B1D35"/>
    <w:rsid w:val="000B746F"/>
    <w:rsid w:val="000C3BB0"/>
    <w:rsid w:val="000D34CA"/>
    <w:rsid w:val="000D4617"/>
    <w:rsid w:val="000D4E84"/>
    <w:rsid w:val="001166A5"/>
    <w:rsid w:val="001222AE"/>
    <w:rsid w:val="00130706"/>
    <w:rsid w:val="00133C36"/>
    <w:rsid w:val="00140620"/>
    <w:rsid w:val="00142659"/>
    <w:rsid w:val="00147195"/>
    <w:rsid w:val="001528DC"/>
    <w:rsid w:val="00154E9D"/>
    <w:rsid w:val="00164E8D"/>
    <w:rsid w:val="00172EB6"/>
    <w:rsid w:val="00175AE7"/>
    <w:rsid w:val="0018637C"/>
    <w:rsid w:val="00190725"/>
    <w:rsid w:val="0019312D"/>
    <w:rsid w:val="001B6EE6"/>
    <w:rsid w:val="001B7FAE"/>
    <w:rsid w:val="001C1872"/>
    <w:rsid w:val="001C3B6C"/>
    <w:rsid w:val="001E0ABF"/>
    <w:rsid w:val="001E29FF"/>
    <w:rsid w:val="001F4B36"/>
    <w:rsid w:val="002160B9"/>
    <w:rsid w:val="002257AF"/>
    <w:rsid w:val="002438BD"/>
    <w:rsid w:val="002533AC"/>
    <w:rsid w:val="00253CE2"/>
    <w:rsid w:val="00265465"/>
    <w:rsid w:val="00266686"/>
    <w:rsid w:val="002715EB"/>
    <w:rsid w:val="0027229C"/>
    <w:rsid w:val="002857C9"/>
    <w:rsid w:val="00286FC2"/>
    <w:rsid w:val="002A388F"/>
    <w:rsid w:val="002C3122"/>
    <w:rsid w:val="002C6EEF"/>
    <w:rsid w:val="002D0AF5"/>
    <w:rsid w:val="002E12ED"/>
    <w:rsid w:val="002E618A"/>
    <w:rsid w:val="002F02EE"/>
    <w:rsid w:val="002F48A9"/>
    <w:rsid w:val="003068E9"/>
    <w:rsid w:val="00306B88"/>
    <w:rsid w:val="00313C8C"/>
    <w:rsid w:val="00340614"/>
    <w:rsid w:val="003476B0"/>
    <w:rsid w:val="00350F59"/>
    <w:rsid w:val="00373724"/>
    <w:rsid w:val="00374410"/>
    <w:rsid w:val="003C5454"/>
    <w:rsid w:val="003E3D46"/>
    <w:rsid w:val="003E6645"/>
    <w:rsid w:val="003F09C8"/>
    <w:rsid w:val="003F336E"/>
    <w:rsid w:val="00410475"/>
    <w:rsid w:val="00411F7C"/>
    <w:rsid w:val="00422E2C"/>
    <w:rsid w:val="00431C3B"/>
    <w:rsid w:val="00435CEC"/>
    <w:rsid w:val="00436F7D"/>
    <w:rsid w:val="004560E9"/>
    <w:rsid w:val="0045718B"/>
    <w:rsid w:val="00457BF7"/>
    <w:rsid w:val="0046578C"/>
    <w:rsid w:val="00472971"/>
    <w:rsid w:val="00475491"/>
    <w:rsid w:val="0048331D"/>
    <w:rsid w:val="00483F5C"/>
    <w:rsid w:val="00487DE9"/>
    <w:rsid w:val="00487E2A"/>
    <w:rsid w:val="0049440B"/>
    <w:rsid w:val="004B513F"/>
    <w:rsid w:val="004C3EFA"/>
    <w:rsid w:val="004C4685"/>
    <w:rsid w:val="004D56B2"/>
    <w:rsid w:val="00503F05"/>
    <w:rsid w:val="005138FA"/>
    <w:rsid w:val="00521019"/>
    <w:rsid w:val="00526903"/>
    <w:rsid w:val="0052720F"/>
    <w:rsid w:val="005313F9"/>
    <w:rsid w:val="0054234D"/>
    <w:rsid w:val="00544280"/>
    <w:rsid w:val="005538AE"/>
    <w:rsid w:val="005620D8"/>
    <w:rsid w:val="005772A9"/>
    <w:rsid w:val="00582959"/>
    <w:rsid w:val="0059333C"/>
    <w:rsid w:val="005A03B0"/>
    <w:rsid w:val="005B4FF0"/>
    <w:rsid w:val="005B7AF1"/>
    <w:rsid w:val="005C5581"/>
    <w:rsid w:val="005D1354"/>
    <w:rsid w:val="005D5B42"/>
    <w:rsid w:val="005E2B5A"/>
    <w:rsid w:val="005E54A3"/>
    <w:rsid w:val="005E69C4"/>
    <w:rsid w:val="005F0D8E"/>
    <w:rsid w:val="00620303"/>
    <w:rsid w:val="00622884"/>
    <w:rsid w:val="0062638A"/>
    <w:rsid w:val="00630B10"/>
    <w:rsid w:val="00636151"/>
    <w:rsid w:val="0063692E"/>
    <w:rsid w:val="006454C8"/>
    <w:rsid w:val="0064574B"/>
    <w:rsid w:val="0065092B"/>
    <w:rsid w:val="0066071B"/>
    <w:rsid w:val="00665A9D"/>
    <w:rsid w:val="00666256"/>
    <w:rsid w:val="006A173B"/>
    <w:rsid w:val="006A1E9E"/>
    <w:rsid w:val="006B0C02"/>
    <w:rsid w:val="006B18E3"/>
    <w:rsid w:val="006B66BF"/>
    <w:rsid w:val="006B6EA5"/>
    <w:rsid w:val="006B75EE"/>
    <w:rsid w:val="006E6424"/>
    <w:rsid w:val="006E6A2F"/>
    <w:rsid w:val="006F6EE6"/>
    <w:rsid w:val="007011ED"/>
    <w:rsid w:val="00715FF7"/>
    <w:rsid w:val="00717AE8"/>
    <w:rsid w:val="00737E3B"/>
    <w:rsid w:val="007424B4"/>
    <w:rsid w:val="007443AF"/>
    <w:rsid w:val="00752F11"/>
    <w:rsid w:val="00763E6D"/>
    <w:rsid w:val="00780172"/>
    <w:rsid w:val="00781894"/>
    <w:rsid w:val="00794993"/>
    <w:rsid w:val="007A5450"/>
    <w:rsid w:val="007B203C"/>
    <w:rsid w:val="007E00A7"/>
    <w:rsid w:val="007E50C6"/>
    <w:rsid w:val="007E78E7"/>
    <w:rsid w:val="007F593C"/>
    <w:rsid w:val="00803D9F"/>
    <w:rsid w:val="008049BD"/>
    <w:rsid w:val="00805C12"/>
    <w:rsid w:val="00823B62"/>
    <w:rsid w:val="008312C0"/>
    <w:rsid w:val="00840DFF"/>
    <w:rsid w:val="008456FF"/>
    <w:rsid w:val="00847B52"/>
    <w:rsid w:val="00852AAE"/>
    <w:rsid w:val="008837CB"/>
    <w:rsid w:val="00884A2B"/>
    <w:rsid w:val="00891B7B"/>
    <w:rsid w:val="00893C00"/>
    <w:rsid w:val="00894365"/>
    <w:rsid w:val="008A722B"/>
    <w:rsid w:val="008B2457"/>
    <w:rsid w:val="008B7E58"/>
    <w:rsid w:val="008D63A4"/>
    <w:rsid w:val="008E5634"/>
    <w:rsid w:val="00914B6C"/>
    <w:rsid w:val="00931D2C"/>
    <w:rsid w:val="00942B65"/>
    <w:rsid w:val="00943692"/>
    <w:rsid w:val="009460CF"/>
    <w:rsid w:val="00947C26"/>
    <w:rsid w:val="0096353A"/>
    <w:rsid w:val="009720F7"/>
    <w:rsid w:val="00972D0D"/>
    <w:rsid w:val="00983925"/>
    <w:rsid w:val="00986F80"/>
    <w:rsid w:val="009A1C5D"/>
    <w:rsid w:val="009A419C"/>
    <w:rsid w:val="009A5F66"/>
    <w:rsid w:val="009A6063"/>
    <w:rsid w:val="009B29BA"/>
    <w:rsid w:val="009D1085"/>
    <w:rsid w:val="009D1B44"/>
    <w:rsid w:val="009D685B"/>
    <w:rsid w:val="009E1E5C"/>
    <w:rsid w:val="009E6BB2"/>
    <w:rsid w:val="009F698C"/>
    <w:rsid w:val="00A205AE"/>
    <w:rsid w:val="00A27112"/>
    <w:rsid w:val="00A35673"/>
    <w:rsid w:val="00A35B60"/>
    <w:rsid w:val="00A36402"/>
    <w:rsid w:val="00A454A0"/>
    <w:rsid w:val="00A475B4"/>
    <w:rsid w:val="00A5195D"/>
    <w:rsid w:val="00A51CE9"/>
    <w:rsid w:val="00A52406"/>
    <w:rsid w:val="00A73A11"/>
    <w:rsid w:val="00A77219"/>
    <w:rsid w:val="00A81588"/>
    <w:rsid w:val="00A916F4"/>
    <w:rsid w:val="00AB121B"/>
    <w:rsid w:val="00AB1BF4"/>
    <w:rsid w:val="00AE26C8"/>
    <w:rsid w:val="00AE6888"/>
    <w:rsid w:val="00AE7546"/>
    <w:rsid w:val="00AF1C14"/>
    <w:rsid w:val="00B11891"/>
    <w:rsid w:val="00B30385"/>
    <w:rsid w:val="00B42E33"/>
    <w:rsid w:val="00B508E8"/>
    <w:rsid w:val="00B623BF"/>
    <w:rsid w:val="00B6682D"/>
    <w:rsid w:val="00B67D4C"/>
    <w:rsid w:val="00B76F6E"/>
    <w:rsid w:val="00B83794"/>
    <w:rsid w:val="00B90B68"/>
    <w:rsid w:val="00B9278D"/>
    <w:rsid w:val="00B96F6F"/>
    <w:rsid w:val="00BB1BA5"/>
    <w:rsid w:val="00BC13E0"/>
    <w:rsid w:val="00BC3C98"/>
    <w:rsid w:val="00BC4384"/>
    <w:rsid w:val="00BC54C7"/>
    <w:rsid w:val="00BC759D"/>
    <w:rsid w:val="00BD0356"/>
    <w:rsid w:val="00BE1EBF"/>
    <w:rsid w:val="00BE4BA0"/>
    <w:rsid w:val="00BE678A"/>
    <w:rsid w:val="00BF3411"/>
    <w:rsid w:val="00C06AEC"/>
    <w:rsid w:val="00C26D35"/>
    <w:rsid w:val="00C30322"/>
    <w:rsid w:val="00C30E04"/>
    <w:rsid w:val="00C311C1"/>
    <w:rsid w:val="00C322B5"/>
    <w:rsid w:val="00C346D5"/>
    <w:rsid w:val="00C41526"/>
    <w:rsid w:val="00C70CA4"/>
    <w:rsid w:val="00C776C5"/>
    <w:rsid w:val="00C813E2"/>
    <w:rsid w:val="00C84171"/>
    <w:rsid w:val="00C873EE"/>
    <w:rsid w:val="00CB13D3"/>
    <w:rsid w:val="00CB4D17"/>
    <w:rsid w:val="00CC09F9"/>
    <w:rsid w:val="00CC13AD"/>
    <w:rsid w:val="00CD4FAD"/>
    <w:rsid w:val="00CD6EA5"/>
    <w:rsid w:val="00CE53D9"/>
    <w:rsid w:val="00D11EE8"/>
    <w:rsid w:val="00D12E33"/>
    <w:rsid w:val="00D13E24"/>
    <w:rsid w:val="00D16B84"/>
    <w:rsid w:val="00D32A1A"/>
    <w:rsid w:val="00D35215"/>
    <w:rsid w:val="00D372E0"/>
    <w:rsid w:val="00D5076E"/>
    <w:rsid w:val="00D63DFA"/>
    <w:rsid w:val="00D64A66"/>
    <w:rsid w:val="00D657FF"/>
    <w:rsid w:val="00D70389"/>
    <w:rsid w:val="00D71BEF"/>
    <w:rsid w:val="00D75232"/>
    <w:rsid w:val="00D85D5A"/>
    <w:rsid w:val="00D917E5"/>
    <w:rsid w:val="00DA39CA"/>
    <w:rsid w:val="00DB0772"/>
    <w:rsid w:val="00DB5C7E"/>
    <w:rsid w:val="00DB5E4D"/>
    <w:rsid w:val="00DB76AE"/>
    <w:rsid w:val="00DD60E6"/>
    <w:rsid w:val="00DE356D"/>
    <w:rsid w:val="00DF1AB3"/>
    <w:rsid w:val="00DF4A04"/>
    <w:rsid w:val="00E06094"/>
    <w:rsid w:val="00E11F97"/>
    <w:rsid w:val="00E31D32"/>
    <w:rsid w:val="00E40793"/>
    <w:rsid w:val="00E43C03"/>
    <w:rsid w:val="00E459F6"/>
    <w:rsid w:val="00E56148"/>
    <w:rsid w:val="00E607CF"/>
    <w:rsid w:val="00E60BE3"/>
    <w:rsid w:val="00E63F10"/>
    <w:rsid w:val="00E640E6"/>
    <w:rsid w:val="00E66789"/>
    <w:rsid w:val="00E67BDD"/>
    <w:rsid w:val="00E759B2"/>
    <w:rsid w:val="00E812FA"/>
    <w:rsid w:val="00E86234"/>
    <w:rsid w:val="00E91FB5"/>
    <w:rsid w:val="00EA5F96"/>
    <w:rsid w:val="00EB25D4"/>
    <w:rsid w:val="00EE1870"/>
    <w:rsid w:val="00EE2CEA"/>
    <w:rsid w:val="00EE63D6"/>
    <w:rsid w:val="00EF73C0"/>
    <w:rsid w:val="00F147DF"/>
    <w:rsid w:val="00F148FA"/>
    <w:rsid w:val="00F17F88"/>
    <w:rsid w:val="00F22266"/>
    <w:rsid w:val="00F275CA"/>
    <w:rsid w:val="00F30787"/>
    <w:rsid w:val="00F30B3B"/>
    <w:rsid w:val="00F426E1"/>
    <w:rsid w:val="00F45157"/>
    <w:rsid w:val="00F475F6"/>
    <w:rsid w:val="00F545B7"/>
    <w:rsid w:val="00F54F51"/>
    <w:rsid w:val="00F561DC"/>
    <w:rsid w:val="00F630E5"/>
    <w:rsid w:val="00F7308C"/>
    <w:rsid w:val="00F81FB8"/>
    <w:rsid w:val="00F86B0B"/>
    <w:rsid w:val="00F97162"/>
    <w:rsid w:val="00FA14EC"/>
    <w:rsid w:val="00FA6776"/>
    <w:rsid w:val="00FB448E"/>
    <w:rsid w:val="00FB76E0"/>
    <w:rsid w:val="00FC018D"/>
    <w:rsid w:val="00FC1E0B"/>
    <w:rsid w:val="00FC43D0"/>
    <w:rsid w:val="00FD6AFC"/>
    <w:rsid w:val="00FD7651"/>
    <w:rsid w:val="00FF053D"/>
    <w:rsid w:val="00FF3422"/>
    <w:rsid w:val="00FF614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0B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0B3B"/>
    <w:rPr>
      <w:rFonts w:ascii="Tahoma" w:hAnsi="Tahoma" w:cs="Tahoma"/>
      <w:sz w:val="16"/>
      <w:szCs w:val="16"/>
    </w:rPr>
  </w:style>
  <w:style w:type="paragraph" w:styleId="En-tte">
    <w:name w:val="header"/>
    <w:basedOn w:val="Normal"/>
    <w:link w:val="En-tteCar"/>
    <w:uiPriority w:val="99"/>
    <w:unhideWhenUsed/>
    <w:rsid w:val="00F30B3B"/>
    <w:pPr>
      <w:tabs>
        <w:tab w:val="center" w:pos="4536"/>
        <w:tab w:val="right" w:pos="9072"/>
      </w:tabs>
      <w:spacing w:after="0" w:line="240" w:lineRule="auto"/>
    </w:pPr>
  </w:style>
  <w:style w:type="character" w:customStyle="1" w:styleId="En-tteCar">
    <w:name w:val="En-tête Car"/>
    <w:basedOn w:val="Policepardfaut"/>
    <w:link w:val="En-tte"/>
    <w:uiPriority w:val="99"/>
    <w:rsid w:val="00F30B3B"/>
  </w:style>
  <w:style w:type="paragraph" w:styleId="Pieddepage">
    <w:name w:val="footer"/>
    <w:basedOn w:val="Normal"/>
    <w:link w:val="PieddepageCar"/>
    <w:uiPriority w:val="99"/>
    <w:unhideWhenUsed/>
    <w:rsid w:val="00F30B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0B3B"/>
  </w:style>
  <w:style w:type="table" w:styleId="Grilledutableau">
    <w:name w:val="Table Grid"/>
    <w:basedOn w:val="TableauNormal"/>
    <w:uiPriority w:val="59"/>
    <w:rsid w:val="00F30B3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30B3B"/>
    <w:pPr>
      <w:ind w:left="720"/>
      <w:contextualSpacing/>
    </w:pPr>
  </w:style>
  <w:style w:type="paragraph" w:customStyle="1" w:styleId="Default">
    <w:name w:val="Default"/>
    <w:rsid w:val="00F30B3B"/>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972D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0B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0B3B"/>
    <w:rPr>
      <w:rFonts w:ascii="Tahoma" w:hAnsi="Tahoma" w:cs="Tahoma"/>
      <w:sz w:val="16"/>
      <w:szCs w:val="16"/>
    </w:rPr>
  </w:style>
  <w:style w:type="paragraph" w:styleId="En-tte">
    <w:name w:val="header"/>
    <w:basedOn w:val="Normal"/>
    <w:link w:val="En-tteCar"/>
    <w:uiPriority w:val="99"/>
    <w:unhideWhenUsed/>
    <w:rsid w:val="00F30B3B"/>
    <w:pPr>
      <w:tabs>
        <w:tab w:val="center" w:pos="4536"/>
        <w:tab w:val="right" w:pos="9072"/>
      </w:tabs>
      <w:spacing w:after="0" w:line="240" w:lineRule="auto"/>
    </w:pPr>
  </w:style>
  <w:style w:type="character" w:customStyle="1" w:styleId="En-tteCar">
    <w:name w:val="En-tête Car"/>
    <w:basedOn w:val="Policepardfaut"/>
    <w:link w:val="En-tte"/>
    <w:uiPriority w:val="99"/>
    <w:rsid w:val="00F30B3B"/>
  </w:style>
  <w:style w:type="paragraph" w:styleId="Pieddepage">
    <w:name w:val="footer"/>
    <w:basedOn w:val="Normal"/>
    <w:link w:val="PieddepageCar"/>
    <w:uiPriority w:val="99"/>
    <w:unhideWhenUsed/>
    <w:rsid w:val="00F30B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0B3B"/>
  </w:style>
  <w:style w:type="table" w:styleId="Grilledutableau">
    <w:name w:val="Table Grid"/>
    <w:basedOn w:val="TableauNormal"/>
    <w:uiPriority w:val="59"/>
    <w:rsid w:val="00F30B3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30B3B"/>
    <w:pPr>
      <w:ind w:left="720"/>
      <w:contextualSpacing/>
    </w:pPr>
  </w:style>
  <w:style w:type="paragraph" w:customStyle="1" w:styleId="Default">
    <w:name w:val="Default"/>
    <w:rsid w:val="00F30B3B"/>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972D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5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lausesocialedeformation@education.gouv.f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lausesocialedeformation@education.gouv.f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clausesocialedeformation@education.gouv.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5DDAD-DC86-4284-A08D-922121F9A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2340</Words>
  <Characters>12876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MEN</Company>
  <LinksUpToDate>false</LinksUpToDate>
  <CharactersWithSpaces>15186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DPMA</dc:creator>
  <cp:lastModifiedBy>Administration centrale</cp:lastModifiedBy>
  <cp:revision>26</cp:revision>
  <cp:lastPrinted>2017-07-20T15:24:00Z</cp:lastPrinted>
  <dcterms:created xsi:type="dcterms:W3CDTF">2018-11-16T15:34:00Z</dcterms:created>
  <dcterms:modified xsi:type="dcterms:W3CDTF">2020-06-02T08:36:00Z</dcterms:modified>
</cp:coreProperties>
</file>