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160"/>
      </w:pPr>
    </w:p>
    <w:p>
      <w:pPr>
        <w:spacing w:after="520"/>
        <w:jc w:val="center"/>
      </w:pPr>
      <w:r>
        <w:rPr>
          <w:rFonts w:ascii="微软雅黑" w:hAnsi="微软雅黑" w:eastAsia="微软雅黑"/>
          <w:b/>
          <w:color w:val="8A6419"/>
          <w:sz w:val="21"/>
        </w:rPr>
        <w:t>深圳国际金融科技大赛 · 参赛项目书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color w:val="3A2C16"/>
          <w:sz w:val="88"/>
        </w:rPr>
        <w:t>财小全</w:t>
      </w:r>
    </w:p>
    <w:p>
      <w:pPr>
        <w:spacing w:after="160"/>
        <w:jc w:val="center"/>
        <w:pBdr>
          <w:bottom w:val="single" w:sz="14" w:space="4" w:color="C99B3D"/>
        </w:pBdr>
      </w:pPr>
      <w:r>
        <w:rPr>
          <w:rFonts w:ascii="微软雅黑" w:hAnsi="微软雅黑" w:eastAsia="微软雅黑"/>
          <w:color w:val="5C4E33"/>
          <w:sz w:val="34"/>
        </w:rPr>
        <w:t>账税贷保全维财务中枢 Agent</w:t>
      </w:r>
    </w:p>
    <w:p>
      <w:pPr>
        <w:spacing w:before="240" w:after="520" w:line="408" w:lineRule="auto"/>
        <w:jc w:val="center"/>
      </w:pPr>
      <w:r>
        <w:rPr>
          <w:rFonts w:ascii="微软雅黑" w:hAnsi="微软雅黑" w:eastAsia="微软雅黑"/>
          <w:color w:val="5C4E33"/>
          <w:sz w:val="22"/>
        </w:rPr>
        <w:t>一套引擎 · 三种模式 · 四轮驱动</w:t>
        <w:br/>
        <w:t>每个结论，都能追溯到原始凭证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92"/>
        <w:gridCol w:w="4592"/>
      </w:tblGrid>
      <w:tr>
        <w:tc>
          <w:tcPr>
            <w:tcW w:type="dxa" w:w="2381"/>
          </w:tcPr>
          <w:p>
            <w:pPr>
              <w:spacing w:before="40" w:after="40"/>
              <w:jc w:val="left"/>
              <w:pBdr>
                <w:bottom w:val="single" w:sz="4" w:space="4" w:color="E5D8BD"/>
              </w:pBdr>
            </w:pPr>
            <w:r>
              <w:rPr>
                <w:b/>
                <w:color w:val="8A7A57"/>
                <w:sz w:val="18"/>
              </w:rPr>
              <w:t>参赛赛道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  <w:pBdr>
                <w:bottom w:val="single" w:sz="4" w:space="4" w:color="E5D8BD"/>
              </w:pBdr>
            </w:pPr>
            <w:r>
              <w:rPr>
                <w:color w:val="3A2C16"/>
                <w:sz w:val="20"/>
              </w:rPr>
              <w:t>银行 AI 智能体（AI Banking Agent）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  <w:jc w:val="left"/>
              <w:pBdr>
                <w:bottom w:val="single" w:sz="4" w:space="4" w:color="E5D8BD"/>
              </w:pBdr>
            </w:pPr>
            <w:r>
              <w:rPr>
                <w:b/>
                <w:color w:val="8A7A57"/>
                <w:sz w:val="18"/>
              </w:rPr>
              <w:t>项目形态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  <w:pBdr>
                <w:bottom w:val="single" w:sz="4" w:space="4" w:color="E5D8BD"/>
              </w:pBdr>
            </w:pPr>
            <w:r>
              <w:rPr>
                <w:color w:val="3A2C16"/>
                <w:sz w:val="20"/>
              </w:rPr>
              <w:t>单文件可交互 Demo + 可部署技术方案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  <w:jc w:val="left"/>
              <w:pBdr>
                <w:bottom w:val="single" w:sz="4" w:space="4" w:color="E5D8BD"/>
              </w:pBdr>
            </w:pPr>
            <w:r>
              <w:rPr>
                <w:b/>
                <w:color w:val="8A7A57"/>
                <w:sz w:val="18"/>
              </w:rPr>
              <w:t>团队名称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  <w:pBdr>
                <w:bottom w:val="single" w:sz="4" w:space="4" w:color="E5D8BD"/>
              </w:pBdr>
            </w:pPr>
            <w:r>
              <w:rPr>
                <w:color w:val="3A2C16"/>
                <w:sz w:val="20"/>
              </w:rPr>
              <w:t>待填（以报名表为准）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  <w:jc w:val="left"/>
              <w:pBdr>
                <w:bottom w:val="single" w:sz="4" w:space="4" w:color="E5D8BD"/>
              </w:pBdr>
            </w:pPr>
            <w:r>
              <w:rPr>
                <w:b/>
                <w:color w:val="8A7A57"/>
                <w:sz w:val="18"/>
              </w:rPr>
              <w:t>指导单位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  <w:pBdr>
                <w:bottom w:val="single" w:sz="4" w:space="4" w:color="E5D8BD"/>
              </w:pBdr>
            </w:pPr>
            <w:r>
              <w:rPr>
                <w:color w:val="3A2C16"/>
                <w:sz w:val="20"/>
              </w:rPr>
              <w:t>待填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  <w:jc w:val="left"/>
              <w:pBdr>
                <w:bottom w:val="single" w:sz="4" w:space="4" w:color="E5D8BD"/>
              </w:pBdr>
            </w:pPr>
            <w:r>
              <w:rPr>
                <w:b/>
                <w:color w:val="8A7A57"/>
                <w:sz w:val="18"/>
              </w:rPr>
              <w:t>版本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  <w:pBdr>
                <w:bottom w:val="single" w:sz="4" w:space="4" w:color="E5D8BD"/>
              </w:pBdr>
            </w:pPr>
            <w:r>
              <w:rPr>
                <w:color w:val="3A2C16"/>
                <w:sz w:val="20"/>
              </w:rPr>
              <w:t>V1.0 · 口径校订版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  <w:jc w:val="left"/>
              <w:pBdr>
                <w:bottom w:val="single" w:sz="4" w:space="4" w:color="E5D8BD"/>
              </w:pBdr>
            </w:pPr>
            <w:r>
              <w:rPr>
                <w:b/>
                <w:color w:val="8A7A57"/>
                <w:sz w:val="18"/>
              </w:rPr>
              <w:t>编制日期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  <w:pBdr>
                <w:bottom w:val="single" w:sz="4" w:space="4" w:color="E5D8BD"/>
              </w:pBdr>
            </w:pPr>
            <w:r>
              <w:rPr>
                <w:color w:val="3A2C16"/>
                <w:sz w:val="20"/>
              </w:rPr>
              <w:t>2026 年 10 月</w:t>
            </w:r>
          </w:p>
        </w:tc>
      </w:tr>
    </w:tbl>
    <w:p>
      <w:pPr>
        <w:spacing w:after="320"/>
      </w:pPr>
    </w:p>
    <w:p>
      <w:pPr>
        <w:spacing w:line="360" w:lineRule="auto" w:after="280"/>
        <w:jc w:val="center"/>
      </w:pPr>
      <w:r>
        <w:rPr>
          <w:color w:val="8A7A57"/>
          <w:sz w:val="17"/>
        </w:rPr>
        <w:t>本册出现的每一个数字，均可在 Demo 内通过「一键复核全部数字」复现</w:t>
        <w:br/>
        <w:t>原始数据与 API Key 仅存本机浏览器；在线提问仅发送当前账本摘要（详见 3.7）</w:t>
      </w:r>
    </w:p>
    <w:p>
      <w:pPr>
        <w:ind w:left="2835" w:right="2835"/>
        <w:jc w:val="center"/>
        <w:shd w:val="clear" w:color="auto" w:fill="F5E9C9"/>
        <w:pBdr>
          <w:top w:val="single" w:sz="6" w:space="4" w:color="C99B3D"/>
          <w:bottom w:val="single" w:sz="6" w:space="4" w:color="C99B3D"/>
        </w:pBdr>
      </w:pPr>
      <w:r>
        <w:rPr>
          <w:b/>
          <w:color w:val="8A6419"/>
          <w:sz w:val="18"/>
        </w:rPr>
        <w:t>口径已复核 · 可现场演示</w:t>
      </w:r>
    </w:p>
    <w:p>
      <w:r>
        <w:br w:type="page"/>
      </w:r>
    </w:p>
    <w:p>
      <w:pPr>
        <w:pStyle w:val="Heading1"/>
        <w:pageBreakBefore/>
        <w:pBdr>
          <w:bottom w:val="single" w:sz="10" w:space="4" w:color="C99B3D"/>
        </w:pBdr>
      </w:pPr>
      <w:r>
        <w:rPr>
          <w:b/>
          <w:color w:val="3A2C16"/>
          <w:sz w:val="40"/>
        </w:rPr>
        <w:t>00</w:t>
      </w:r>
      <w:r>
        <w:rPr>
          <w:b/>
          <w:color w:val="3A2C16"/>
          <w:sz w:val="40"/>
        </w:rPr>
        <w:t>执行摘要</w:t>
      </w:r>
    </w:p>
    <w:p>
      <w:pPr>
        <w:spacing w:after="120" w:before="0"/>
      </w:pPr>
      <w:r>
        <w:rPr>
          <w:color w:val="5C4E33"/>
          <w:sz w:val="22"/>
        </w:rPr>
        <w:t>小微经营者、普通个人与家庭，账、税、贷、保分散在五到十个入口。通用大模型能给出一个像样的数字，却给不出这个数字的凭证；银行 App 数据权威，却只看本行；记账软件解决了录入，却解决不了判断。</w:t>
      </w:r>
    </w:p>
    <w:p>
      <w:pPr>
        <w:spacing w:after="100" w:before="0"/>
      </w:pPr>
      <w:r>
        <w:rPr>
          <w:b/>
          <w:color w:val="3A2C16"/>
          <w:sz w:val="21"/>
        </w:rPr>
        <w:t>问题。</w:t>
      </w:r>
      <w:r>
        <w:rPr>
          <w:color w:val="3A2C16"/>
          <w:sz w:val="21"/>
        </w:rPr>
        <w:t>深圳一家烘焙工作室，9 月 18 笔流水中 3 笔对不上：两笔缺票、一笔差 100 元。老板并不知道自己本季应缴增值税 3,425 元是怎么算出来的，也说不清 74 万保障缺口从哪来。家庭场景更棘手：子女想替父母看账单，却没有合法授权入口；老人看得见金额，看不懂术语。</w:t>
      </w:r>
    </w:p>
    <w:p>
      <w:pPr>
        <w:spacing w:after="100" w:before="0"/>
      </w:pPr>
      <w:r>
        <w:rPr>
          <w:b/>
          <w:color w:val="3A2C16"/>
          <w:sz w:val="21"/>
        </w:rPr>
        <w:t>方案。</w:t>
      </w:r>
      <w:r>
        <w:rPr>
          <w:color w:val="3A2C16"/>
          <w:sz w:val="21"/>
        </w:rPr>
        <w:t>财小全以「账」为交易事实底座，把身份、账本、凭证、审计做成四轮共用的底座。企业、个人、家庭三种模式共用同一套引擎，按角色权限切换输出粒度；账、税、贷、保各自归集专项数据，而不是宣称"所有数据都从流水长出"。所有计算交给规则引擎与税率表，所有政策结论强制附条款文号，所有结论挂凭证编号。</w:t>
      </w:r>
    </w:p>
    <w:p>
      <w:pPr>
        <w:spacing w:after="100" w:before="0"/>
      </w:pPr>
      <w:r>
        <w:rPr>
          <w:b/>
          <w:color w:val="3A2C16"/>
          <w:sz w:val="21"/>
        </w:rPr>
        <w:t>差异。</w:t>
      </w:r>
      <w:r>
        <w:rPr>
          <w:color w:val="3A2C16"/>
          <w:sz w:val="21"/>
        </w:rPr>
        <w:t>这不是一个记账 App，而是一个可审计的财务 AI：证据链可点开、口径可按权限翻译、健康分可复算、权限审批真实生效、诈骗话术直接拦死。Demo 内置「一键复核全部数字」，把页面内所有关键数值按同一套变量重算一遍——评委不需要相信我们，可以自己验。</w:t>
      </w:r>
    </w:p>
    <w:p>
      <w:pPr>
        <w:spacing w:after="100" w:before="0"/>
      </w:pPr>
      <w:r>
        <w:rPr>
          <w:b/>
          <w:color w:val="3A2C16"/>
          <w:sz w:val="21"/>
        </w:rPr>
        <w:t>价值。</w:t>
      </w:r>
      <w:r>
        <w:rPr>
          <w:color w:val="3A2C16"/>
          <w:sz w:val="21"/>
        </w:rPr>
        <w:t>让小微看得懂账、少缴冤枉税；让家庭看得懂老人账单、让授权可收回；让银行把 AI 敢用在真实金融场景里——因为每一个回答都能举证，每一次越权都会被拒答，每一次操作都留痕。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FBF3E2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8A6419"/>
                <w:sz w:val="32"/>
              </w:rPr>
              <w:t>36</w:t>
            </w:r>
          </w:p>
          <w:p>
            <w:pPr>
              <w:spacing w:after="20"/>
            </w:pPr>
            <w:r>
              <w:rPr>
                <w:color w:val="5C4E33"/>
                <w:sz w:val="16"/>
              </w:rPr>
              <w:t>数据对象（32 张基础表 + 4 个派生视图）</w:t>
            </w:r>
          </w:p>
          <w:p>
            <w:pPr>
              <w:spacing w:after="0"/>
            </w:pPr>
            <w:r>
              <w:rPr>
                <w:color w:val="8A7A57"/>
                <w:sz w:val="15"/>
              </w:rPr>
              <w:t>按 id 去重复核</w:t>
            </w:r>
          </w:p>
        </w:tc>
        <w:tc>
          <w:tcPr>
            <w:tcW w:type="dxa" w:w="3061"/>
            <w:shd w:val="clear" w:color="auto" w:fill="FBF3E2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8A6419"/>
                <w:sz w:val="32"/>
              </w:rPr>
              <w:t>3 层</w:t>
            </w:r>
          </w:p>
          <w:p>
            <w:pPr>
              <w:spacing w:after="20"/>
            </w:pPr>
            <w:r>
              <w:rPr>
                <w:color w:val="5C4E33"/>
                <w:sz w:val="16"/>
              </w:rPr>
              <w:t>防幻觉：规则算数 / RAG 给依据 / 凭证溯源</w:t>
            </w:r>
          </w:p>
          <w:p>
            <w:pPr>
              <w:spacing w:after="0"/>
            </w:pPr>
            <w:r>
              <w:rPr>
                <w:color w:val="8A7A57"/>
                <w:sz w:val="15"/>
              </w:rPr>
              <w:t>缺一不可</w:t>
            </w:r>
          </w:p>
        </w:tc>
        <w:tc>
          <w:tcPr>
            <w:tcW w:type="dxa" w:w="3061"/>
            <w:shd w:val="clear" w:color="auto" w:fill="FBF3E2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8A6419"/>
                <w:sz w:val="32"/>
              </w:rPr>
              <w:t>7 个</w:t>
            </w:r>
          </w:p>
          <w:p>
            <w:pPr>
              <w:spacing w:after="20"/>
            </w:pPr>
            <w:r>
              <w:rPr>
                <w:color w:val="5C4E33"/>
                <w:sz w:val="16"/>
              </w:rPr>
              <w:t>演示身份（3 主账号 + 4 子账号）</w:t>
            </w:r>
          </w:p>
          <w:p>
            <w:pPr>
              <w:spacing w:after="0"/>
            </w:pPr>
            <w:r>
              <w:rPr>
                <w:color w:val="8A7A57"/>
                <w:sz w:val="15"/>
              </w:rPr>
              <w:t>9 类角色已定义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BF3E2"/>
            <w:tcBorders>
              <w:left w:val="single" w:sz="18" w:space="0" w:color="C99B3D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8A6419"/>
                <w:sz w:val="17"/>
              </w:rPr>
              <w:t>本册的写法</w:t>
            </w:r>
            <w:r>
              <w:br/>
            </w:r>
            <w:r>
              <w:rPr>
                <w:color w:val="5C4E33"/>
                <w:sz w:val="18"/>
              </w:rPr>
              <w:t>不引用无法复现的规模数字，不把用户基数当市场规模，不写与实现矛盾的"仅存本机"。凡涉及假设，均在括号内标注「演示假设」。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b/>
          <w:color w:val="8A6419"/>
          <w:sz w:val="27"/>
        </w:rPr>
        <w:t>评委四个问题，对应四章答案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2939"/>
        <w:gridCol w:w="4592"/>
        <w:gridCol w:w="1653"/>
      </w:tblGrid>
      <w:tr>
        <w:trPr>
          <w:cantSplit/>
          <w:tblHeader w:val="true"/>
        </w:trPr>
        <w:tc>
          <w:tcPr>
            <w:tcW w:type="dxa" w:w="2939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评委的疑问</w:t>
            </w:r>
          </w:p>
        </w:tc>
        <w:tc>
          <w:tcPr>
            <w:tcW w:type="dxa" w:w="4592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本册给出的答案</w:t>
            </w:r>
          </w:p>
        </w:tc>
        <w:tc>
          <w:tcPr>
            <w:tcW w:type="dxa" w:w="1653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章节</w:t>
            </w:r>
          </w:p>
        </w:tc>
      </w:tr>
      <w:tr>
        <w:trPr>
          <w:cantSplit/>
        </w:trPr>
        <w:tc>
          <w:tcPr>
            <w:tcW w:type="dxa" w:w="293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这是真问题吗？</w:t>
            </w:r>
          </w:p>
        </w:tc>
        <w:tc>
          <w:tcPr>
            <w:tcW w:type="dxa" w:w="4592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1.25 亿个体工商户、3.23 亿老人、四类数据孤岛；三个 P0 痛点各有真实场景</w:t>
            </w:r>
          </w:p>
        </w:tc>
        <w:tc>
          <w:tcPr>
            <w:tcW w:type="dxa" w:w="1653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第 1 章</w:t>
            </w:r>
          </w:p>
        </w:tc>
      </w:tr>
      <w:tr>
        <w:trPr>
          <w:cantSplit/>
        </w:trPr>
        <w:tc>
          <w:tcPr>
            <w:tcW w:type="dxa" w:w="2939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这是真方案吗？</w:t>
            </w:r>
          </w:p>
        </w:tc>
        <w:tc>
          <w:tcPr>
            <w:tcW w:type="dxa" w:w="4592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四轮共用身份/账本/凭证/审计，一次录入多处复用；三模式同一引擎</w:t>
            </w:r>
          </w:p>
        </w:tc>
        <w:tc>
          <w:tcPr>
            <w:tcW w:type="dxa" w:w="1653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第 2 章</w:t>
            </w:r>
          </w:p>
        </w:tc>
      </w:tr>
      <w:tr>
        <w:trPr>
          <w:cantSplit/>
        </w:trPr>
        <w:tc>
          <w:tcPr>
            <w:tcW w:type="dxa" w:w="293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这是真技术吗？</w:t>
            </w:r>
          </w:p>
        </w:tc>
        <w:tc>
          <w:tcPr>
            <w:tcW w:type="dxa" w:w="4592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规则算数、RAG 给文号、证据链下钻、权限真实生效、审计可回放</w:t>
            </w:r>
          </w:p>
        </w:tc>
        <w:tc>
          <w:tcPr>
            <w:tcW w:type="dxa" w:w="1653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第 3、4 章</w:t>
            </w:r>
          </w:p>
        </w:tc>
      </w:tr>
      <w:tr>
        <w:trPr>
          <w:cantSplit/>
        </w:trPr>
        <w:tc>
          <w:tcPr>
            <w:tcW w:type="dxa" w:w="2939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能落地吗？合规吗？</w:t>
            </w:r>
          </w:p>
        </w:tc>
        <w:tc>
          <w:tcPr>
            <w:tcW w:type="dxa" w:w="459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单 HTML 现场演示、三端出口、不碰真实资金、四级风险处置</w:t>
            </w:r>
          </w:p>
        </w:tc>
        <w:tc>
          <w:tcPr>
            <w:tcW w:type="dxa" w:w="1653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第 6、7 章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spacing w:after="120" w:before="40"/>
      </w:pPr>
      <w:r>
        <w:rPr>
          <w:color w:val="8A7A57"/>
          <w:sz w:val="16"/>
        </w:rPr>
        <w:t>注：本册截图均来自 2026-10-22 对 Demo 的真实运行测试，未做美化或改数；数字与附录 A 逐一对应。</w:t>
      </w:r>
    </w:p>
    <w:p>
      <w:pPr>
        <w:pStyle w:val="Heading2"/>
      </w:pPr>
      <w:r>
        <w:rPr>
          <w:b/>
          <w:color w:val="8A6419"/>
          <w:sz w:val="27"/>
        </w:rPr>
        <w:t>图表索引（正文实拍与自制图）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1102"/>
        <w:gridCol w:w="6062"/>
        <w:gridCol w:w="2021"/>
      </w:tblGrid>
      <w:tr>
        <w:trPr>
          <w:cantSplit/>
          <w:tblHeader w:val="true"/>
        </w:trPr>
        <w:tc>
          <w:tcPr>
            <w:tcW w:type="dxa" w:w="1102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图号</w:t>
            </w:r>
          </w:p>
        </w:tc>
        <w:tc>
          <w:tcPr>
            <w:tcW w:type="dxa" w:w="6062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名称</w:t>
            </w:r>
          </w:p>
        </w:tc>
        <w:tc>
          <w:tcPr>
            <w:tcW w:type="dxa" w:w="2021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来源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图 1</w:t>
            </w:r>
          </w:p>
        </w:tc>
        <w:tc>
          <w:tcPr>
            <w:tcW w:type="dxa" w:w="606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四轮驱动与共用底座</w:t>
            </w:r>
          </w:p>
        </w:tc>
        <w:tc>
          <w:tcPr>
            <w:tcW w:type="dxa" w:w="202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自制</w:t>
            </w:r>
          </w:p>
        </w:tc>
      </w:tr>
      <w:tr>
        <w:trPr>
          <w:cantSplit/>
        </w:trPr>
        <w:tc>
          <w:tcPr>
            <w:tcW w:type="dxa" w:w="1102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图 2</w:t>
            </w:r>
          </w:p>
        </w:tc>
        <w:tc>
          <w:tcPr>
            <w:tcW w:type="dxa" w:w="606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经营看板（真实运行）</w:t>
            </w:r>
          </w:p>
        </w:tc>
        <w:tc>
          <w:tcPr>
            <w:tcW w:type="dxa" w:w="202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Demo 截图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图 3</w:t>
            </w:r>
          </w:p>
        </w:tc>
        <w:tc>
          <w:tcPr>
            <w:tcW w:type="dxa" w:w="606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9 月收支速览与待核对（真实运行）</w:t>
            </w:r>
          </w:p>
        </w:tc>
        <w:tc>
          <w:tcPr>
            <w:tcW w:type="dxa" w:w="202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Demo 截图</w:t>
            </w:r>
          </w:p>
        </w:tc>
      </w:tr>
      <w:tr>
        <w:trPr>
          <w:cantSplit/>
        </w:trPr>
        <w:tc>
          <w:tcPr>
            <w:tcW w:type="dxa" w:w="1102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图 4</w:t>
            </w:r>
          </w:p>
        </w:tc>
        <w:tc>
          <w:tcPr>
            <w:tcW w:type="dxa" w:w="606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Q3 增值税测算与条款依据（真实运行）</w:t>
            </w:r>
          </w:p>
        </w:tc>
        <w:tc>
          <w:tcPr>
            <w:tcW w:type="dxa" w:w="202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Demo 截图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图 5</w:t>
            </w:r>
          </w:p>
        </w:tc>
        <w:tc>
          <w:tcPr>
            <w:tcW w:type="dxa" w:w="606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凭证证据面板（真实运行）</w:t>
            </w:r>
          </w:p>
        </w:tc>
        <w:tc>
          <w:tcPr>
            <w:tcW w:type="dxa" w:w="202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Demo 截图</w:t>
            </w:r>
          </w:p>
        </w:tc>
      </w:tr>
      <w:tr>
        <w:trPr>
          <w:cantSplit/>
        </w:trPr>
        <w:tc>
          <w:tcPr>
            <w:tcW w:type="dxa" w:w="1102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图 6</w:t>
            </w:r>
          </w:p>
        </w:tc>
        <w:tc>
          <w:tcPr>
            <w:tcW w:type="dxa" w:w="606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可解释健康分与三维算式（真实运行）</w:t>
            </w:r>
          </w:p>
        </w:tc>
        <w:tc>
          <w:tcPr>
            <w:tcW w:type="dxa" w:w="202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Demo 截图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图 7</w:t>
            </w:r>
          </w:p>
        </w:tc>
        <w:tc>
          <w:tcPr>
            <w:tcW w:type="dxa" w:w="606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家庭模式（真实运行）</w:t>
            </w:r>
          </w:p>
        </w:tc>
        <w:tc>
          <w:tcPr>
            <w:tcW w:type="dxa" w:w="202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Demo 截图</w:t>
            </w:r>
          </w:p>
        </w:tc>
      </w:tr>
      <w:tr>
        <w:trPr>
          <w:cantSplit/>
        </w:trPr>
        <w:tc>
          <w:tcPr>
            <w:tcW w:type="dxa" w:w="1102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图 8</w:t>
            </w:r>
          </w:p>
        </w:tc>
        <w:tc>
          <w:tcPr>
            <w:tcW w:type="dxa" w:w="606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长辈关怀模式（真实运行）</w:t>
            </w:r>
          </w:p>
        </w:tc>
        <w:tc>
          <w:tcPr>
            <w:tcW w:type="dxa" w:w="202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Demo 截图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图 9</w:t>
            </w:r>
          </w:p>
        </w:tc>
        <w:tc>
          <w:tcPr>
            <w:tcW w:type="dxa" w:w="606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系统分层架构</w:t>
            </w:r>
          </w:p>
        </w:tc>
        <w:tc>
          <w:tcPr>
            <w:tcW w:type="dxa" w:w="202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自制</w:t>
            </w:r>
          </w:p>
        </w:tc>
      </w:tr>
      <w:tr>
        <w:trPr>
          <w:cantSplit/>
        </w:trPr>
        <w:tc>
          <w:tcPr>
            <w:tcW w:type="dxa" w:w="1102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图 10</w:t>
            </w:r>
          </w:p>
        </w:tc>
        <w:tc>
          <w:tcPr>
            <w:tcW w:type="dxa" w:w="606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成员与权限矩阵（真实运行）</w:t>
            </w:r>
          </w:p>
        </w:tc>
        <w:tc>
          <w:tcPr>
            <w:tcW w:type="dxa" w:w="202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Demo 截图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图 11</w:t>
            </w:r>
          </w:p>
        </w:tc>
        <w:tc>
          <w:tcPr>
            <w:tcW w:type="dxa" w:w="606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审计回放时间轴（真实运行）</w:t>
            </w:r>
          </w:p>
        </w:tc>
        <w:tc>
          <w:tcPr>
            <w:tcW w:type="dxa" w:w="202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Demo 截图</w:t>
            </w:r>
          </w:p>
        </w:tc>
      </w:tr>
      <w:tr>
        <w:trPr>
          <w:cantSplit/>
        </w:trPr>
        <w:tc>
          <w:tcPr>
            <w:tcW w:type="dxa" w:w="1102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图 12</w:t>
            </w:r>
          </w:p>
        </w:tc>
        <w:tc>
          <w:tcPr>
            <w:tcW w:type="dxa" w:w="606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两条回答路径对比</w:t>
            </w:r>
          </w:p>
        </w:tc>
        <w:tc>
          <w:tcPr>
            <w:tcW w:type="dxa" w:w="202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自制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图 13</w:t>
            </w:r>
          </w:p>
        </w:tc>
        <w:tc>
          <w:tcPr>
            <w:tcW w:type="dxa" w:w="606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合规拒答卡片（真实运行）</w:t>
            </w:r>
          </w:p>
        </w:tc>
        <w:tc>
          <w:tcPr>
            <w:tcW w:type="dxa" w:w="202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Demo 截图</w:t>
            </w:r>
          </w:p>
        </w:tc>
      </w:tr>
      <w:tr>
        <w:trPr>
          <w:cantSplit/>
        </w:trPr>
        <w:tc>
          <w:tcPr>
            <w:tcW w:type="dxa" w:w="1102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图 14</w:t>
            </w:r>
          </w:p>
        </w:tc>
        <w:tc>
          <w:tcPr>
            <w:tcW w:type="dxa" w:w="606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诈骗话术拦截（真实运行）</w:t>
            </w:r>
          </w:p>
        </w:tc>
        <w:tc>
          <w:tcPr>
            <w:tcW w:type="dxa" w:w="202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Demo 截图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图 15</w:t>
            </w:r>
          </w:p>
        </w:tc>
        <w:tc>
          <w:tcPr>
            <w:tcW w:type="dxa" w:w="606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风险四级处置</w:t>
            </w:r>
          </w:p>
        </w:tc>
        <w:tc>
          <w:tcPr>
            <w:tcW w:type="dxa" w:w="202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自制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1"/>
        <w:pageBreakBefore/>
        <w:pBdr>
          <w:bottom w:val="single" w:sz="10" w:space="4" w:color="C99B3D"/>
        </w:pBdr>
      </w:pPr>
      <w:r>
        <w:rPr>
          <w:b/>
          <w:color w:val="3A2C16"/>
          <w:sz w:val="40"/>
        </w:rPr>
        <w:t>目录</w:t>
      </w:r>
    </w:p>
    <w:p>
      <w:pPr>
        <w:tabs>
          <w:tab w:pos="9071" w:val="right" w:leader="dot"/>
        </w:tabs>
        <w:spacing w:before="0" w:after="100" w:line="240" w:lineRule="auto"/>
        <w:pBdr>
          <w:bottom w:val="single" w:sz="4" w:space="4" w:color="E5D8BD"/>
        </w:pBdr>
      </w:pPr>
      <w:r>
        <w:rPr>
          <w:rFonts w:ascii="Georgia" w:hAnsi="Georgia"/>
          <w:b/>
          <w:color w:val="8A6419"/>
          <w:sz w:val="18"/>
        </w:rPr>
        <w:t xml:space="preserve">00  </w:t>
      </w:r>
      <w:r>
        <w:rPr>
          <w:rFonts w:ascii="微软雅黑" w:hAnsi="微软雅黑" w:eastAsia="微软雅黑"/>
          <w:color w:val="3A2C16"/>
          <w:sz w:val="22"/>
        </w:rPr>
        <w:t>执行摘要</w:t>
      </w:r>
      <w:r>
        <w:rPr>
          <w:color w:val="8A7A57"/>
          <w:sz w:val="20"/>
        </w:rPr>
        <w:tab/>
        <w:t>2</w:t>
      </w:r>
    </w:p>
    <w:p>
      <w:pPr>
        <w:tabs>
          <w:tab w:pos="9071" w:val="right" w:leader="dot"/>
        </w:tabs>
        <w:spacing w:before="0" w:after="100" w:line="240" w:lineRule="auto"/>
        <w:pBdr>
          <w:bottom w:val="single" w:sz="4" w:space="4" w:color="E5D8BD"/>
        </w:pBdr>
      </w:pPr>
      <w:r>
        <w:rPr>
          <w:rFonts w:ascii="Georgia" w:hAnsi="Georgia"/>
          <w:b/>
          <w:color w:val="8A6419"/>
          <w:sz w:val="18"/>
        </w:rPr>
        <w:t xml:space="preserve">01  </w:t>
      </w:r>
      <w:r>
        <w:rPr>
          <w:rFonts w:ascii="微软雅黑" w:hAnsi="微软雅黑" w:eastAsia="微软雅黑"/>
          <w:color w:val="3A2C16"/>
          <w:sz w:val="22"/>
        </w:rPr>
        <w:t>项目背景与立项依据</w:t>
      </w:r>
      <w:r>
        <w:rPr>
          <w:color w:val="8A7A57"/>
          <w:sz w:val="20"/>
        </w:rPr>
        <w:tab/>
        <w:t>5</w:t>
      </w:r>
    </w:p>
    <w:p>
      <w:pPr>
        <w:tabs>
          <w:tab w:pos="9071" w:val="right" w:leader="dot"/>
        </w:tabs>
        <w:spacing w:before="0" w:after="100" w:line="240" w:lineRule="auto"/>
        <w:pBdr>
          <w:bottom w:val="single" w:sz="4" w:space="4" w:color="E5D8BD"/>
        </w:pBdr>
      </w:pPr>
      <w:r>
        <w:rPr>
          <w:rFonts w:ascii="Georgia" w:hAnsi="Georgia"/>
          <w:b/>
          <w:color w:val="8A6419"/>
          <w:sz w:val="18"/>
        </w:rPr>
        <w:t xml:space="preserve">02  </w:t>
      </w:r>
      <w:r>
        <w:rPr>
          <w:rFonts w:ascii="微软雅黑" w:hAnsi="微软雅黑" w:eastAsia="微软雅黑"/>
          <w:color w:val="3A2C16"/>
          <w:sz w:val="22"/>
        </w:rPr>
        <w:t>产品定义与用户价值</w:t>
      </w:r>
      <w:r>
        <w:rPr>
          <w:color w:val="8A7A57"/>
          <w:sz w:val="20"/>
        </w:rPr>
        <w:tab/>
        <w:t>8</w:t>
      </w:r>
    </w:p>
    <w:p>
      <w:pPr>
        <w:tabs>
          <w:tab w:pos="9071" w:val="right" w:leader="dot"/>
        </w:tabs>
        <w:spacing w:before="0" w:after="100" w:line="240" w:lineRule="auto"/>
        <w:pBdr>
          <w:bottom w:val="single" w:sz="4" w:space="4" w:color="E5D8BD"/>
        </w:pBdr>
      </w:pPr>
      <w:r>
        <w:rPr>
          <w:rFonts w:ascii="Georgia" w:hAnsi="Georgia"/>
          <w:b/>
          <w:color w:val="8A6419"/>
          <w:sz w:val="18"/>
        </w:rPr>
        <w:t xml:space="preserve">03  </w:t>
      </w:r>
      <w:r>
        <w:rPr>
          <w:rFonts w:ascii="微软雅黑" w:hAnsi="微软雅黑" w:eastAsia="微软雅黑"/>
          <w:color w:val="3A2C16"/>
          <w:sz w:val="22"/>
        </w:rPr>
        <w:t>技术架构与实现</w:t>
      </w:r>
      <w:r>
        <w:rPr>
          <w:color w:val="8A7A57"/>
          <w:sz w:val="20"/>
        </w:rPr>
        <w:tab/>
        <w:t>15</w:t>
      </w:r>
    </w:p>
    <w:p>
      <w:pPr>
        <w:tabs>
          <w:tab w:pos="9071" w:val="right" w:leader="dot"/>
        </w:tabs>
        <w:spacing w:before="0" w:after="100" w:line="240" w:lineRule="auto"/>
        <w:pBdr>
          <w:bottom w:val="single" w:sz="4" w:space="4" w:color="E5D8BD"/>
        </w:pBdr>
      </w:pPr>
      <w:r>
        <w:rPr>
          <w:rFonts w:ascii="Georgia" w:hAnsi="Georgia"/>
          <w:b/>
          <w:color w:val="8A6419"/>
          <w:sz w:val="18"/>
        </w:rPr>
        <w:t xml:space="preserve">04  </w:t>
      </w:r>
      <w:r>
        <w:rPr>
          <w:rFonts w:ascii="微软雅黑" w:hAnsi="微软雅黑" w:eastAsia="微软雅黑"/>
          <w:color w:val="3A2C16"/>
          <w:sz w:val="22"/>
        </w:rPr>
        <w:t>创新点与测试证据</w:t>
      </w:r>
      <w:r>
        <w:rPr>
          <w:color w:val="8A7A57"/>
          <w:sz w:val="20"/>
        </w:rPr>
        <w:tab/>
        <w:t>19</w:t>
      </w:r>
    </w:p>
    <w:p>
      <w:pPr>
        <w:tabs>
          <w:tab w:pos="9071" w:val="right" w:leader="dot"/>
        </w:tabs>
        <w:spacing w:before="0" w:after="100" w:line="240" w:lineRule="auto"/>
        <w:pBdr>
          <w:bottom w:val="single" w:sz="4" w:space="4" w:color="E5D8BD"/>
        </w:pBdr>
      </w:pPr>
      <w:r>
        <w:rPr>
          <w:rFonts w:ascii="Georgia" w:hAnsi="Georgia"/>
          <w:b/>
          <w:color w:val="8A6419"/>
          <w:sz w:val="18"/>
        </w:rPr>
        <w:t xml:space="preserve">05  </w:t>
      </w:r>
      <w:r>
        <w:rPr>
          <w:rFonts w:ascii="微软雅黑" w:hAnsi="微软雅黑" w:eastAsia="微软雅黑"/>
          <w:color w:val="3A2C16"/>
          <w:sz w:val="22"/>
        </w:rPr>
        <w:t>竞品对比与壁垒</w:t>
      </w:r>
      <w:r>
        <w:rPr>
          <w:color w:val="8A7A57"/>
          <w:sz w:val="20"/>
        </w:rPr>
        <w:tab/>
        <w:t>23</w:t>
      </w:r>
    </w:p>
    <w:p>
      <w:pPr>
        <w:tabs>
          <w:tab w:pos="9071" w:val="right" w:leader="dot"/>
        </w:tabs>
        <w:spacing w:before="0" w:after="100" w:line="240" w:lineRule="auto"/>
        <w:pBdr>
          <w:bottom w:val="single" w:sz="4" w:space="4" w:color="E5D8BD"/>
        </w:pBdr>
      </w:pPr>
      <w:r>
        <w:rPr>
          <w:rFonts w:ascii="Georgia" w:hAnsi="Georgia"/>
          <w:b/>
          <w:color w:val="8A6419"/>
          <w:sz w:val="18"/>
        </w:rPr>
        <w:t xml:space="preserve">06  </w:t>
      </w:r>
      <w:r>
        <w:rPr>
          <w:rFonts w:ascii="微软雅黑" w:hAnsi="微软雅黑" w:eastAsia="微软雅黑"/>
          <w:color w:val="3A2C16"/>
          <w:sz w:val="22"/>
        </w:rPr>
        <w:t>合规、安全与伦理</w:t>
      </w:r>
      <w:r>
        <w:rPr>
          <w:color w:val="8A7A57"/>
          <w:sz w:val="20"/>
        </w:rPr>
        <w:tab/>
        <w:t>25</w:t>
      </w:r>
    </w:p>
    <w:p>
      <w:pPr>
        <w:tabs>
          <w:tab w:pos="9071" w:val="right" w:leader="dot"/>
        </w:tabs>
        <w:spacing w:before="0" w:after="100" w:line="240" w:lineRule="auto"/>
        <w:pBdr>
          <w:bottom w:val="single" w:sz="4" w:space="4" w:color="E5D8BD"/>
        </w:pBdr>
      </w:pPr>
      <w:r>
        <w:rPr>
          <w:rFonts w:ascii="Georgia" w:hAnsi="Georgia"/>
          <w:b/>
          <w:color w:val="8A6419"/>
          <w:sz w:val="18"/>
        </w:rPr>
        <w:t xml:space="preserve">07  </w:t>
      </w:r>
      <w:r>
        <w:rPr>
          <w:rFonts w:ascii="微软雅黑" w:hAnsi="微软雅黑" w:eastAsia="微软雅黑"/>
          <w:color w:val="3A2C16"/>
          <w:sz w:val="22"/>
        </w:rPr>
        <w:t>市场与商业模式</w:t>
      </w:r>
      <w:r>
        <w:rPr>
          <w:color w:val="8A7A57"/>
          <w:sz w:val="20"/>
        </w:rPr>
        <w:tab/>
        <w:t>27</w:t>
      </w:r>
    </w:p>
    <w:p>
      <w:pPr>
        <w:tabs>
          <w:tab w:pos="9071" w:val="right" w:leader="dot"/>
        </w:tabs>
        <w:spacing w:before="0" w:after="100" w:line="240" w:lineRule="auto"/>
        <w:pBdr>
          <w:bottom w:val="single" w:sz="4" w:space="4" w:color="E5D8BD"/>
        </w:pBdr>
      </w:pPr>
      <w:r>
        <w:rPr>
          <w:rFonts w:ascii="Georgia" w:hAnsi="Georgia"/>
          <w:b/>
          <w:color w:val="8A6419"/>
          <w:sz w:val="18"/>
        </w:rPr>
        <w:t xml:space="preserve">08  </w:t>
      </w:r>
      <w:r>
        <w:rPr>
          <w:rFonts w:ascii="微软雅黑" w:hAnsi="微软雅黑" w:eastAsia="微软雅黑"/>
          <w:color w:val="3A2C16"/>
          <w:sz w:val="22"/>
        </w:rPr>
        <w:t>实施计划与团队</w:t>
      </w:r>
      <w:r>
        <w:rPr>
          <w:color w:val="8A7A57"/>
          <w:sz w:val="20"/>
        </w:rPr>
        <w:tab/>
        <w:t>29</w:t>
      </w:r>
    </w:p>
    <w:p>
      <w:pPr>
        <w:tabs>
          <w:tab w:pos="9071" w:val="right" w:leader="dot"/>
        </w:tabs>
        <w:spacing w:before="0" w:after="100" w:line="240" w:lineRule="auto"/>
        <w:pBdr>
          <w:bottom w:val="single" w:sz="4" w:space="4" w:color="E5D8BD"/>
        </w:pBdr>
      </w:pPr>
      <w:r>
        <w:rPr>
          <w:rFonts w:ascii="Georgia" w:hAnsi="Georgia"/>
          <w:b/>
          <w:color w:val="8A6419"/>
          <w:sz w:val="18"/>
        </w:rPr>
        <w:t xml:space="preserve">09  </w:t>
      </w:r>
      <w:r>
        <w:rPr>
          <w:rFonts w:ascii="微软雅黑" w:hAnsi="微软雅黑" w:eastAsia="微软雅黑"/>
          <w:color w:val="3A2C16"/>
          <w:sz w:val="22"/>
        </w:rPr>
        <w:t>社会价值与风险应对</w:t>
      </w:r>
      <w:r>
        <w:rPr>
          <w:color w:val="8A7A57"/>
          <w:sz w:val="20"/>
        </w:rPr>
        <w:tab/>
        <w:t>30</w:t>
      </w:r>
    </w:p>
    <w:p>
      <w:pPr>
        <w:tabs>
          <w:tab w:pos="9071" w:val="right" w:leader="dot"/>
        </w:tabs>
        <w:spacing w:before="0" w:after="100" w:line="240" w:lineRule="auto"/>
        <w:pBdr>
          <w:bottom w:val="single" w:sz="4" w:space="4" w:color="E5D8BD"/>
        </w:pBdr>
      </w:pPr>
      <w:r>
        <w:rPr>
          <w:color w:val="3A2C16"/>
          <w:sz w:val="22"/>
        </w:rPr>
        <w:t>附录 A：数据口径速查表</w:t>
      </w:r>
      <w:r>
        <w:rPr>
          <w:color w:val="8A7A57"/>
          <w:sz w:val="20"/>
        </w:rPr>
        <w:tab/>
        <w:t>31</w:t>
      </w:r>
    </w:p>
    <w:p>
      <w:pPr>
        <w:tabs>
          <w:tab w:pos="9071" w:val="right" w:leader="dot"/>
        </w:tabs>
        <w:spacing w:before="0" w:after="100" w:line="240" w:lineRule="auto"/>
        <w:pBdr>
          <w:bottom w:val="single" w:sz="4" w:space="4" w:color="E5D8BD"/>
        </w:pBdr>
      </w:pPr>
      <w:r>
        <w:rPr>
          <w:color w:val="3A2C16"/>
          <w:sz w:val="22"/>
        </w:rPr>
        <w:t>附录 B：术语、参考与演示脚本</w:t>
      </w:r>
      <w:r>
        <w:rPr>
          <w:color w:val="8A7A57"/>
          <w:sz w:val="20"/>
        </w:rPr>
        <w:tab/>
        <w:t>32</w:t>
      </w:r>
    </w:p>
    <w:p>
      <w:pPr>
        <w:spacing w:after="120" w:before="40"/>
      </w:pPr>
      <w:r>
        <w:rPr>
          <w:color w:val="8A7A57"/>
          <w:sz w:val="16"/>
        </w:rPr>
        <w:t>数据图 1—5：见 1.4 与 5.4，均为自制可视化；数据来源与口径写在图注，逐项对应附录 A。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BF3E2"/>
            <w:tcBorders>
              <w:left w:val="single" w:sz="18" w:space="0" w:color="C99B3D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8A6419"/>
                <w:sz w:val="17"/>
              </w:rPr>
              <w:t>阅读提示</w:t>
            </w:r>
            <w:r>
              <w:br/>
            </w:r>
            <w:r>
              <w:rPr>
                <w:color w:val="5C4E33"/>
                <w:sz w:val="18"/>
              </w:rPr>
              <w:t>第 3 章是技术评审的核心，第 4 章第 4 节是"我们怎么用测试证明自己"的完整记录，第 6 章是金融赛道的必拿分项。时间有限的评委，建议从执行摘要 → 第 4.4 节 → 第 6 章。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1"/>
        <w:pageBreakBefore/>
        <w:pBdr>
          <w:bottom w:val="single" w:sz="10" w:space="4" w:color="C99B3D"/>
        </w:pBdr>
      </w:pPr>
      <w:r>
        <w:rPr>
          <w:b/>
          <w:color w:val="3A2C16"/>
          <w:sz w:val="40"/>
        </w:rPr>
        <w:t>01</w:t>
      </w:r>
      <w:r>
        <w:rPr>
          <w:b/>
          <w:color w:val="3A2C16"/>
          <w:sz w:val="40"/>
        </w:rPr>
        <w:t>项目背景与立项依据</w:t>
      </w:r>
    </w:p>
    <w:p>
      <w:pPr>
        <w:pStyle w:val="Heading2"/>
      </w:pPr>
      <w:r>
        <w:rPr>
          <w:b/>
          <w:color w:val="8A6419"/>
          <w:sz w:val="27"/>
        </w:rPr>
        <w:t>1.1 三类人群的真实痛点</w:t>
      </w:r>
    </w:p>
    <w:p>
      <w:pPr>
        <w:spacing w:after="100" w:before="0"/>
      </w:pPr>
      <w:r>
        <w:rPr>
          <w:color w:val="3A2C16"/>
          <w:sz w:val="21"/>
        </w:rPr>
        <w:t>我们不做"所有人都需要"的泛化叙事，只盯三类人：有账要算、有税要报、有债要还、有风险要防，但请不起专职财务的人。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1194"/>
        <w:gridCol w:w="2021"/>
        <w:gridCol w:w="3949"/>
        <w:gridCol w:w="2021"/>
      </w:tblGrid>
      <w:tr>
        <w:trPr>
          <w:cantSplit/>
          <w:tblHeader w:val="true"/>
        </w:trPr>
        <w:tc>
          <w:tcPr>
            <w:tcW w:type="dxa" w:w="1194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人群</w:t>
            </w:r>
          </w:p>
        </w:tc>
        <w:tc>
          <w:tcPr>
            <w:tcW w:type="dxa" w:w="2021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典型场景</w:t>
            </w:r>
          </w:p>
        </w:tc>
        <w:tc>
          <w:tcPr>
            <w:tcW w:type="dxa" w:w="3949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具体痛点</w:t>
            </w:r>
          </w:p>
        </w:tc>
        <w:tc>
          <w:tcPr>
            <w:tcW w:type="dxa" w:w="2021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后果</w:t>
            </w:r>
          </w:p>
        </w:tc>
      </w:tr>
      <w:tr>
        <w:trPr>
          <w:cantSplit/>
        </w:trPr>
        <w:tc>
          <w:tcPr>
            <w:tcW w:type="dxa" w:w="1194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小微经营者</w:t>
            </w:r>
          </w:p>
        </w:tc>
        <w:tc>
          <w:tcPr>
            <w:tcW w:type="dxa" w:w="2021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对账、报税、还款、投保</w:t>
            </w:r>
          </w:p>
        </w:tc>
        <w:tc>
          <w:tcPr>
            <w:tcW w:type="dxa" w:w="3949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流水、小票、发票、贷款合同、保单分散在 5—10 个入口；缺票与金额不符只能靠肉眼核</w:t>
            </w:r>
          </w:p>
        </w:tc>
        <w:tc>
          <w:tcPr>
            <w:tcW w:type="dxa" w:w="2021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多缴税、漏票、逾期、保障缺口算不清</w:t>
            </w:r>
          </w:p>
        </w:tc>
      </w:tr>
      <w:tr>
        <w:trPr>
          <w:cantSplit/>
        </w:trPr>
        <w:tc>
          <w:tcPr>
            <w:tcW w:type="dxa" w:w="1194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个人</w:t>
            </w:r>
          </w:p>
        </w:tc>
        <w:tc>
          <w:tcPr>
            <w:tcW w:type="dxa" w:w="2021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工资、房贷、消费贷、保单</w:t>
            </w:r>
          </w:p>
        </w:tc>
        <w:tc>
          <w:tcPr>
            <w:tcW w:type="dxa" w:w="3949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多银行多平台，负债率靠感觉，不知道真实还款压力</w:t>
            </w:r>
          </w:p>
        </w:tc>
        <w:tc>
          <w:tcPr>
            <w:tcW w:type="dxa" w:w="2021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过度借贷、应急金不足</w:t>
            </w:r>
          </w:p>
        </w:tc>
      </w:tr>
      <w:tr>
        <w:trPr>
          <w:cantSplit/>
        </w:trPr>
        <w:tc>
          <w:tcPr>
            <w:tcW w:type="dxa" w:w="1194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家庭</w:t>
            </w:r>
          </w:p>
        </w:tc>
        <w:tc>
          <w:tcPr>
            <w:tcW w:type="dxa" w:w="202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子女替父母看账单</w:t>
            </w:r>
          </w:p>
        </w:tc>
        <w:tc>
          <w:tcPr>
            <w:tcW w:type="dxa" w:w="394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老人看不懂术语、不敢操作；子女没有合法授权入口，只能拿父母手机</w:t>
            </w:r>
          </w:p>
        </w:tc>
        <w:tc>
          <w:tcPr>
            <w:tcW w:type="dxa" w:w="202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数字鸿沟 + 看护缺位 + 隐私越界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2"/>
      </w:pPr>
      <w:r>
        <w:rPr>
          <w:b/>
          <w:color w:val="8A6419"/>
          <w:sz w:val="27"/>
        </w:rPr>
        <w:t>1.2 群体规模与政策依据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92"/>
        <w:gridCol w:w="4592"/>
      </w:tblGrid>
      <w:tr>
        <w:tc>
          <w:tcPr>
            <w:tcW w:type="dxa" w:w="4592"/>
            <w:shd w:val="clear" w:color="auto" w:fill="FBF3E2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8A6419"/>
                <w:sz w:val="32"/>
              </w:rPr>
              <w:t>1.25 亿户</w:t>
            </w:r>
          </w:p>
          <w:p>
            <w:pPr>
              <w:spacing w:after="20"/>
            </w:pPr>
            <w:r>
              <w:rPr>
                <w:color w:val="5C4E33"/>
                <w:sz w:val="16"/>
              </w:rPr>
              <w:t>个体工商户，占经营主体近七成，带动就业约 3 亿人</w:t>
            </w:r>
          </w:p>
          <w:p>
            <w:pPr>
              <w:spacing w:after="0"/>
            </w:pPr>
            <w:r>
              <w:rPr>
                <w:color w:val="8A7A57"/>
                <w:sz w:val="15"/>
              </w:rPr>
              <w:t>来源：市场监管总局公开数据</w:t>
            </w:r>
          </w:p>
        </w:tc>
        <w:tc>
          <w:tcPr>
            <w:tcW w:type="dxa" w:w="4592"/>
            <w:shd w:val="clear" w:color="auto" w:fill="FBF3E2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8A6419"/>
                <w:sz w:val="32"/>
              </w:rPr>
              <w:t>3.2338 亿</w:t>
            </w:r>
          </w:p>
          <w:p>
            <w:pPr>
              <w:spacing w:after="20"/>
            </w:pPr>
            <w:r>
              <w:rPr>
                <w:color w:val="5C4E33"/>
                <w:sz w:val="16"/>
              </w:rPr>
              <w:t>60 岁及以上人口，占全国人口 23.0%</w:t>
            </w:r>
          </w:p>
          <w:p>
            <w:pPr>
              <w:spacing w:after="0"/>
            </w:pPr>
            <w:r>
              <w:rPr>
                <w:color w:val="8A7A57"/>
                <w:sz w:val="15"/>
              </w:rPr>
              <w:t>来源：2025 年末国家老龄事业发展公报</w:t>
            </w:r>
          </w:p>
        </w:tc>
      </w:tr>
    </w:tbl>
    <w:p>
      <w:pPr>
        <w:spacing w:after="40"/>
      </w:pPr>
    </w:p>
    <w:p>
      <w:pPr>
        <w:spacing w:after="100" w:before="0"/>
      </w:pPr>
      <w:r>
        <w:rPr>
          <w:color w:val="3A2C16"/>
          <w:sz w:val="21"/>
        </w:rPr>
        <w:t>这两个数字只说明</w:t>
      </w:r>
      <w:r>
        <w:rPr>
          <w:b/>
          <w:color w:val="3A2C16"/>
          <w:sz w:val="21"/>
        </w:rPr>
        <w:t>用户基数</w:t>
      </w:r>
      <w:r>
        <w:rPr>
          <w:color w:val="3A2C16"/>
          <w:sz w:val="21"/>
        </w:rPr>
        <w:t>，不是市场规模。本册在第 7 章会把市场规模单独按"付费主体数 × 年 ARPU"重算，避免把人口当 TAM。</w:t>
      </w:r>
    </w:p>
    <w:p>
      <w:pPr>
        <w:spacing w:after="100" w:before="0"/>
      </w:pPr>
      <w:r>
        <w:rPr>
          <w:color w:val="3A2C16"/>
          <w:sz w:val="21"/>
        </w:rPr>
        <w:t>政策抓手同样明确：普惠金融、个体工商户数字化转型、银行适老化改造、金融消费者权益保护、反电信网络诈骗。财小全的四个轮子，正好对应这五条政策线中的前四条；反诈则作为贯穿全流程的安全护栏。</w:t>
      </w:r>
    </w:p>
    <w:p>
      <w:pPr>
        <w:pStyle w:val="Heading2"/>
      </w:pPr>
      <w:r>
        <w:rPr>
          <w:b/>
          <w:color w:val="8A6419"/>
          <w:sz w:val="27"/>
        </w:rPr>
        <w:t>1.3 现有方案为什么不够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1469"/>
        <w:gridCol w:w="2388"/>
        <w:gridCol w:w="5327"/>
      </w:tblGrid>
      <w:tr>
        <w:trPr>
          <w:cantSplit/>
          <w:tblHeader w:val="true"/>
        </w:trPr>
        <w:tc>
          <w:tcPr>
            <w:tcW w:type="dxa" w:w="1469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方案</w:t>
            </w:r>
          </w:p>
        </w:tc>
        <w:tc>
          <w:tcPr>
            <w:tcW w:type="dxa" w:w="2388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强在哪</w:t>
            </w:r>
          </w:p>
        </w:tc>
        <w:tc>
          <w:tcPr>
            <w:tcW w:type="dxa" w:w="5327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缺在哪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通用大模型</w:t>
            </w:r>
          </w:p>
        </w:tc>
        <w:tc>
          <w:tcPr>
            <w:tcW w:type="dxa" w:w="2388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对话自然、上手快</w:t>
            </w:r>
          </w:p>
        </w:tc>
        <w:tc>
          <w:tcPr>
            <w:tcW w:type="dxa" w:w="5327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无凭证、税法可能过期、不敢用于真实资金场景</w:t>
            </w:r>
          </w:p>
        </w:tc>
      </w:tr>
      <w:tr>
        <w:trPr>
          <w:cantSplit/>
        </w:trPr>
        <w:tc>
          <w:tcPr>
            <w:tcW w:type="dxa" w:w="1469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记账 App</w:t>
            </w:r>
          </w:p>
        </w:tc>
        <w:tc>
          <w:tcPr>
            <w:tcW w:type="dxa" w:w="2388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记账体验成熟</w:t>
            </w:r>
          </w:p>
        </w:tc>
        <w:tc>
          <w:tcPr>
            <w:tcW w:type="dxa" w:w="5327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只解决"账"，靠手工录入，不解决税、贷、保的判断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银行 App</w:t>
            </w:r>
          </w:p>
        </w:tc>
        <w:tc>
          <w:tcPr>
            <w:tcW w:type="dxa" w:w="2388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数据权威、资金闭环</w:t>
            </w:r>
          </w:p>
        </w:tc>
        <w:tc>
          <w:tcPr>
            <w:tcW w:type="dxa" w:w="5327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只看本行、单一用户、无跨机构视图，家庭授权缺失</w:t>
            </w:r>
          </w:p>
        </w:tc>
      </w:tr>
      <w:tr>
        <w:trPr>
          <w:cantSplit/>
        </w:trPr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专业财税软件</w:t>
            </w:r>
          </w:p>
        </w:tc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专业、合规</w:t>
            </w:r>
          </w:p>
        </w:tc>
        <w:tc>
          <w:tcPr>
            <w:tcW w:type="dxa" w:w="5327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门槛高、面向会计，个体户与家庭用不上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spacing w:after="100" w:before="0"/>
      </w:pPr>
      <w:r>
        <w:rPr>
          <w:color w:val="3A2C16"/>
          <w:sz w:val="21"/>
        </w:rPr>
        <w:t>四类方案各占一段，中间那道缝——</w:t>
      </w:r>
      <w:r>
        <w:rPr>
          <w:b/>
          <w:color w:val="3A2C16"/>
          <w:sz w:val="21"/>
        </w:rPr>
        <w:t>跨入口的数据归集 + 可举证的结论 + 可收回的授权</w:t>
      </w:r>
      <w:r>
        <w:rPr>
          <w:color w:val="3A2C16"/>
          <w:sz w:val="21"/>
        </w:rPr>
        <w:t>——正是财小全要补的位置。</w:t>
      </w:r>
    </w:p>
    <w:p>
      <w:pPr>
        <w:pStyle w:val="Heading2"/>
      </w:pPr>
      <w:r>
        <w:rPr>
          <w:b/>
          <w:color w:val="8A6419"/>
          <w:sz w:val="27"/>
        </w:rPr>
        <w:t>1.4 数据图解：基数、对账、保障与负债</w:t>
      </w:r>
    </w:p>
    <w:p>
      <w:pPr>
        <w:spacing w:after="100" w:before="0"/>
      </w:pPr>
      <w:r>
        <w:rPr>
          <w:color w:val="3A2C16"/>
          <w:sz w:val="21"/>
        </w:rPr>
        <w:t>把前面三节的判断落到四个可核对的切面：服务对象有多大、对账差在哪、保障缺多少、负债压力有多高。图中每个数都能在附录 A 找到对应算式，口径写在图下，不用"约""左右"掩盖来源。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30" w:type="dxa"/>
          <w:bottom w:w="20" w:type="dxa"/>
          <w:right w:w="30" w:type="dxa"/>
        </w:tblCellMar>
      </w:tblPr>
      <w:tblGrid>
        <w:gridCol w:w="4592"/>
        <w:gridCol w:w="4592"/>
      </w:tblGrid>
      <w:tr>
        <w:trPr>
          <w:cantSplit/>
        </w:trPr>
        <w:tc>
          <w:tcPr>
            <w:tcW w:type="dxa" w:w="4592"/>
          </w:tcPr>
          <w:p>
            <w:pPr>
              <w:keepNext/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4673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467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300" w:lineRule="auto"/>
            </w:pPr>
            <w:r>
              <w:rPr>
                <w:color w:val="8A7A57"/>
                <w:sz w:val="14"/>
              </w:rPr>
              <w:t>数据图 1</w:t>
            </w:r>
            <w:r>
              <w:t xml:space="preserve">　</w:t>
            </w:r>
            <w:r>
              <w:rPr>
                <w:color w:val="8A7A57"/>
                <w:sz w:val="14"/>
              </w:rPr>
              <w:t>服务对象的基本盘。个体工商户 1.25 亿户、占经营主体近七成；60 岁及以上 3.2338 亿人、占全国人口 23.0%。来源：市场监管总局、2025 年末国家老龄事业发展公报。</w:t>
            </w:r>
          </w:p>
        </w:tc>
        <w:tc>
          <w:tcPr>
            <w:tcW w:type="dxa" w:w="4592"/>
          </w:tcPr>
          <w:p>
            <w:pPr>
              <w:keepNext/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5647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c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5647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300" w:lineRule="auto"/>
            </w:pPr>
            <w:r>
              <w:rPr>
                <w:color w:val="8A7A57"/>
                <w:sz w:val="14"/>
              </w:rPr>
              <w:t>数据图 2</w:t>
            </w:r>
            <w:r>
              <w:t xml:space="preserve">　</w:t>
            </w:r>
            <w:r>
              <w:rPr>
                <w:color w:val="8A7A57"/>
                <w:sz w:val="14"/>
              </w:rPr>
              <w:t>对账痛点的一个真实样本。9 月 18 笔流水中 15 笔一致、2 笔缺票、1 笔金额不符；</w:t>
            </w:r>
            <w:r>
              <w:rPr>
                <w:b/>
                <w:color w:val="8A7A57"/>
                <w:sz w:val="14"/>
              </w:rPr>
              <w:t>单店样本，不代表总体比例</w:t>
            </w:r>
            <w:r>
              <w:rPr>
                <w:color w:val="8A7A57"/>
                <w:sz w:val="14"/>
              </w:rPr>
              <w:t>，只说明"对不上"的具体形态。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keepNext/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74886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748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300" w:lineRule="auto"/>
            </w:pPr>
            <w:r>
              <w:rPr>
                <w:color w:val="8A7A57"/>
                <w:sz w:val="14"/>
              </w:rPr>
              <w:t>数据图 3</w:t>
            </w:r>
            <w:r>
              <w:t xml:space="preserve">　</w:t>
            </w:r>
            <w:r>
              <w:rPr>
                <w:color w:val="8A7A57"/>
                <w:sz w:val="14"/>
              </w:rPr>
              <w:t>企业保障的责任口径。责任敞口 90.2 万、已有保障 16.0 万（80 万保单 × 20% 演示假设）、缺口 74.2 万；按压力口径（154.2 万 − 80 万）计算同样为 74.2 万。</w:t>
            </w:r>
          </w:p>
        </w:tc>
        <w:tc>
          <w:tcPr>
            <w:tcW w:type="dxa" w:w="4592"/>
          </w:tcPr>
          <w:p>
            <w:pPr>
              <w:keepNext/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5681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ti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56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300" w:lineRule="auto"/>
            </w:pPr>
            <w:r>
              <w:rPr>
                <w:color w:val="8A7A57"/>
                <w:sz w:val="14"/>
              </w:rPr>
              <w:t>数据图 4</w:t>
            </w:r>
            <w:r>
              <w:t xml:space="preserve">　</w:t>
            </w:r>
            <w:r>
              <w:rPr>
                <w:color w:val="8A7A57"/>
                <w:sz w:val="14"/>
              </w:rPr>
              <w:t>三身份 DTI（月还款 ÷ 月收入）。企业 17.6% 为净现金流口径（8.4% 仅作营收覆盖参考，不是标准 DTI）；家庭 20.1%；个人 53.3%，已越过月收入一半（虚线）。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BF3E2"/>
            <w:tcBorders>
              <w:left w:val="single" w:sz="18" w:space="0" w:color="C99B3D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8A6419"/>
                <w:sz w:val="17"/>
              </w:rPr>
              <w:t>读图口径</w:t>
            </w:r>
            <w:r>
              <w:br/>
            </w:r>
            <w:r>
              <w:rPr>
                <w:color w:val="5C4E33"/>
                <w:sz w:val="18"/>
              </w:rPr>
              <w:t>四张图只回答"有多大、差在哪、缺多少、压力多高"，不推导市场规模；比例与样本不替代附录 A 的口径表。个人与家庭为 Demo 脱敏样本，企业为演示账本，均非真实客户数据。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b/>
          <w:color w:val="8A6419"/>
          <w:sz w:val="27"/>
        </w:rPr>
        <w:t>1.5 时机：为什么是现在</w:t>
      </w:r>
    </w:p>
    <w:p>
      <w:pPr>
        <w:pStyle w:val="ListBullet"/>
        <w:keepNext/>
        <w:spacing w:after="40" w:line="336" w:lineRule="auto"/>
      </w:pPr>
      <w:r>
        <w:rPr>
          <w:b/>
          <w:color w:val="3A2C16"/>
          <w:sz w:val="20"/>
        </w:rPr>
        <w:t>推理成本下降</w:t>
      </w:r>
      <w:r>
        <w:rPr>
          <w:color w:val="3A2C16"/>
          <w:sz w:val="20"/>
        </w:rPr>
        <w:t>，让"每个结论都再过一遍规则与检索"在经济上可行，而不是只做一次生成。</w:t>
      </w:r>
    </w:p>
    <w:p>
      <w:pPr>
        <w:pStyle w:val="ListBullet"/>
        <w:keepNext/>
        <w:spacing w:after="40" w:line="336" w:lineRule="auto"/>
      </w:pPr>
      <w:r>
        <w:rPr>
          <w:b/>
          <w:color w:val="3A2C16"/>
          <w:sz w:val="20"/>
        </w:rPr>
        <w:t>RAG 工程成熟</w:t>
      </w:r>
      <w:r>
        <w:rPr>
          <w:color w:val="3A2C16"/>
          <w:sz w:val="20"/>
        </w:rPr>
        <w:t>，法规、条款、税率表可以版本化管理，回答能附文号而不是靠记忆。</w:t>
      </w:r>
    </w:p>
    <w:p>
      <w:pPr>
        <w:pStyle w:val="ListBullet"/>
        <w:keepNext/>
        <w:spacing w:after="40" w:line="336" w:lineRule="auto"/>
      </w:pPr>
      <w:r>
        <w:rPr>
          <w:b/>
          <w:color w:val="3A2C16"/>
          <w:sz w:val="20"/>
        </w:rPr>
        <w:t>银行开放能力</w:t>
      </w:r>
      <w:r>
        <w:rPr>
          <w:color w:val="3A2C16"/>
          <w:sz w:val="20"/>
        </w:rPr>
        <w:t>与政务数据接口逐步可用，账本归集不必从零自建。</w:t>
      </w:r>
    </w:p>
    <w:p>
      <w:pPr>
        <w:pStyle w:val="ListBullet"/>
        <w:spacing w:after="40" w:line="336" w:lineRule="auto"/>
      </w:pPr>
      <w:r>
        <w:rPr>
          <w:b/>
          <w:color w:val="3A2C16"/>
          <w:sz w:val="20"/>
        </w:rPr>
        <w:t>适老化改造</w:t>
      </w:r>
      <w:r>
        <w:rPr>
          <w:color w:val="3A2C16"/>
          <w:sz w:val="20"/>
        </w:rPr>
        <w:t>成为明确的政策要求与考核项，大字、语音、代办授权有了落地场景。</w:t>
      </w:r>
    </w:p>
    <w:p>
      <w:pPr>
        <w:spacing w:after="100" w:before="0"/>
      </w:pPr>
      <w:r>
        <w:rPr>
          <w:color w:val="3A2C16"/>
          <w:sz w:val="21"/>
        </w:rPr>
        <w:t>四条叠加，才构成"可信财务 Agent"的窗口期。缺任何一条，产品要么算不准，要么落不了地。</w:t>
      </w:r>
    </w:p>
    <w:p>
      <w:pPr>
        <w:pStyle w:val="Heading2"/>
      </w:pPr>
      <w:r>
        <w:rPr>
          <w:b/>
          <w:color w:val="8A6419"/>
          <w:sz w:val="27"/>
        </w:rPr>
        <w:t>1.6 问题定义与项目边界</w:t>
      </w:r>
    </w:p>
    <w:p>
      <w:pPr>
        <w:spacing w:after="100" w:before="0"/>
      </w:pPr>
      <w:r>
        <w:rPr>
          <w:color w:val="3A2C16"/>
          <w:sz w:val="21"/>
        </w:rPr>
        <w:t>我们把问题收敛到三个 P0，其余全部放到路线图：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1653"/>
        <w:gridCol w:w="2755"/>
        <w:gridCol w:w="4776"/>
      </w:tblGrid>
      <w:tr>
        <w:trPr>
          <w:cantSplit/>
          <w:tblHeader w:val="true"/>
        </w:trPr>
        <w:tc>
          <w:tcPr>
            <w:tcW w:type="dxa" w:w="1653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P0 问题</w:t>
            </w:r>
          </w:p>
        </w:tc>
        <w:tc>
          <w:tcPr>
            <w:tcW w:type="dxa" w:w="2755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可验证的定义</w:t>
            </w:r>
          </w:p>
        </w:tc>
        <w:tc>
          <w:tcPr>
            <w:tcW w:type="dxa" w:w="4776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财小全的回答方式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账对不平</w:t>
            </w:r>
          </w:p>
        </w:tc>
        <w:tc>
          <w:tcPr>
            <w:tcW w:type="dxa" w:w="275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流水与票据在金额、日期、主体上对不上，且无法定位到具体凭证</w:t>
            </w:r>
          </w:p>
        </w:tc>
        <w:tc>
          <w:tcPr>
            <w:tcW w:type="dxa" w:w="4776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逐笔比对，输出待核对清单 + 凭证编号</w:t>
            </w:r>
          </w:p>
        </w:tc>
      </w:tr>
      <w:tr>
        <w:trPr>
          <w:cantSplit/>
        </w:trPr>
        <w:tc>
          <w:tcPr>
            <w:tcW w:type="dxa" w:w="1653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税算不清</w:t>
            </w:r>
          </w:p>
        </w:tc>
        <w:tc>
          <w:tcPr>
            <w:tcW w:type="dxa" w:w="2755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不知道适用哪条政策、哪个税率、哪个月度/季度口径</w:t>
            </w:r>
          </w:p>
        </w:tc>
        <w:tc>
          <w:tcPr>
            <w:tcW w:type="dxa" w:w="4776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规则引擎计算 + 条款文号 + 起征点判断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风险看不见</w:t>
            </w:r>
          </w:p>
        </w:tc>
        <w:tc>
          <w:tcPr>
            <w:tcW w:type="dxa" w:w="275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负债压力、现金缓冲、保障缺口没有统一口径</w:t>
            </w:r>
          </w:p>
        </w:tc>
        <w:tc>
          <w:tcPr>
            <w:tcW w:type="dxa" w:w="4776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三维健康分，逐维给算式与来源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DF1EE"/>
            <w:tcBorders>
              <w:left w:val="single" w:sz="18" w:space="0" w:color="A63A2B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A63A2B"/>
                <w:sz w:val="17"/>
              </w:rPr>
              <w:t>明确不做什么</w:t>
            </w:r>
            <w:r>
              <w:br/>
            </w:r>
            <w:r>
              <w:rPr>
                <w:color w:val="5C4E33"/>
                <w:sz w:val="18"/>
              </w:rPr>
              <w:t>不放贷、不卖保险、不代客操作、不做征信评分、不做授信额度建议、不推荐具体理财产品、不导流。这七条不是免责声明，而是写进代码的拒答模板（见 6.1 与图 12）。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b/>
          <w:color w:val="8A6419"/>
          <w:sz w:val="27"/>
        </w:rPr>
        <w:t>1.7 本项目的三个基本判断</w:t>
      </w:r>
    </w:p>
    <w:p>
      <w:pPr>
        <w:spacing w:after="100" w:before="0"/>
      </w:pPr>
      <w:r>
        <w:rPr>
          <w:b/>
          <w:color w:val="3A2C16"/>
          <w:sz w:val="21"/>
        </w:rPr>
        <w:t>第一，评委不按功能数量打分，只按事实可验证度打分。</w:t>
      </w:r>
      <w:r>
        <w:rPr>
          <w:color w:val="3A2C16"/>
          <w:sz w:val="21"/>
        </w:rPr>
        <w:t>所以本册每个数字都给算式、给出处、能在 Demo 内复现；复现不了的，宁可删掉。</w:t>
      </w:r>
    </w:p>
    <w:p>
      <w:pPr>
        <w:spacing w:after="100" w:before="0"/>
      </w:pPr>
      <w:r>
        <w:rPr>
          <w:b/>
          <w:color w:val="3A2C16"/>
          <w:sz w:val="21"/>
        </w:rPr>
        <w:t>第二，金融 AI 的价值链只有三段：算得对、说得清、管得住。</w:t>
      </w:r>
      <w:r>
        <w:rPr>
          <w:color w:val="3A2C16"/>
          <w:sz w:val="21"/>
        </w:rPr>
        <w:t>算得对靠规则引擎与税率表，说得清靠证据链与条款文号，管得住靠权限、审计与拒答。缺任何一段，方案都不成立。</w:t>
      </w:r>
    </w:p>
    <w:p>
      <w:pPr>
        <w:spacing w:after="100" w:before="0"/>
      </w:pPr>
      <w:r>
        <w:rPr>
          <w:b/>
          <w:color w:val="3A2C16"/>
          <w:sz w:val="21"/>
        </w:rPr>
        <w:t>第三，比赛要展示一条完整可信链路，不是三个模式、九个角色。</w:t>
      </w:r>
      <w:r>
        <w:rPr>
          <w:color w:val="3A2C16"/>
          <w:sz w:val="21"/>
        </w:rPr>
        <w:t>所以 Demo 的演示范围明确为：</w:t>
      </w:r>
      <w:r>
        <w:rPr>
          <w:b/>
          <w:color w:val="3A2C16"/>
          <w:sz w:val="21"/>
        </w:rPr>
        <w:t>企业为主线、家庭为差异化亮点、个人做串联</w:t>
      </w:r>
      <w:r>
        <w:rPr>
          <w:color w:val="3A2C16"/>
          <w:sz w:val="21"/>
        </w:rPr>
        <w:t>；其余角色与能力写入路线图，避免范围稀释。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BF3E2"/>
            <w:tcBorders>
              <w:left w:val="single" w:sz="18" w:space="0" w:color="C99B3D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8A6419"/>
                <w:sz w:val="17"/>
              </w:rPr>
              <w:t>与前版材料的差异</w:t>
            </w:r>
            <w:r>
              <w:br/>
            </w:r>
            <w:r>
              <w:rPr>
                <w:color w:val="5C4E33"/>
                <w:sz w:val="18"/>
              </w:rPr>
              <w:t>原方案曾把"税贷保全部从账长出"作为架构主张。经复核，保单、贷款合同、专项扣除并非来自流水。本册改为"账是交易事实底座，四轮共用身份、账本、凭证与审计，税贷保各自归集专项数据"，逻辑才成立。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1"/>
        <w:pageBreakBefore/>
        <w:pBdr>
          <w:bottom w:val="single" w:sz="10" w:space="4" w:color="C99B3D"/>
        </w:pBdr>
      </w:pPr>
      <w:r>
        <w:rPr>
          <w:b/>
          <w:color w:val="3A2C16"/>
          <w:sz w:val="40"/>
        </w:rPr>
        <w:t>02</w:t>
      </w:r>
      <w:r>
        <w:rPr>
          <w:b/>
          <w:color w:val="3A2C16"/>
          <w:sz w:val="40"/>
        </w:rPr>
        <w:t>产品定义与用户价值</w:t>
      </w:r>
    </w:p>
    <w:p>
      <w:pPr>
        <w:pStyle w:val="Heading2"/>
      </w:pPr>
      <w:r>
        <w:rPr>
          <w:b/>
          <w:color w:val="8A6419"/>
          <w:sz w:val="27"/>
        </w:rPr>
        <w:t>2.1 产品定位与三条边界</w:t>
      </w:r>
    </w:p>
    <w:p>
      <w:pPr>
        <w:spacing w:after="120" w:before="0"/>
      </w:pPr>
      <w:r>
        <w:rPr>
          <w:b/>
          <w:color w:val="5C4E33"/>
          <w:sz w:val="22"/>
        </w:rPr>
        <w:t>财小全 = 账税贷保四轮驱动、每个结论都能追溯到原始凭证的 AI 财务中枢。</w:t>
      </w:r>
    </w:p>
    <w:p>
      <w:pPr>
        <w:spacing w:after="100" w:before="0"/>
      </w:pPr>
      <w:r>
        <w:rPr>
          <w:color w:val="3A2C16"/>
          <w:sz w:val="21"/>
        </w:rPr>
        <w:t>它不是"什么都能问"的聊天机器人，而是一个有明确职责边界的财务工作台：把分散的流水、票据、合同、保单归集起来，算出可复算的数字，说清依据，并把权限管住。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FBF3E2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8A6419"/>
                <w:sz w:val="32"/>
              </w:rPr>
              <w:t>只测算</w:t>
            </w:r>
          </w:p>
          <w:p>
            <w:pPr>
              <w:spacing w:after="20"/>
            </w:pPr>
            <w:r>
              <w:rPr>
                <w:color w:val="5C4E33"/>
                <w:sz w:val="16"/>
              </w:rPr>
              <w:t>做测算与整理，不替用户做资金决策</w:t>
            </w:r>
          </w:p>
        </w:tc>
        <w:tc>
          <w:tcPr>
            <w:tcW w:type="dxa" w:w="3061"/>
            <w:shd w:val="clear" w:color="auto" w:fill="FBF3E2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8A6419"/>
                <w:sz w:val="32"/>
              </w:rPr>
              <w:t>只提醒</w:t>
            </w:r>
          </w:p>
          <w:p>
            <w:pPr>
              <w:spacing w:after="20"/>
            </w:pPr>
            <w:r>
              <w:rPr>
                <w:color w:val="5C4E33"/>
                <w:sz w:val="16"/>
              </w:rPr>
              <w:t>到期、缺票、异常只提醒，不代办</w:t>
            </w:r>
          </w:p>
        </w:tc>
        <w:tc>
          <w:tcPr>
            <w:tcW w:type="dxa" w:w="3061"/>
            <w:shd w:val="clear" w:color="auto" w:fill="FBF3E2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8A6419"/>
                <w:sz w:val="32"/>
              </w:rPr>
              <w:t>只归集</w:t>
            </w:r>
          </w:p>
          <w:p>
            <w:pPr>
              <w:spacing w:after="20"/>
            </w:pPr>
            <w:r>
              <w:rPr>
                <w:color w:val="5C4E33"/>
                <w:sz w:val="16"/>
              </w:rPr>
              <w:t>归集与解释数据，不推销、不导流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8A6419"/>
          <w:sz w:val="27"/>
        </w:rPr>
        <w:t>2.2 一套引擎、三种模式、九类角色</w:t>
      </w:r>
    </w:p>
    <w:p>
      <w:pPr>
        <w:spacing w:after="100" w:before="0"/>
      </w:pPr>
      <w:r>
        <w:rPr>
          <w:color w:val="3A2C16"/>
          <w:sz w:val="21"/>
        </w:rPr>
        <w:t>三种模式不是三套系统，而是同一引擎的三个出口。身份决定数据范围，权限决定输出粒度，模式只决定话术与页面组织方式。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1102"/>
        <w:gridCol w:w="1469"/>
        <w:gridCol w:w="1102"/>
        <w:gridCol w:w="4041"/>
        <w:gridCol w:w="1469"/>
      </w:tblGrid>
      <w:tr>
        <w:trPr>
          <w:cantSplit/>
          <w:tblHeader w:val="true"/>
        </w:trPr>
        <w:tc>
          <w:tcPr>
            <w:tcW w:type="dxa" w:w="1102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模式</w:t>
            </w:r>
          </w:p>
        </w:tc>
        <w:tc>
          <w:tcPr>
            <w:tcW w:type="dxa" w:w="1469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角色</w:t>
            </w:r>
          </w:p>
        </w:tc>
        <w:tc>
          <w:tcPr>
            <w:tcW w:type="dxa" w:w="1102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权限码</w:t>
            </w:r>
          </w:p>
        </w:tc>
        <w:tc>
          <w:tcPr>
            <w:tcW w:type="dxa" w:w="4041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可见范围</w:t>
            </w:r>
          </w:p>
        </w:tc>
        <w:tc>
          <w:tcPr>
            <w:tcW w:type="dxa" w:w="1469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Demo 状态</w:t>
            </w:r>
          </w:p>
        </w:tc>
      </w:tr>
      <w:tr>
        <w:trPr>
          <w:cantSplit/>
        </w:trPr>
        <w:tc>
          <w:tcPr>
            <w:tcW w:type="dxa" w:w="1102"/>
            <w:vMerge w:val="restart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企业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经营者（主）</w:t>
            </w:r>
          </w:p>
        </w:tc>
        <w:tc>
          <w:tcPr>
            <w:tcW w:type="dxa" w:w="110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main</w:t>
            </w:r>
          </w:p>
        </w:tc>
        <w:tc>
          <w:tcPr>
            <w:tcW w:type="dxa" w:w="404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全部账本、成员审批、审计全量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已建号（王建国）</w:t>
            </w:r>
          </w:p>
        </w:tc>
      </w:tr>
      <w:tr>
        <w:trPr>
          <w:cantSplit/>
        </w:trPr>
        <w:tc>
          <w:tcPr>
            <w:tcW w:type="dxa" w:w="1837"/>
            <w:vMerge/>
          </w:tcPr>
          <w:p/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投资人</w:t>
            </w:r>
          </w:p>
        </w:tc>
        <w:tc>
          <w:tcPr>
            <w:tcW w:type="dxa" w:w="110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read</w:t>
            </w:r>
          </w:p>
        </w:tc>
        <w:tc>
          <w:tcPr>
            <w:tcW w:type="dxa" w:w="404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结论级：收入、支出、净流入、待核对数（不含明细）</w:t>
            </w:r>
          </w:p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已建号（晨曦科技）</w:t>
            </w:r>
          </w:p>
        </w:tc>
      </w:tr>
      <w:tr>
        <w:trPr>
          <w:cantSplit/>
        </w:trPr>
        <w:tc>
          <w:tcPr>
            <w:tcW w:type="dxa" w:w="1837"/>
            <w:vMerge/>
          </w:tcPr>
          <w:p/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财务</w:t>
            </w:r>
          </w:p>
        </w:tc>
        <w:tc>
          <w:tcPr>
            <w:tcW w:type="dxa" w:w="110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read/write</w:t>
            </w:r>
          </w:p>
        </w:tc>
        <w:tc>
          <w:tcPr>
            <w:tcW w:type="dxa" w:w="404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账务处理与凭证，不含成员审批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角色已定义，演示未建号</w:t>
            </w:r>
          </w:p>
        </w:tc>
      </w:tr>
      <w:tr>
        <w:trPr>
          <w:cantSplit/>
        </w:trPr>
        <w:tc>
          <w:tcPr>
            <w:tcW w:type="dxa" w:w="1837"/>
            <w:vMerge/>
          </w:tcPr>
          <w:p/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协作</w:t>
            </w:r>
          </w:p>
        </w:tc>
        <w:tc>
          <w:tcPr>
            <w:tcW w:type="dxa" w:w="110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read</w:t>
            </w:r>
          </w:p>
        </w:tc>
        <w:tc>
          <w:tcPr>
            <w:tcW w:type="dxa" w:w="404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被指定的单账簿只读</w:t>
            </w:r>
          </w:p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角色已定义，演示未建号</w:t>
            </w:r>
          </w:p>
        </w:tc>
      </w:tr>
      <w:tr>
        <w:trPr>
          <w:cantSplit/>
        </w:trPr>
        <w:tc>
          <w:tcPr>
            <w:tcW w:type="dxa" w:w="1102"/>
            <w:vMerge w:val="restart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个人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本人（主）</w:t>
            </w:r>
          </w:p>
        </w:tc>
        <w:tc>
          <w:tcPr>
            <w:tcW w:type="dxa" w:w="110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main</w:t>
            </w:r>
          </w:p>
        </w:tc>
        <w:tc>
          <w:tcPr>
            <w:tcW w:type="dxa" w:w="404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个人全部数据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已建号</w:t>
            </w:r>
          </w:p>
        </w:tc>
      </w:tr>
      <w:tr>
        <w:trPr>
          <w:cantSplit/>
        </w:trPr>
        <w:tc>
          <w:tcPr>
            <w:tcW w:type="dxa" w:w="1837"/>
            <w:vMerge/>
          </w:tcPr>
          <w:p/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财税顾问</w:t>
            </w:r>
          </w:p>
        </w:tc>
        <w:tc>
          <w:tcPr>
            <w:tcW w:type="dxa" w:w="110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read</w:t>
            </w:r>
          </w:p>
        </w:tc>
        <w:tc>
          <w:tcPr>
            <w:tcW w:type="dxa" w:w="404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只看测算结论，不看流水与卡号</w:t>
            </w:r>
          </w:p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已建号（李顾问）</w:t>
            </w:r>
          </w:p>
        </w:tc>
      </w:tr>
      <w:tr>
        <w:trPr>
          <w:cantSplit/>
        </w:trPr>
        <w:tc>
          <w:tcPr>
            <w:tcW w:type="dxa" w:w="1102"/>
            <w:vMerge w:val="restart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家庭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管钱者（主）</w:t>
            </w:r>
          </w:p>
        </w:tc>
        <w:tc>
          <w:tcPr>
            <w:tcW w:type="dxa" w:w="110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main</w:t>
            </w:r>
          </w:p>
        </w:tc>
        <w:tc>
          <w:tcPr>
            <w:tcW w:type="dxa" w:w="404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家庭全部账本与授权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已建号（王建国）</w:t>
            </w:r>
          </w:p>
        </w:tc>
      </w:tr>
      <w:tr>
        <w:trPr>
          <w:cantSplit/>
        </w:trPr>
        <w:tc>
          <w:tcPr>
            <w:tcW w:type="dxa" w:w="1837"/>
            <w:vMerge/>
          </w:tcPr>
          <w:p/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消费成员</w:t>
            </w:r>
          </w:p>
        </w:tc>
        <w:tc>
          <w:tcPr>
            <w:tcW w:type="dxa" w:w="110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read</w:t>
            </w:r>
          </w:p>
        </w:tc>
        <w:tc>
          <w:tcPr>
            <w:tcW w:type="dxa" w:w="404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本人收支 + 家庭公共账</w:t>
            </w:r>
          </w:p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已建号（李梅）</w:t>
            </w:r>
          </w:p>
        </w:tc>
      </w:tr>
      <w:tr>
        <w:trPr>
          <w:cantSplit/>
        </w:trPr>
        <w:tc>
          <w:tcPr>
            <w:tcW w:type="dxa" w:w="1837"/>
            <w:vMerge/>
          </w:tcPr>
          <w:p/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长辈关怀</w:t>
            </w:r>
          </w:p>
        </w:tc>
        <w:tc>
          <w:tcPr>
            <w:tcW w:type="dxa" w:w="110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read</w:t>
            </w:r>
          </w:p>
        </w:tc>
        <w:tc>
          <w:tcPr>
            <w:tcW w:type="dxa" w:w="404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大字摘要 + 异常提醒，全程只读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已建号（张奶奶）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spacing w:after="160" w:before="0"/>
      </w:pPr>
      <w:r>
        <w:rPr>
          <w:color w:val="8A7A57"/>
          <w:sz w:val="16"/>
        </w:rPr>
        <w:t>口径：</w:t>
      </w:r>
      <w:r>
        <w:rPr>
          <w:b/>
          <w:color w:val="8A7A57"/>
          <w:sz w:val="16"/>
        </w:rPr>
        <w:t>9 类角色定义；Demo 中实际出现 7 个身份（3 个主账号 + 4 个子账号）</w:t>
      </w:r>
      <w:r>
        <w:rPr>
          <w:color w:val="8A7A57"/>
          <w:sz w:val="16"/>
        </w:rPr>
        <w:t>。财务、协作两类角色已定义但未建号，正文不把"已定义"说成"已实现"。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BF3E2"/>
            <w:tcBorders>
              <w:left w:val="single" w:sz="18" w:space="0" w:color="C99B3D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8A6419"/>
                <w:sz w:val="17"/>
              </w:rPr>
              <w:t>权限三码</w:t>
            </w:r>
            <w:r>
              <w:br/>
            </w:r>
            <w:r>
              <w:rPr>
                <w:color w:val="5C4E33"/>
                <w:sz w:val="18"/>
              </w:rPr>
              <w:t>read / write / main 三种权限码门控 18 项技能。无权限的技能在界面上显示为"锁定"，而不是隐藏——让用户知道"有这项能力，但你需要授权"，比假装不存在更诚实。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b/>
          <w:color w:val="8A6419"/>
          <w:sz w:val="27"/>
        </w:rPr>
        <w:t>2.3 四轮驱动：共用底座，不是四个工具</w:t>
      </w:r>
    </w:p>
    <w:p>
      <w:pPr>
        <w:spacing w:after="100" w:before="0"/>
      </w:pPr>
      <w:r>
        <w:rPr>
          <w:color w:val="3A2C16"/>
          <w:sz w:val="21"/>
        </w:rPr>
        <w:t>账提供交易事实；税需要扣除项与税率表；贷需要贷款合同；保需要保单与保障责任。</w:t>
      </w:r>
      <w:r>
        <w:rPr>
          <w:b/>
          <w:color w:val="3A2C16"/>
          <w:sz w:val="21"/>
        </w:rPr>
        <w:t>四轮共用的是身份、账本、凭证、审计，不是"所有数据都来自流水"。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D8BD"/>
          <w:left w:val="single" w:sz="4" w:space="0" w:color="E5D8BD"/>
          <w:bottom w:val="single" w:sz="4" w:space="0" w:color="E5D8BD"/>
          <w:right w:val="single" w:sz="4" w:space="0" w:color="E5D8BD"/>
          <w:insideH w:val="single" w:sz="4" w:space="0" w:color="E5D8BD"/>
          <w:insideV w:val="single" w:sz="4" w:space="0" w:color="E5D8BD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20"/>
            </w:pPr>
            <w:r/>
            <w:r>
              <w:rPr>
                <w:b/>
                <w:color w:val="8A7A57"/>
                <w:sz w:val="14"/>
              </w:rPr>
              <w:t>ROUND 01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8A6419"/>
                <w:sz w:val="30"/>
              </w:rPr>
              <w:t>账</w:t>
            </w:r>
          </w:p>
          <w:p>
            <w:pPr>
              <w:spacing w:after="0" w:line="312" w:lineRule="auto"/>
            </w:pPr>
            <w:r>
              <w:rPr>
                <w:color w:val="5C4E33"/>
                <w:sz w:val="16"/>
              </w:rPr>
              <w:t>流水、小票、发票 → 解析、分类、对账、异常标注 → 台账 + 异常清单 + 凭证号。</w:t>
            </w:r>
            <w:r>
              <w:br/>
            </w:r>
            <w:r>
              <w:rPr>
                <w:b/>
                <w:color w:val="5C4E33"/>
                <w:sz w:val="16"/>
              </w:rPr>
              <w:t>边界：</w:t>
            </w:r>
            <w:r>
              <w:rPr>
                <w:color w:val="5C4E33"/>
                <w:sz w:val="16"/>
              </w:rPr>
              <w:t>流水只可作废冲正，不可编辑。</w:t>
            </w:r>
          </w:p>
        </w:tc>
        <w:tc>
          <w:tcPr>
            <w:tcW w:type="dxa" w:w="2296"/>
          </w:tcPr>
          <w:p>
            <w:pPr>
              <w:spacing w:after="20"/>
            </w:pPr>
            <w:r/>
            <w:r>
              <w:rPr>
                <w:b/>
                <w:color w:val="8A7A57"/>
                <w:sz w:val="14"/>
              </w:rPr>
              <w:t>ROUND 02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8A6419"/>
                <w:sz w:val="30"/>
              </w:rPr>
              <w:t>税</w:t>
            </w:r>
          </w:p>
          <w:p>
            <w:pPr>
              <w:spacing w:after="0" w:line="312" w:lineRule="auto"/>
            </w:pPr>
            <w:r>
              <w:rPr>
                <w:color w:val="5C4E33"/>
                <w:sz w:val="16"/>
              </w:rPr>
              <w:t>台账 + 扣除项 + 税率表 → 所得性质、起征点、扣除归集、税率套用 → 应纳税额 + 条款文号。</w:t>
            </w:r>
            <w:r>
              <w:br/>
            </w:r>
            <w:r>
              <w:rPr>
                <w:b/>
                <w:color w:val="5C4E33"/>
                <w:sz w:val="16"/>
              </w:rPr>
              <w:t>边界：</w:t>
            </w:r>
            <w:r>
              <w:rPr>
                <w:color w:val="5C4E33"/>
                <w:sz w:val="16"/>
              </w:rPr>
              <w:t>只测算，不申报。</w:t>
            </w:r>
          </w:p>
        </w:tc>
        <w:tc>
          <w:tcPr>
            <w:tcW w:type="dxa" w:w="2296"/>
          </w:tcPr>
          <w:p>
            <w:pPr>
              <w:spacing w:after="20"/>
            </w:pPr>
            <w:r/>
            <w:r>
              <w:rPr>
                <w:b/>
                <w:color w:val="8A7A57"/>
                <w:sz w:val="14"/>
              </w:rPr>
              <w:t>ROUND 03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8A6419"/>
                <w:sz w:val="30"/>
              </w:rPr>
              <w:t>贷</w:t>
            </w:r>
          </w:p>
          <w:p>
            <w:pPr>
              <w:spacing w:after="0" w:line="312" w:lineRule="auto"/>
            </w:pPr>
            <w:r>
              <w:rPr>
                <w:color w:val="5C4E33"/>
                <w:sz w:val="16"/>
              </w:rPr>
              <w:t>合同 + 收支 → 月供、DTI、还款日、反事实模拟 → 健康度 + 提醒清单。</w:t>
            </w:r>
            <w:r>
              <w:br/>
            </w:r>
            <w:r>
              <w:rPr>
                <w:b/>
                <w:color w:val="5C4E33"/>
                <w:sz w:val="16"/>
              </w:rPr>
              <w:t>边界：</w:t>
            </w:r>
            <w:r>
              <w:rPr>
                <w:color w:val="5C4E33"/>
                <w:sz w:val="16"/>
              </w:rPr>
              <w:t>不放贷、不授信、不代办。</w:t>
            </w:r>
          </w:p>
        </w:tc>
        <w:tc>
          <w:tcPr>
            <w:tcW w:type="dxa" w:w="2296"/>
          </w:tcPr>
          <w:p>
            <w:pPr>
              <w:spacing w:after="20"/>
            </w:pPr>
            <w:r/>
            <w:r>
              <w:rPr>
                <w:b/>
                <w:color w:val="8A7A57"/>
                <w:sz w:val="14"/>
              </w:rPr>
              <w:t>ROUND 04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8A6419"/>
                <w:sz w:val="30"/>
              </w:rPr>
              <w:t>保</w:t>
            </w:r>
          </w:p>
          <w:p>
            <w:pPr>
              <w:spacing w:after="0" w:line="312" w:lineRule="auto"/>
            </w:pPr>
            <w:r>
              <w:rPr>
                <w:color w:val="5C4E33"/>
                <w:sz w:val="16"/>
              </w:rPr>
              <w:t>保单 + 家庭责任口径 → 责任 − 保额 = 缺口、续保提醒 → 缺口金额 + 提醒。</w:t>
            </w:r>
            <w:r>
              <w:br/>
            </w:r>
            <w:r>
              <w:rPr>
                <w:b/>
                <w:color w:val="5C4E33"/>
                <w:sz w:val="16"/>
              </w:rPr>
              <w:t>边界：</w:t>
            </w:r>
            <w:r>
              <w:rPr>
                <w:color w:val="5C4E33"/>
                <w:sz w:val="16"/>
              </w:rPr>
              <w:t>不推荐产品、不承诺收益。</w:t>
            </w:r>
          </w:p>
        </w:tc>
      </w:tr>
    </w:tbl>
    <w:p>
      <w:pPr>
        <w:spacing w:before="40" w:after="40"/>
        <w:jc w:val="center"/>
        <w:shd w:val="clear" w:color="auto" w:fill="F5E9C9"/>
        <w:pBdr>
          <w:top w:val="single" w:sz="6" w:space="4" w:color="C99B3D"/>
          <w:bottom w:val="single" w:sz="6" w:space="4" w:color="C99B3D"/>
        </w:pBdr>
      </w:pPr>
      <w:r>
        <w:rPr>
          <w:color w:val="3A2C16"/>
          <w:sz w:val="17"/>
        </w:rPr>
        <w:t>共用底座：</w:t>
      </w:r>
      <w:r>
        <w:rPr>
          <w:b/>
          <w:color w:val="3A2C16"/>
          <w:sz w:val="17"/>
        </w:rPr>
        <w:t>统一身份</w:t>
      </w:r>
      <w:r>
        <w:rPr>
          <w:color w:val="3A2C16"/>
          <w:sz w:val="17"/>
        </w:rPr>
        <w:t xml:space="preserve"> · </w:t>
      </w:r>
      <w:r>
        <w:rPr>
          <w:b/>
          <w:color w:val="3A2C16"/>
          <w:sz w:val="17"/>
        </w:rPr>
        <w:t>统一账本</w:t>
      </w:r>
      <w:r>
        <w:rPr>
          <w:color w:val="3A2C16"/>
          <w:sz w:val="17"/>
        </w:rPr>
        <w:t xml:space="preserve"> · </w:t>
      </w:r>
      <w:r>
        <w:rPr>
          <w:b/>
          <w:color w:val="3A2C16"/>
          <w:sz w:val="17"/>
        </w:rPr>
        <w:t>统一凭证</w:t>
      </w:r>
      <w:r>
        <w:rPr>
          <w:color w:val="3A2C16"/>
          <w:sz w:val="17"/>
        </w:rPr>
        <w:t xml:space="preserve"> · </w:t>
      </w:r>
      <w:r>
        <w:rPr>
          <w:b/>
          <w:color w:val="3A2C16"/>
          <w:sz w:val="17"/>
        </w:rPr>
        <w:t>统一审计</w:t>
      </w:r>
      <w:r>
        <w:rPr>
          <w:color w:val="3A2C16"/>
          <w:sz w:val="17"/>
        </w:rPr>
        <w:t xml:space="preserve"> —— 一次录入，多处复用；一处修改，全页同源</w:t>
      </w:r>
    </w:p>
    <w:p>
      <w:pPr>
        <w:spacing w:before="20" w:after="140" w:line="324" w:lineRule="auto"/>
      </w:pPr>
      <w:r>
        <w:rPr>
          <w:color w:val="8A7A57"/>
          <w:sz w:val="16"/>
        </w:rPr>
        <w:t>图 1</w:t>
      </w:r>
      <w:r>
        <w:t xml:space="preserve">　</w:t>
      </w:r>
      <w:r>
        <w:rPr>
          <w:color w:val="8A7A57"/>
          <w:sz w:val="16"/>
        </w:rPr>
        <w:t>四轮驱动与共用底座。四轮各取所需，底座保证同一笔事实只存在一份。</w:t>
      </w:r>
    </w:p>
    <w:p>
      <w:pPr>
        <w:spacing w:after="100" w:before="0"/>
      </w:pPr>
      <w:r>
        <w:rPr>
          <w:color w:val="3A2C16"/>
          <w:sz w:val="21"/>
        </w:rPr>
        <w:t>这张图是本项目与"四个功能拼在一起"的分水岭：如果四轮各自建账、各自存凭证，用户要维护四套数据，一致性必然崩塌；底座共用后，9 月的一笔收入在账、税、贷三处引用的是同一行记录、同一个凭证号。</w:t>
      </w:r>
    </w:p>
    <w:p>
      <w:pPr>
        <w:pStyle w:val="Heading2"/>
      </w:pPr>
      <w:r>
        <w:rPr>
          <w:b/>
          <w:color w:val="8A6419"/>
          <w:sz w:val="27"/>
        </w:rPr>
        <w:t>2.4 三种模式共用同一引擎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1469"/>
        <w:gridCol w:w="2572"/>
        <w:gridCol w:w="2572"/>
        <w:gridCol w:w="2572"/>
      </w:tblGrid>
      <w:tr>
        <w:trPr>
          <w:cantSplit/>
          <w:tblHeader w:val="true"/>
        </w:trPr>
        <w:tc>
          <w:tcPr>
            <w:tcW w:type="dxa" w:w="1469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维度</w:t>
            </w:r>
          </w:p>
        </w:tc>
        <w:tc>
          <w:tcPr>
            <w:tcW w:type="dxa" w:w="2572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企业模式</w:t>
            </w:r>
          </w:p>
        </w:tc>
        <w:tc>
          <w:tcPr>
            <w:tcW w:type="dxa" w:w="2572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个人模式</w:t>
            </w:r>
          </w:p>
        </w:tc>
        <w:tc>
          <w:tcPr>
            <w:tcW w:type="dxa" w:w="2572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家庭模式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核心问题</w:t>
            </w:r>
          </w:p>
        </w:tc>
        <w:tc>
          <w:tcPr>
            <w:tcW w:type="dxa" w:w="2572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账对不平、税算不清、保障缺口不明</w:t>
            </w:r>
          </w:p>
        </w:tc>
        <w:tc>
          <w:tcPr>
            <w:tcW w:type="dxa" w:w="2572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负债压力算不清</w:t>
            </w:r>
          </w:p>
        </w:tc>
        <w:tc>
          <w:tcPr>
            <w:tcW w:type="dxa" w:w="2572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老人账单看不懂、子女无授权</w:t>
            </w:r>
          </w:p>
        </w:tc>
      </w:tr>
      <w:tr>
        <w:trPr>
          <w:cantSplit/>
        </w:trPr>
        <w:tc>
          <w:tcPr>
            <w:tcW w:type="dxa" w:w="1469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主数据</w:t>
            </w:r>
          </w:p>
        </w:tc>
        <w:tc>
          <w:tcPr>
            <w:tcW w:type="dxa" w:w="2572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经营流水、票据、贷款合同、保单</w:t>
            </w:r>
          </w:p>
        </w:tc>
        <w:tc>
          <w:tcPr>
            <w:tcW w:type="dxa" w:w="2572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工资、房贷、消费贷、保单</w:t>
            </w:r>
          </w:p>
        </w:tc>
        <w:tc>
          <w:tcPr>
            <w:tcW w:type="dxa" w:w="2572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家庭公共账、房贷、长辈账单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输出重点</w:t>
            </w:r>
          </w:p>
        </w:tc>
        <w:tc>
          <w:tcPr>
            <w:tcW w:type="dxa" w:w="2572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净流入、待核对、税额、DSCR</w:t>
            </w:r>
          </w:p>
        </w:tc>
        <w:tc>
          <w:tcPr>
            <w:tcW w:type="dxa" w:w="2572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DTI、应急金月数</w:t>
            </w:r>
          </w:p>
        </w:tc>
        <w:tc>
          <w:tcPr>
            <w:tcW w:type="dxa" w:w="2572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净流入、DTI、保障缺口、大字摘要</w:t>
            </w:r>
          </w:p>
        </w:tc>
      </w:tr>
      <w:tr>
        <w:trPr>
          <w:cantSplit/>
        </w:trPr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演示定位</w:t>
            </w:r>
          </w:p>
        </w:tc>
        <w:tc>
          <w:tcPr>
            <w:tcW w:type="dxa" w:w="257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主线，完整走通</w:t>
            </w:r>
          </w:p>
        </w:tc>
        <w:tc>
          <w:tcPr>
            <w:tcW w:type="dxa" w:w="257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串联，展示口径一致</w:t>
            </w:r>
          </w:p>
        </w:tc>
        <w:tc>
          <w:tcPr>
            <w:tcW w:type="dxa" w:w="257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差异化亮点，展示授权与适老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spacing w:after="100" w:before="0"/>
      </w:pPr>
      <w:r>
        <w:rPr>
          <w:color w:val="3A2C16"/>
          <w:sz w:val="21"/>
        </w:rPr>
        <w:t>三种模式共享同一套变量与规则，只是出口不同。这也是为什么"切换模式"不应导致数字变化——如果变了，说明口径没有真正统一。</w:t>
      </w:r>
    </w:p>
    <w:p>
      <w:pPr>
        <w:pStyle w:val="Heading2"/>
      </w:pPr>
      <w:r>
        <w:rPr>
          <w:b/>
          <w:color w:val="8A6419"/>
          <w:sz w:val="27"/>
        </w:rPr>
        <w:t>2.5 主线演示：从看板到对账，再到税</w:t>
      </w:r>
    </w:p>
    <w:p>
      <w:pPr>
        <w:spacing w:after="100" w:before="0"/>
      </w:pPr>
      <w:r>
        <w:rPr>
          <w:color w:val="3A2C16"/>
          <w:sz w:val="21"/>
        </w:rPr>
        <w:t>企业主线走三步：先看经营看板，再核 9 月收支，最后算 Q3 增值税。三步都要求"数字有出处"。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76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-2-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7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</w:pPr>
      <w:r>
        <w:rPr>
          <w:color w:val="8A7A57"/>
          <w:sz w:val="16"/>
        </w:rPr>
        <w:t>图 2</w:t>
      </w:r>
      <w:r>
        <w:t xml:space="preserve">　</w:t>
      </w:r>
      <w:r>
        <w:rPr>
          <w:b/>
          <w:color w:val="8A7A57"/>
          <w:sz w:val="16"/>
        </w:rPr>
        <w:t>经营看板（真实运行）。</w:t>
      </w:r>
      <w:r>
        <w:rPr>
          <w:color w:val="8A7A57"/>
          <w:sz w:val="16"/>
        </w:rPr>
        <w:t>四张指标卡直接给出 9 月净流入 ¥57,500、收入 ¥120,000、支出 ¥62,500、Q3 增值税 ¥3,425；柱状图标注"7/8 月为假设，9 月为流水实计"，不把假设混进实测。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2000" cy="15027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-a-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1502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</w:pPr>
      <w:r>
        <w:rPr>
          <w:color w:val="8A7A57"/>
          <w:sz w:val="16"/>
        </w:rPr>
        <w:t>图 3</w:t>
      </w:r>
      <w:r>
        <w:t xml:space="preserve">　</w:t>
      </w:r>
      <w:r>
        <w:rPr>
          <w:b/>
          <w:color w:val="8A7A57"/>
          <w:sz w:val="16"/>
        </w:rPr>
        <w:t>9 月收支速览（真实运行）。</w:t>
      </w:r>
      <w:r>
        <w:rPr>
          <w:color w:val="8A7A57"/>
          <w:sz w:val="16"/>
        </w:rPr>
        <w:t>9 笔收入合计 ¥120,000、9 笔支出合计 ¥62,500、净流入 ¥57,500；下方直接列出 3 项待核对：A004（¥9,600）缺票、A018（¥6,800）缺票、A007 与发票差 ¥100，并提供流水号区间与账期。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2000" cy="30613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rg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06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</w:pPr>
      <w:r>
        <w:rPr>
          <w:color w:val="8A7A57"/>
          <w:sz w:val="16"/>
        </w:rPr>
        <w:t>图 4</w:t>
      </w:r>
      <w:r>
        <w:t xml:space="preserve">　</w:t>
      </w:r>
      <w:r>
        <w:rPr>
          <w:b/>
          <w:color w:val="8A7A57"/>
          <w:sz w:val="16"/>
        </w:rPr>
        <w:t>Q3 增值税测算（真实运行，上、下为同一回答的连续两屏）。</w:t>
      </w:r>
      <w:r>
        <w:rPr>
          <w:color w:val="8A7A57"/>
          <w:sz w:val="16"/>
        </w:rPr>
        <w:t>用户问"我这个季度要交多少增值税"，系统先给税负速览（季度销售额 ¥342,500、起征点 ¥300,000 已超过、征收率 3% 减按 1%），再给结论 ¥3,425 与算式 342,500 × 1%，并附《2026 年第 10 号公告》第一条、第三条（三）6 的条款位置。</w:t>
      </w:r>
    </w:p>
    <w:p>
      <w:pPr>
        <w:pStyle w:val="Heading2"/>
      </w:pPr>
      <w:r>
        <w:rPr>
          <w:b/>
          <w:color w:val="8A6419"/>
          <w:sz w:val="27"/>
        </w:rPr>
        <w:t>2.5.1 三步演示，三步都要有据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1286"/>
        <w:gridCol w:w="2572"/>
        <w:gridCol w:w="5327"/>
      </w:tblGrid>
      <w:tr>
        <w:trPr>
          <w:cantSplit/>
          <w:tblHeader w:val="true"/>
        </w:trPr>
        <w:tc>
          <w:tcPr>
            <w:tcW w:type="dxa" w:w="1286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步骤</w:t>
            </w:r>
          </w:p>
        </w:tc>
        <w:tc>
          <w:tcPr>
            <w:tcW w:type="dxa" w:w="2572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用户看到什么</w:t>
            </w:r>
          </w:p>
        </w:tc>
        <w:tc>
          <w:tcPr>
            <w:tcW w:type="dxa" w:w="5327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对应的证据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看板</w:t>
            </w:r>
          </w:p>
        </w:tc>
        <w:tc>
          <w:tcPr>
            <w:tcW w:type="dxa" w:w="2572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净流入 ¥57,500、Q3 增值税 ¥3,425</w:t>
            </w:r>
          </w:p>
        </w:tc>
        <w:tc>
          <w:tcPr>
            <w:tcW w:type="dxa" w:w="5327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四张指标卡；柱状图标注"7/8 月为假设、9 月为流水实计"</w:t>
            </w:r>
          </w:p>
        </w:tc>
      </w:tr>
      <w:tr>
        <w:trPr>
          <w:cantSplit/>
        </w:trPr>
        <w:tc>
          <w:tcPr>
            <w:tcW w:type="dxa" w:w="1286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对账</w:t>
            </w:r>
          </w:p>
        </w:tc>
        <w:tc>
          <w:tcPr>
            <w:tcW w:type="dxa" w:w="2572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3 项待核对（两笔缺票、一笔差 ¥100）</w:t>
            </w:r>
          </w:p>
        </w:tc>
        <w:tc>
          <w:tcPr>
            <w:tcW w:type="dxa" w:w="5327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凭证编号、缺票标记、流水号区间与账期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税务</w:t>
            </w:r>
          </w:p>
        </w:tc>
        <w:tc>
          <w:tcPr>
            <w:tcW w:type="dxa" w:w="257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应缴 ¥3,425</w:t>
            </w:r>
          </w:p>
        </w:tc>
        <w:tc>
          <w:tcPr>
            <w:tcW w:type="dxa" w:w="5327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算式 342,500 × 1%、起征点判断、条款文号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spacing w:after="100" w:before="0"/>
      </w:pPr>
      <w:r>
        <w:rPr>
          <w:color w:val="3A2C16"/>
          <w:sz w:val="21"/>
        </w:rPr>
        <w:t>三步连起来，才构成"从一笔流水到一份税额"的完整链路。单独看任何一步都只是功能，连起来才是可审计的流程。</w:t>
      </w:r>
    </w:p>
    <w:p>
      <w:pPr>
        <w:pStyle w:val="Heading2"/>
      </w:pPr>
      <w:r>
        <w:rPr>
          <w:b/>
          <w:color w:val="8A6419"/>
          <w:sz w:val="27"/>
        </w:rPr>
        <w:t>2.6 四个可演示的差异化能力</w:t>
      </w:r>
    </w:p>
    <w:p>
      <w:pPr>
        <w:pStyle w:val="Heading3"/>
      </w:pPr>
      <w:r>
        <w:rPr>
          <w:b/>
          <w:color w:val="3A2C16"/>
          <w:sz w:val="23"/>
        </w:rPr>
        <w:t>能力一：证据链——结论 → 凭证号 → 原始单据 → 比对规则 → 时间戳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2000" cy="21719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-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171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</w:pPr>
      <w:r>
        <w:rPr>
          <w:color w:val="8A7A57"/>
          <w:sz w:val="16"/>
        </w:rPr>
        <w:t>图 5</w:t>
      </w:r>
      <w:r>
        <w:t xml:space="preserve">　</w:t>
      </w:r>
      <w:r>
        <w:rPr>
          <w:b/>
          <w:color w:val="8A7A57"/>
          <w:sz w:val="16"/>
        </w:rPr>
        <w:t>凭证证据面板（真实运行）。</w:t>
      </w:r>
      <w:r>
        <w:rPr>
          <w:color w:val="8A7A57"/>
          <w:sz w:val="16"/>
        </w:rPr>
        <w:t>结论旁标注"附 1 条凭证 · 点击可查"，点开后显示凭证编号 A018、原始单据示意、OCR 置信度 98.4%、比对规则"金额 ¥6,800 与银行流水一致 → 无票据佐证 → 标记缺票"、入账时间与操作人。真实版本将记录完整审计日志。</w:t>
      </w:r>
    </w:p>
    <w:p>
      <w:pPr>
        <w:spacing w:after="100" w:before="0"/>
      </w:pPr>
      <w:r>
        <w:rPr>
          <w:color w:val="3A2C16"/>
          <w:sz w:val="21"/>
        </w:rPr>
        <w:t>这是"可审计"的物理落点：任何结论都能在三次点击内到达原始单据；凭证缺失时，系统不是编一个数，而是标记"缺票"并拒绝对该笔做税前扣除判断。</w:t>
      </w:r>
    </w:p>
    <w:p>
      <w:pPr>
        <w:pStyle w:val="Heading3"/>
      </w:pPr>
      <w:r>
        <w:rPr>
          <w:b/>
          <w:color w:val="3A2C16"/>
          <w:sz w:val="23"/>
        </w:rPr>
        <w:t>能力二：可解释健康分——公式公开、逐维给算式、标明非征信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679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-2-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7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</w:pPr>
      <w:r>
        <w:rPr>
          <w:color w:val="8A7A57"/>
          <w:sz w:val="16"/>
        </w:rPr>
        <w:t>图 6</w:t>
      </w:r>
      <w:r>
        <w:t xml:space="preserve">　</w:t>
      </w:r>
      <w:r>
        <w:rPr>
          <w:b/>
          <w:color w:val="8A7A57"/>
          <w:sz w:val="16"/>
        </w:rPr>
        <w:t>健康分与三维算式（真实运行）。</w:t>
      </w:r>
      <w:r>
        <w:rPr>
          <w:color w:val="8A7A57"/>
          <w:sz w:val="16"/>
        </w:rPr>
        <w:t>企业 70 分：偿债能力 95 × 40% + 现金流缓冲 72 × 30% + 保障充足度 35 × 30% = 70.1，取整 70。每一维下方给出算式与来源，并明确四档阈值与"不构成授信依据"。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BF3E2"/>
            <w:tcBorders>
              <w:left w:val="single" w:sz="18" w:space="0" w:color="C99B3D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8A6419"/>
                <w:sz w:val="17"/>
              </w:rPr>
              <w:t>口径透明</w:t>
            </w:r>
            <w:r>
              <w:br/>
            </w:r>
            <w:r>
              <w:rPr>
                <w:color w:val="5C4E33"/>
                <w:sz w:val="18"/>
              </w:rPr>
              <w:t>企业偿债能力用 DSCR 5.69×（57,500 ÷ 10,100）为主判据，DTI 17.6%（净现金流口径）作辅助；"还款额 ÷ 月营收 = 8.4%"只作营收覆盖参考，不是标准 DTI。现金缓冲 86,000 ÷ 29,000 ≈ 3.0 个月，页面明确标注"未含月还款 10,100"；若计入则为 2.2 个月。保障充足度按 80 万保单的 20% 计入企业责任口径，得 160,000 ÷ 902,000 ≈ 18%。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b/>
          <w:color w:val="8A6419"/>
          <w:sz w:val="27"/>
        </w:rPr>
        <w:t>2.7 家庭与适老：差异化亮点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747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-2-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4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</w:pPr>
      <w:r>
        <w:rPr>
          <w:color w:val="8A7A57"/>
          <w:sz w:val="16"/>
        </w:rPr>
        <w:t>图 7</w:t>
      </w:r>
      <w:r>
        <w:t xml:space="preserve">　</w:t>
      </w:r>
      <w:r>
        <w:rPr>
          <w:b/>
          <w:color w:val="8A7A57"/>
          <w:sz w:val="16"/>
        </w:rPr>
        <w:t>家庭模式（真实运行）。</w:t>
      </w:r>
      <w:r>
        <w:rPr>
          <w:color w:val="8A7A57"/>
          <w:sz w:val="16"/>
        </w:rPr>
        <w:t>9 月净流入 ¥11,060（收入 ¥39,860 − 支出 ¥28,800），DTI（含房贷）20.1% = 8,000 ÷ 39,860；侧栏直接给出保障缺口 ¥740,000。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97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der-2-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9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</w:pPr>
      <w:r>
        <w:rPr>
          <w:color w:val="8A7A57"/>
          <w:sz w:val="16"/>
        </w:rPr>
        <w:t>图 8</w:t>
      </w:r>
      <w:r>
        <w:t xml:space="preserve">　</w:t>
      </w:r>
      <w:r>
        <w:rPr>
          <w:b/>
          <w:color w:val="8A7A57"/>
          <w:sz w:val="16"/>
        </w:rPr>
        <w:t>长辈关怀模式（真实运行）。</w:t>
      </w:r>
      <w:r>
        <w:rPr>
          <w:color w:val="8A7A57"/>
          <w:sz w:val="16"/>
        </w:rPr>
        <w:t>页面只保留"安全守护 · 本月无异常"与大字版家庭收支：净流入 ¥11,060、收入 ¥39,860、支出 ¥28,800、房贷 ¥6,800、消费贷 ¥1,200。不展示 DTI、缺口等易误解术语，也不提供任何资金操作入口。</w:t>
      </w:r>
    </w:p>
    <w:p>
      <w:pPr>
        <w:spacing w:after="100" w:before="0"/>
      </w:pPr>
      <w:r>
        <w:rPr>
          <w:color w:val="3A2C16"/>
          <w:sz w:val="21"/>
        </w:rPr>
        <w:t>长辈端是同一套数据的另一种出口：大字、只读、语音播报、脱敏，异常自动推送家属。它不追求"功能齐全"，只追求"老人敢看、看得懂、不会误操作"。</w:t>
      </w:r>
    </w:p>
    <w:p>
      <w:pPr>
        <w:pStyle w:val="Heading2"/>
      </w:pPr>
      <w:r>
        <w:rPr>
          <w:b/>
          <w:color w:val="8A6419"/>
          <w:sz w:val="27"/>
        </w:rPr>
        <w:t>2.8 用户价值：三类人各自得到什么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1378"/>
        <w:gridCol w:w="2755"/>
        <w:gridCol w:w="3031"/>
        <w:gridCol w:w="2021"/>
      </w:tblGrid>
      <w:tr>
        <w:trPr>
          <w:cantSplit/>
          <w:tblHeader w:val="true"/>
        </w:trPr>
        <w:tc>
          <w:tcPr>
            <w:tcW w:type="dxa" w:w="1378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用户</w:t>
            </w:r>
          </w:p>
        </w:tc>
        <w:tc>
          <w:tcPr>
            <w:tcW w:type="dxa" w:w="2755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今天怎么做</w:t>
            </w:r>
          </w:p>
        </w:tc>
        <w:tc>
          <w:tcPr>
            <w:tcW w:type="dxa" w:w="3031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用了财小全之后</w:t>
            </w:r>
          </w:p>
        </w:tc>
        <w:tc>
          <w:tcPr>
            <w:tcW w:type="dxa" w:w="2021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可验证的改善</w:t>
            </w:r>
          </w:p>
        </w:tc>
      </w:tr>
      <w:tr>
        <w:trPr>
          <w:cantSplit/>
        </w:trPr>
        <w:tc>
          <w:tcPr>
            <w:tcW w:type="dxa" w:w="1378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小微经营者</w:t>
            </w:r>
          </w:p>
        </w:tc>
        <w:tc>
          <w:tcPr>
            <w:tcW w:type="dxa" w:w="275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翻流水、找票、问会计、凭感觉报税</w:t>
            </w:r>
          </w:p>
        </w:tc>
        <w:tc>
          <w:tcPr>
            <w:tcW w:type="dxa" w:w="3031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看板一眼看到净流入与税负；待核对清单直接指到凭证号；税额带条款依据</w:t>
            </w:r>
          </w:p>
        </w:tc>
        <w:tc>
          <w:tcPr>
            <w:tcW w:type="dxa" w:w="2021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对账从"翻半天"变成"点三次"（待内测量化）</w:t>
            </w:r>
          </w:p>
        </w:tc>
      </w:tr>
      <w:tr>
        <w:trPr>
          <w:cantSplit/>
        </w:trPr>
        <w:tc>
          <w:tcPr>
            <w:tcW w:type="dxa" w:w="1378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个人</w:t>
            </w:r>
          </w:p>
        </w:tc>
        <w:tc>
          <w:tcPr>
            <w:tcW w:type="dxa" w:w="2755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多平台各看各的，负债率靠估</w:t>
            </w:r>
          </w:p>
        </w:tc>
        <w:tc>
          <w:tcPr>
            <w:tcW w:type="dxa" w:w="3031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DTI、应急金月数按统一口径算出，并标注数据来源</w:t>
            </w:r>
          </w:p>
        </w:tc>
        <w:tc>
          <w:tcPr>
            <w:tcW w:type="dxa" w:w="2021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知道自己真实还款压力（可复算）</w:t>
            </w:r>
          </w:p>
        </w:tc>
      </w:tr>
      <w:tr>
        <w:trPr>
          <w:cantSplit/>
        </w:trPr>
        <w:tc>
          <w:tcPr>
            <w:tcW w:type="dxa" w:w="137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家庭</w:t>
            </w:r>
          </w:p>
        </w:tc>
        <w:tc>
          <w:tcPr>
            <w:tcW w:type="dxa" w:w="275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拿父母手机看，或干脆看不到</w:t>
            </w:r>
          </w:p>
        </w:tc>
        <w:tc>
          <w:tcPr>
            <w:tcW w:type="dxa" w:w="303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长辈只读大字版；子女经审批获得摘要；授权可随时收回</w:t>
            </w:r>
          </w:p>
        </w:tc>
        <w:tc>
          <w:tcPr>
            <w:tcW w:type="dxa" w:w="202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授权链路可演示、可审计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2"/>
      </w:pPr>
      <w:r>
        <w:rPr>
          <w:b/>
          <w:color w:val="8A6419"/>
          <w:sz w:val="27"/>
        </w:rPr>
        <w:t>2.9 产品边界与取舍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2021"/>
        <w:gridCol w:w="4776"/>
        <w:gridCol w:w="2388"/>
      </w:tblGrid>
      <w:tr>
        <w:trPr>
          <w:cantSplit/>
          <w:tblHeader w:val="true"/>
        </w:trPr>
        <w:tc>
          <w:tcPr>
            <w:tcW w:type="dxa" w:w="2021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决定</w:t>
            </w:r>
          </w:p>
        </w:tc>
        <w:tc>
          <w:tcPr>
            <w:tcW w:type="dxa" w:w="4776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理由</w:t>
            </w:r>
          </w:p>
        </w:tc>
        <w:tc>
          <w:tcPr>
            <w:tcW w:type="dxa" w:w="2388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代价 / 后续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企业为主线</w:t>
            </w:r>
          </w:p>
        </w:tc>
        <w:tc>
          <w:tcPr>
            <w:tcW w:type="dxa" w:w="4776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账、税、贷、保四轮都能在企业场景完整跑通，证据最充分</w:t>
            </w:r>
          </w:p>
        </w:tc>
        <w:tc>
          <w:tcPr>
            <w:tcW w:type="dxa" w:w="2388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个人、家庭各用一步串讲，不展开全部能力</w:t>
            </w:r>
          </w:p>
        </w:tc>
      </w:tr>
      <w:tr>
        <w:trPr>
          <w:cantSplit/>
        </w:trPr>
        <w:tc>
          <w:tcPr>
            <w:tcW w:type="dxa" w:w="2021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财务、协作暂不建号</w:t>
            </w:r>
          </w:p>
        </w:tc>
        <w:tc>
          <w:tcPr>
            <w:tcW w:type="dxa" w:w="4776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避免角色过多稀释演示；权限矩阵已能证明角色定义</w:t>
            </w:r>
          </w:p>
        </w:tc>
        <w:tc>
          <w:tcPr>
            <w:tcW w:type="dxa" w:w="2388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路线图补齐，正文明确"已定义未建号"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只做测算不做申报</w:t>
            </w:r>
          </w:p>
        </w:tc>
        <w:tc>
          <w:tcPr>
            <w:tcW w:type="dxa" w:w="4776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申报涉及税务代理资质与责任边界</w:t>
            </w:r>
          </w:p>
        </w:tc>
        <w:tc>
          <w:tcPr>
            <w:tcW w:type="dxa" w:w="2388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输出材料清单，由用户或持牌机构完成申报</w:t>
            </w:r>
          </w:p>
        </w:tc>
      </w:tr>
      <w:tr>
        <w:trPr>
          <w:cantSplit/>
        </w:trPr>
        <w:tc>
          <w:tcPr>
            <w:tcW w:type="dxa" w:w="2021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不做产品推荐</w:t>
            </w:r>
          </w:p>
        </w:tc>
        <w:tc>
          <w:tcPr>
            <w:tcW w:type="dxa" w:w="4776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避免适当性与牌照问题，保持中立</w:t>
            </w:r>
          </w:p>
        </w:tc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只给缺口与问题清单，不进入交易环节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2F6EC"/>
            <w:tcBorders>
              <w:left w:val="single" w:sz="18" w:space="0" w:color="5F6B2F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5F6B2F"/>
                <w:sz w:val="17"/>
              </w:rPr>
              <w:t>设计原则</w:t>
            </w:r>
            <w:r>
              <w:br/>
            </w:r>
            <w:r>
              <w:rPr>
                <w:color w:val="5C4E33"/>
                <w:sz w:val="18"/>
              </w:rPr>
              <w:t>所有页面的数字必须来自同一套变量。任何一次口径修改，都要同时更新看板、问答卡片、健康分与自检函数——这是我们在测试中反复踩坑后定下的硬规则（见 4.4）。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1"/>
        <w:pageBreakBefore/>
        <w:pBdr>
          <w:bottom w:val="single" w:sz="10" w:space="4" w:color="C99B3D"/>
        </w:pBdr>
      </w:pPr>
      <w:r>
        <w:rPr>
          <w:b/>
          <w:color w:val="3A2C16"/>
          <w:sz w:val="40"/>
        </w:rPr>
        <w:t>03</w:t>
      </w:r>
      <w:r>
        <w:rPr>
          <w:b/>
          <w:color w:val="3A2C16"/>
          <w:sz w:val="40"/>
        </w:rPr>
        <w:t>技术架构与实现</w:t>
      </w:r>
    </w:p>
    <w:p>
      <w:pPr>
        <w:pStyle w:val="Heading2"/>
      </w:pPr>
      <w:r>
        <w:rPr>
          <w:b/>
          <w:color w:val="8A6419"/>
          <w:sz w:val="27"/>
        </w:rPr>
        <w:t>3.1 总体架构：单引擎、四能力、三模式、一底座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D8BD"/>
          <w:left w:val="single" w:sz="4" w:space="0" w:color="E5D8BD"/>
          <w:bottom w:val="single" w:sz="4" w:space="0" w:color="E5D8BD"/>
          <w:right w:val="single" w:sz="4" w:space="0" w:color="E5D8BD"/>
          <w:insideH w:val="single" w:sz="4" w:space="0" w:color="E5D8BD"/>
          <w:insideV w:val="single" w:sz="4" w:space="0" w:color="E5D8BD"/>
        </w:tblBorders>
        <w:tblCellMar>
          <w:top w:w="50" w:type="dxa"/>
          <w:left w:w="70" w:type="dxa"/>
          <w:bottom w:w="50" w:type="dxa"/>
          <w:right w:w="70" w:type="dxa"/>
        </w:tblCellMar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F5E9C9"/>
          </w:tcPr>
          <w:p>
            <w:pPr>
              <w:spacing w:after="0"/>
            </w:pPr>
            <w:r/>
            <w:r>
              <w:rPr>
                <w:b/>
                <w:color w:val="8A6419"/>
                <w:sz w:val="17"/>
              </w:rPr>
              <w:t>出口层</w:t>
            </w:r>
          </w:p>
        </w:tc>
        <w:tc>
          <w:tcPr>
            <w:tcW w:type="dxa" w:w="1837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企业模式</w:t>
            </w:r>
            <w:r>
              <w:br/>
            </w:r>
            <w:r>
              <w:rPr>
                <w:color w:val="8A7A57"/>
                <w:sz w:val="14"/>
              </w:rPr>
              <w:t>经营者 / 投资人 / 财务 / 协作</w:t>
            </w:r>
          </w:p>
        </w:tc>
        <w:tc>
          <w:tcPr>
            <w:tcW w:type="dxa" w:w="1837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个人模式</w:t>
            </w:r>
            <w:r>
              <w:br/>
            </w:r>
            <w:r>
              <w:rPr>
                <w:color w:val="8A7A57"/>
                <w:sz w:val="14"/>
              </w:rPr>
              <w:t>本人 / 财税顾问</w:t>
            </w:r>
          </w:p>
        </w:tc>
        <w:tc>
          <w:tcPr>
            <w:tcW w:type="dxa" w:w="1837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家庭模式</w:t>
            </w:r>
            <w:r>
              <w:br/>
            </w:r>
            <w:r>
              <w:rPr>
                <w:color w:val="8A7A57"/>
                <w:sz w:val="14"/>
              </w:rPr>
              <w:t>管钱者 / 消费成员 / 长辈</w:t>
            </w:r>
          </w:p>
        </w:tc>
        <w:tc>
          <w:tcPr>
            <w:tcW w:type="dxa" w:w="1837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长辈关怀</w:t>
            </w:r>
            <w:r>
              <w:br/>
            </w:r>
            <w:r>
              <w:rPr>
                <w:color w:val="8A7A57"/>
                <w:sz w:val="14"/>
              </w:rPr>
              <w:t>大字 · 只读 · 语音</w:t>
            </w:r>
          </w:p>
        </w:tc>
      </w:tr>
    </w:tbl>
    <w:p>
      <w:pPr>
        <w:spacing w:before="20" w:after="20"/>
        <w:jc w:val="center"/>
      </w:pPr>
      <w:r>
        <w:rPr>
          <w:color w:val="8A6419"/>
          <w:sz w:val="14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D8BD"/>
          <w:left w:val="single" w:sz="4" w:space="0" w:color="E5D8BD"/>
          <w:bottom w:val="single" w:sz="4" w:space="0" w:color="E5D8BD"/>
          <w:right w:val="single" w:sz="4" w:space="0" w:color="E5D8BD"/>
          <w:insideH w:val="single" w:sz="4" w:space="0" w:color="E5D8BD"/>
          <w:insideV w:val="single" w:sz="4" w:space="0" w:color="E5D8BD"/>
        </w:tblBorders>
        <w:tblCellMar>
          <w:top w:w="50" w:type="dxa"/>
          <w:left w:w="70" w:type="dxa"/>
          <w:bottom w:w="50" w:type="dxa"/>
          <w:right w:w="70" w:type="dxa"/>
        </w:tblCellMar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F5E9C9"/>
          </w:tcPr>
          <w:p>
            <w:pPr>
              <w:spacing w:after="0"/>
            </w:pPr>
            <w:r/>
            <w:r>
              <w:rPr>
                <w:b/>
                <w:color w:val="8A6419"/>
                <w:sz w:val="17"/>
              </w:rPr>
              <w:t>能力层</w:t>
            </w:r>
          </w:p>
        </w:tc>
        <w:tc>
          <w:tcPr>
            <w:tcW w:type="dxa" w:w="1837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账</w:t>
            </w:r>
            <w:r>
              <w:br/>
            </w:r>
            <w:r>
              <w:rPr>
                <w:color w:val="8A7A57"/>
                <w:sz w:val="14"/>
              </w:rPr>
              <w:t>解析 · 对账 · 异常</w:t>
            </w:r>
          </w:p>
        </w:tc>
        <w:tc>
          <w:tcPr>
            <w:tcW w:type="dxa" w:w="1837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税</w:t>
            </w:r>
            <w:r>
              <w:br/>
            </w:r>
            <w:r>
              <w:rPr>
                <w:color w:val="8A7A57"/>
                <w:sz w:val="14"/>
              </w:rPr>
              <w:t>规则 · 税率 · 文号</w:t>
            </w:r>
          </w:p>
        </w:tc>
        <w:tc>
          <w:tcPr>
            <w:tcW w:type="dxa" w:w="1837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贷</w:t>
            </w:r>
            <w:r>
              <w:br/>
            </w:r>
            <w:r>
              <w:rPr>
                <w:color w:val="8A7A57"/>
                <w:sz w:val="14"/>
              </w:rPr>
              <w:t>月供 · DTI · 模拟</w:t>
            </w:r>
          </w:p>
        </w:tc>
        <w:tc>
          <w:tcPr>
            <w:tcW w:type="dxa" w:w="1837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保</w:t>
            </w:r>
            <w:r>
              <w:br/>
            </w:r>
            <w:r>
              <w:rPr>
                <w:color w:val="8A7A57"/>
                <w:sz w:val="14"/>
              </w:rPr>
              <w:t>责任 · 保额 · 缺口</w:t>
            </w:r>
          </w:p>
        </w:tc>
      </w:tr>
    </w:tbl>
    <w:p>
      <w:pPr>
        <w:spacing w:before="20" w:after="20"/>
        <w:jc w:val="center"/>
      </w:pPr>
      <w:r>
        <w:rPr>
          <w:color w:val="8A6419"/>
          <w:sz w:val="14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D8BD"/>
          <w:left w:val="single" w:sz="4" w:space="0" w:color="E5D8BD"/>
          <w:bottom w:val="single" w:sz="4" w:space="0" w:color="E5D8BD"/>
          <w:right w:val="single" w:sz="4" w:space="0" w:color="E5D8BD"/>
          <w:insideH w:val="single" w:sz="4" w:space="0" w:color="E5D8BD"/>
          <w:insideV w:val="single" w:sz="4" w:space="0" w:color="E5D8BD"/>
        </w:tblBorders>
        <w:tblCellMar>
          <w:top w:w="50" w:type="dxa"/>
          <w:left w:w="70" w:type="dxa"/>
          <w:bottom w:w="50" w:type="dxa"/>
          <w:right w:w="70" w:type="dxa"/>
        </w:tblCellMar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F5E9C9"/>
          </w:tcPr>
          <w:p>
            <w:pPr>
              <w:spacing w:after="0"/>
            </w:pPr>
            <w:r/>
            <w:r>
              <w:rPr>
                <w:b/>
                <w:color w:val="8A6419"/>
                <w:sz w:val="17"/>
              </w:rPr>
              <w:t>编排层</w:t>
            </w:r>
          </w:p>
        </w:tc>
        <w:tc>
          <w:tcPr>
            <w:tcW w:type="dxa" w:w="1837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意图识别</w:t>
            </w:r>
            <w:r>
              <w:br/>
            </w:r>
            <w:r>
              <w:rPr>
                <w:color w:val="8A7A57"/>
                <w:sz w:val="14"/>
              </w:rPr>
              <w:t>快捷卡片优先</w:t>
            </w:r>
          </w:p>
        </w:tc>
        <w:tc>
          <w:tcPr>
            <w:tcW w:type="dxa" w:w="1837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权限校验</w:t>
            </w:r>
            <w:r>
              <w:br/>
            </w:r>
            <w:r>
              <w:rPr>
                <w:color w:val="8A7A57"/>
                <w:sz w:val="14"/>
              </w:rPr>
              <w:t>身份 × 技能</w:t>
            </w:r>
          </w:p>
        </w:tc>
        <w:tc>
          <w:tcPr>
            <w:tcW w:type="dxa" w:w="1837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四轮路由</w:t>
            </w:r>
            <w:r>
              <w:br/>
            </w:r>
            <w:r>
              <w:rPr>
                <w:color w:val="8A7A57"/>
                <w:sz w:val="14"/>
              </w:rPr>
              <w:t>账 / 税 / 贷 / 保</w:t>
            </w:r>
          </w:p>
        </w:tc>
        <w:tc>
          <w:tcPr>
            <w:tcW w:type="dxa" w:w="1837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合规审查</w:t>
            </w:r>
            <w:r>
              <w:br/>
            </w:r>
            <w:r>
              <w:rPr>
                <w:color w:val="8A7A57"/>
                <w:sz w:val="14"/>
              </w:rPr>
              <w:t>红线 · 拒答</w:t>
            </w:r>
          </w:p>
        </w:tc>
      </w:tr>
    </w:tbl>
    <w:p>
      <w:pPr>
        <w:spacing w:before="20" w:after="20"/>
        <w:jc w:val="center"/>
      </w:pPr>
      <w:r>
        <w:rPr>
          <w:color w:val="8A6419"/>
          <w:sz w:val="14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D8BD"/>
          <w:left w:val="single" w:sz="4" w:space="0" w:color="E5D8BD"/>
          <w:bottom w:val="single" w:sz="4" w:space="0" w:color="E5D8BD"/>
          <w:right w:val="single" w:sz="4" w:space="0" w:color="E5D8BD"/>
          <w:insideH w:val="single" w:sz="4" w:space="0" w:color="E5D8BD"/>
          <w:insideV w:val="single" w:sz="4" w:space="0" w:color="E5D8BD"/>
        </w:tblBorders>
        <w:tblCellMar>
          <w:top w:w="50" w:type="dxa"/>
          <w:left w:w="70" w:type="dxa"/>
          <w:bottom w:w="50" w:type="dxa"/>
          <w:right w:w="70" w:type="dxa"/>
        </w:tblCellMar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  <w:shd w:val="clear" w:color="auto" w:fill="F5E9C9"/>
          </w:tcPr>
          <w:p>
            <w:pPr>
              <w:spacing w:after="0"/>
            </w:pPr>
            <w:r/>
            <w:r>
              <w:rPr>
                <w:b/>
                <w:color w:val="8A6419"/>
                <w:sz w:val="17"/>
              </w:rPr>
              <w:t>解析层</w:t>
            </w:r>
          </w:p>
        </w:tc>
        <w:tc>
          <w:tcPr>
            <w:tcW w:type="dxa" w:w="1531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银行流水</w:t>
            </w:r>
            <w:r>
              <w:br/>
            </w:r>
            <w:r>
              <w:rPr>
                <w:color w:val="8A7A57"/>
                <w:sz w:val="14"/>
              </w:rPr>
              <w:t>CSV / 接口</w:t>
            </w:r>
          </w:p>
        </w:tc>
        <w:tc>
          <w:tcPr>
            <w:tcW w:type="dxa" w:w="1531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小票</w:t>
            </w:r>
            <w:r>
              <w:br/>
            </w:r>
            <w:r>
              <w:rPr>
                <w:color w:val="8A7A57"/>
                <w:sz w:val="14"/>
              </w:rPr>
              <w:t>OCR</w:t>
            </w:r>
          </w:p>
        </w:tc>
        <w:tc>
          <w:tcPr>
            <w:tcW w:type="dxa" w:w="1531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发票</w:t>
            </w:r>
            <w:r>
              <w:br/>
            </w:r>
            <w:r>
              <w:rPr>
                <w:color w:val="8A7A57"/>
                <w:sz w:val="14"/>
              </w:rPr>
              <w:t>OCR + 校验</w:t>
            </w:r>
          </w:p>
        </w:tc>
        <w:tc>
          <w:tcPr>
            <w:tcW w:type="dxa" w:w="1531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贷款合同</w:t>
            </w:r>
            <w:r>
              <w:br/>
            </w:r>
            <w:r>
              <w:rPr>
                <w:color w:val="8A7A57"/>
                <w:sz w:val="14"/>
              </w:rPr>
              <w:t>结构化</w:t>
            </w:r>
          </w:p>
        </w:tc>
        <w:tc>
          <w:tcPr>
            <w:tcW w:type="dxa" w:w="1531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保单</w:t>
            </w:r>
            <w:r>
              <w:br/>
            </w:r>
            <w:r>
              <w:rPr>
                <w:color w:val="8A7A57"/>
                <w:sz w:val="14"/>
              </w:rPr>
              <w:t>责任条款</w:t>
            </w:r>
          </w:p>
        </w:tc>
      </w:tr>
    </w:tbl>
    <w:p>
      <w:pPr>
        <w:spacing w:before="20" w:after="20"/>
        <w:jc w:val="center"/>
      </w:pPr>
      <w:r>
        <w:rPr>
          <w:color w:val="8A6419"/>
          <w:sz w:val="14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D8BD"/>
          <w:left w:val="single" w:sz="4" w:space="0" w:color="E5D8BD"/>
          <w:bottom w:val="single" w:sz="4" w:space="0" w:color="E5D8BD"/>
          <w:right w:val="single" w:sz="4" w:space="0" w:color="E5D8BD"/>
          <w:insideH w:val="single" w:sz="4" w:space="0" w:color="E5D8BD"/>
          <w:insideV w:val="single" w:sz="4" w:space="0" w:color="E5D8BD"/>
        </w:tblBorders>
        <w:tblCellMar>
          <w:top w:w="50" w:type="dxa"/>
          <w:left w:w="70" w:type="dxa"/>
          <w:bottom w:w="50" w:type="dxa"/>
          <w:right w:w="70" w:type="dxa"/>
        </w:tblCellMar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  <w:shd w:val="clear" w:color="auto" w:fill="F5E9C9"/>
          </w:tcPr>
          <w:p>
            <w:pPr>
              <w:spacing w:after="0"/>
            </w:pPr>
            <w:r/>
            <w:r>
              <w:rPr>
                <w:b/>
                <w:color w:val="8A6419"/>
                <w:sz w:val="17"/>
              </w:rPr>
              <w:t>数据底座</w:t>
            </w:r>
          </w:p>
        </w:tc>
        <w:tc>
          <w:tcPr>
            <w:tcW w:type="dxa" w:w="1531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36 个对象</w:t>
            </w:r>
            <w:r>
              <w:br/>
            </w:r>
            <w:r>
              <w:rPr>
                <w:color w:val="8A7A57"/>
                <w:sz w:val="14"/>
              </w:rPr>
              <w:t>32 表 + 4 视图</w:t>
            </w:r>
          </w:p>
        </w:tc>
        <w:tc>
          <w:tcPr>
            <w:tcW w:type="dxa" w:w="1531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凭证库</w:t>
            </w:r>
            <w:r>
              <w:br/>
            </w:r>
            <w:r>
              <w:rPr>
                <w:color w:val="8A7A57"/>
                <w:sz w:val="14"/>
              </w:rPr>
              <w:t>编号 · OCR · 比对</w:t>
            </w:r>
          </w:p>
        </w:tc>
        <w:tc>
          <w:tcPr>
            <w:tcW w:type="dxa" w:w="1531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审计日志</w:t>
            </w:r>
            <w:r>
              <w:br/>
            </w:r>
            <w:r>
              <w:rPr>
                <w:color w:val="8A7A57"/>
                <w:sz w:val="14"/>
              </w:rPr>
              <w:t>时间轴 · 可导出</w:t>
            </w:r>
          </w:p>
        </w:tc>
        <w:tc>
          <w:tcPr>
            <w:tcW w:type="dxa" w:w="1531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规则库</w:t>
            </w:r>
            <w:r>
              <w:br/>
            </w:r>
            <w:r>
              <w:rPr>
                <w:color w:val="8A7A57"/>
                <w:sz w:val="14"/>
              </w:rPr>
              <w:t>税率 · 阈值 · 映射</w:t>
            </w:r>
          </w:p>
        </w:tc>
        <w:tc>
          <w:tcPr>
            <w:tcW w:type="dxa" w:w="1531"/>
          </w:tcPr>
          <w:p>
            <w:pPr>
              <w:spacing w:after="0" w:line="276" w:lineRule="auto"/>
            </w:pPr>
            <w:r/>
            <w:r>
              <w:rPr>
                <w:b/>
                <w:color w:val="3A2C16"/>
                <w:sz w:val="16"/>
              </w:rPr>
              <w:t>法规库</w:t>
            </w:r>
            <w:r>
              <w:br/>
            </w:r>
            <w:r>
              <w:rPr>
                <w:color w:val="8A7A57"/>
                <w:sz w:val="14"/>
              </w:rPr>
              <w:t>版本化 RAG</w:t>
            </w:r>
          </w:p>
        </w:tc>
      </w:tr>
    </w:tbl>
    <w:p>
      <w:pPr>
        <w:spacing w:before="20" w:after="140" w:line="324" w:lineRule="auto"/>
      </w:pPr>
      <w:r>
        <w:rPr>
          <w:color w:val="8A7A57"/>
          <w:sz w:val="16"/>
        </w:rPr>
        <w:t>图 9</w:t>
      </w:r>
      <w:r>
        <w:t xml:space="preserve">　</w:t>
      </w:r>
      <w:r>
        <w:rPr>
          <w:color w:val="8A7A57"/>
          <w:sz w:val="16"/>
        </w:rPr>
        <w:t>系统分层架构。上层换出口不换引擎；下层换数据源不换编排。</w:t>
      </w:r>
    </w:p>
    <w:p>
      <w:pPr>
        <w:pStyle w:val="Heading2"/>
      </w:pPr>
      <w:r>
        <w:rPr>
          <w:b/>
          <w:color w:val="8A6419"/>
          <w:sz w:val="27"/>
        </w:rPr>
        <w:t>3.2 Agent 编排链路</w:t>
      </w:r>
    </w:p>
    <w:p>
      <w:pPr>
        <w:spacing w:before="40" w:after="120" w:line="360" w:lineRule="auto"/>
      </w:pPr>
      <w:r>
        <w:rPr>
          <w:b/>
          <w:color w:val="3A2C16"/>
          <w:sz w:val="18"/>
        </w:rPr>
        <w:t xml:space="preserve">1 </w:t>
      </w:r>
      <w:r>
        <w:rPr>
          <w:color w:val="5C4E33"/>
          <w:sz w:val="18"/>
        </w:rPr>
        <w:t>意图识别</w:t>
      </w:r>
      <w:r>
        <w:rPr>
          <w:b/>
          <w:color w:val="8A6419"/>
          <w:sz w:val="18"/>
        </w:rPr>
        <w:t xml:space="preserve">  →  </w:t>
      </w:r>
      <w:r>
        <w:rPr>
          <w:b/>
          <w:color w:val="3A2C16"/>
          <w:sz w:val="18"/>
        </w:rPr>
        <w:t xml:space="preserve">2 </w:t>
      </w:r>
      <w:r>
        <w:rPr>
          <w:color w:val="5C4E33"/>
          <w:sz w:val="18"/>
        </w:rPr>
        <w:t>快捷卡片命中？</w:t>
      </w:r>
      <w:r>
        <w:rPr>
          <w:b/>
          <w:color w:val="8A6419"/>
          <w:sz w:val="18"/>
        </w:rPr>
        <w:t xml:space="preserve">  →  </w:t>
      </w:r>
      <w:r>
        <w:rPr>
          <w:b/>
          <w:color w:val="3A2C16"/>
          <w:sz w:val="18"/>
        </w:rPr>
        <w:t xml:space="preserve">3 </w:t>
      </w:r>
      <w:r>
        <w:rPr>
          <w:color w:val="5C4E33"/>
          <w:sz w:val="18"/>
        </w:rPr>
        <w:t>模式确认</w:t>
      </w:r>
      <w:r>
        <w:rPr>
          <w:b/>
          <w:color w:val="8A6419"/>
          <w:sz w:val="18"/>
        </w:rPr>
        <w:t xml:space="preserve">  →  </w:t>
      </w:r>
      <w:r>
        <w:rPr>
          <w:b/>
          <w:color w:val="3A2C16"/>
          <w:sz w:val="18"/>
        </w:rPr>
        <w:t xml:space="preserve">4 </w:t>
      </w:r>
      <w:r>
        <w:rPr>
          <w:color w:val="5C4E33"/>
          <w:sz w:val="18"/>
        </w:rPr>
        <w:t>账号权限校验</w:t>
      </w:r>
      <w:r>
        <w:rPr>
          <w:b/>
          <w:color w:val="8A6419"/>
          <w:sz w:val="18"/>
        </w:rPr>
        <w:t xml:space="preserve">  →  </w:t>
      </w:r>
      <w:r>
        <w:rPr>
          <w:b/>
          <w:color w:val="3A2C16"/>
          <w:sz w:val="18"/>
        </w:rPr>
        <w:t xml:space="preserve">5 </w:t>
      </w:r>
      <w:r>
        <w:rPr>
          <w:color w:val="5C4E33"/>
          <w:sz w:val="18"/>
        </w:rPr>
        <w:t>四轮路由</w:t>
      </w:r>
      <w:r>
        <w:rPr>
          <w:b/>
          <w:color w:val="8A6419"/>
          <w:sz w:val="18"/>
        </w:rPr>
        <w:t xml:space="preserve">  →  </w:t>
      </w:r>
      <w:r>
        <w:rPr>
          <w:b/>
          <w:color w:val="3A2C16"/>
          <w:sz w:val="18"/>
        </w:rPr>
        <w:t xml:space="preserve">6 </w:t>
      </w:r>
      <w:r>
        <w:rPr>
          <w:color w:val="5C4E33"/>
          <w:sz w:val="18"/>
        </w:rPr>
        <w:t>工具 / 规则调用</w:t>
      </w:r>
      <w:r>
        <w:rPr>
          <w:b/>
          <w:color w:val="8A6419"/>
          <w:sz w:val="18"/>
        </w:rPr>
        <w:t xml:space="preserve">  →  </w:t>
      </w:r>
      <w:r>
        <w:rPr>
          <w:b/>
          <w:color w:val="3A2C16"/>
          <w:sz w:val="18"/>
        </w:rPr>
        <w:t xml:space="preserve">7 </w:t>
      </w:r>
      <w:r>
        <w:rPr>
          <w:color w:val="5C4E33"/>
          <w:sz w:val="18"/>
        </w:rPr>
        <w:t>合规红线审查</w:t>
      </w:r>
      <w:r>
        <w:rPr>
          <w:b/>
          <w:color w:val="8A6419"/>
          <w:sz w:val="18"/>
        </w:rPr>
        <w:t xml:space="preserve">  →  </w:t>
      </w:r>
      <w:r>
        <w:rPr>
          <w:b/>
          <w:color w:val="3A2C16"/>
          <w:sz w:val="18"/>
        </w:rPr>
        <w:t xml:space="preserve">8 </w:t>
      </w:r>
      <w:r>
        <w:rPr>
          <w:color w:val="5C4E33"/>
          <w:sz w:val="18"/>
        </w:rPr>
        <w:t>五段式输出</w:t>
      </w:r>
      <w:r>
        <w:rPr>
          <w:b/>
          <w:color w:val="8A6419"/>
          <w:sz w:val="18"/>
        </w:rPr>
        <w:t xml:space="preserve">  →  </w:t>
      </w:r>
      <w:r>
        <w:rPr>
          <w:b/>
          <w:color w:val="3A2C16"/>
          <w:sz w:val="18"/>
        </w:rPr>
        <w:t xml:space="preserve">9 </w:t>
      </w:r>
      <w:r>
        <w:rPr>
          <w:color w:val="5C4E33"/>
          <w:sz w:val="18"/>
        </w:rPr>
        <w:t>审计留痕</w:t>
      </w:r>
    </w:p>
    <w:p>
      <w:pPr>
        <w:spacing w:after="100" w:before="0"/>
      </w:pPr>
      <w:r>
        <w:rPr>
          <w:color w:val="3A2C16"/>
          <w:sz w:val="21"/>
        </w:rPr>
        <w:t>五段式输出固定为：</w:t>
      </w:r>
      <w:r>
        <w:rPr>
          <w:b/>
          <w:color w:val="3A2C16"/>
          <w:sz w:val="21"/>
        </w:rPr>
        <w:t>结论 → 算式 → 依据条款 → 建议动作 → 风险提示</w:t>
      </w:r>
      <w:r>
        <w:rPr>
          <w:color w:val="3A2C16"/>
          <w:sz w:val="21"/>
        </w:rPr>
        <w:t>。这不是排版偏好，而是可审计的最低要求：只给结论无法举证，只给条款无法行动。</w:t>
      </w:r>
    </w:p>
    <w:p>
      <w:pPr>
        <w:spacing w:after="100" w:before="0"/>
      </w:pPr>
      <w:r>
        <w:rPr>
          <w:color w:val="3A2C16"/>
          <w:sz w:val="21"/>
        </w:rPr>
        <w:t xml:space="preserve">上下文口径：当前代码保留最近 </w:t>
      </w:r>
      <w:r>
        <w:rPr>
          <w:b/>
          <w:color w:val="3A2C16"/>
          <w:sz w:val="21"/>
        </w:rPr>
        <w:t>10 条消息</w:t>
      </w:r>
      <w:r>
        <w:rPr>
          <w:color w:val="3A2C16"/>
          <w:sz w:val="21"/>
        </w:rPr>
        <w:t>（</w:t>
      </w:r>
      <w:r>
        <w:rPr>
          <w:color w:val="3A2C16"/>
          <w:sz w:val="21"/>
        </w:rPr>
        <w:t>slice(-10)</w:t>
      </w:r>
      <w:r>
        <w:rPr>
          <w:color w:val="3A2C16"/>
          <w:sz w:val="21"/>
        </w:rPr>
        <w:t>）。对外不写"12 轮"，避免与实现不一致。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BF3E2"/>
            <w:tcBorders>
              <w:left w:val="single" w:sz="18" w:space="0" w:color="C99B3D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8A6419"/>
                <w:sz w:val="17"/>
              </w:rPr>
              <w:t>为什么要"权限校验"在"路由"之前</w:t>
            </w:r>
            <w:r>
              <w:br/>
            </w:r>
            <w:r>
              <w:rPr>
                <w:color w:val="5C4E33"/>
                <w:sz w:val="18"/>
              </w:rPr>
              <w:t>如果先路由再鉴权，模型可能已经读到越权数据并生成回答，前端再隐藏也晚了。正确顺序是先确认"这个人能不能看这类数据"，再决定调用哪个工具。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b/>
          <w:color w:val="8A6419"/>
          <w:sz w:val="27"/>
        </w:rPr>
        <w:t>3.3 防幻觉三层：算、据、源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918"/>
        <w:gridCol w:w="1837"/>
        <w:gridCol w:w="4225"/>
        <w:gridCol w:w="2204"/>
      </w:tblGrid>
      <w:tr>
        <w:trPr>
          <w:cantSplit/>
          <w:tblHeader w:val="true"/>
        </w:trPr>
        <w:tc>
          <w:tcPr>
            <w:tcW w:type="dxa" w:w="918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层</w:t>
            </w:r>
          </w:p>
        </w:tc>
        <w:tc>
          <w:tcPr>
            <w:tcW w:type="dxa" w:w="1837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做什么</w:t>
            </w:r>
          </w:p>
        </w:tc>
        <w:tc>
          <w:tcPr>
            <w:tcW w:type="dxa" w:w="4225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实现方式</w:t>
            </w:r>
          </w:p>
        </w:tc>
        <w:tc>
          <w:tcPr>
            <w:tcW w:type="dxa" w:w="2204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可验证判据</w:t>
            </w:r>
          </w:p>
        </w:tc>
      </w:tr>
      <w:tr>
        <w:trPr>
          <w:cantSplit/>
        </w:trPr>
        <w:tc>
          <w:tcPr>
            <w:tcW w:type="dxa" w:w="918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算</w:t>
            </w:r>
          </w:p>
        </w:tc>
        <w:tc>
          <w:tcPr>
            <w:tcW w:type="dxa" w:w="1837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数字不交给大模型</w:t>
            </w:r>
          </w:p>
        </w:tc>
        <w:tc>
          <w:tcPr>
            <w:tcW w:type="dxa" w:w="422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财税计算由规则引擎与税率表完成，模型只负责组织语言</w:t>
            </w:r>
          </w:p>
        </w:tc>
        <w:tc>
          <w:tcPr>
            <w:tcW w:type="dxa" w:w="2204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同一问题重复提问 10 次，数字完全一致</w:t>
            </w:r>
          </w:p>
        </w:tc>
      </w:tr>
      <w:tr>
        <w:trPr>
          <w:cantSplit/>
        </w:trPr>
        <w:tc>
          <w:tcPr>
            <w:tcW w:type="dxa" w:w="918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据</w:t>
            </w:r>
          </w:p>
        </w:tc>
        <w:tc>
          <w:tcPr>
            <w:tcW w:type="dxa" w:w="1837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政策必须有出处</w:t>
            </w:r>
          </w:p>
        </w:tc>
        <w:tc>
          <w:tcPr>
            <w:tcW w:type="dxa" w:w="4225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RAG 检索现行法规原文，回答强制附条款文号与生效时间</w:t>
            </w:r>
          </w:p>
        </w:tc>
        <w:tc>
          <w:tcPr>
            <w:tcW w:type="dxa" w:w="2204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任取一条税答，可定位到具体条款</w:t>
            </w:r>
          </w:p>
        </w:tc>
      </w:tr>
      <w:tr>
        <w:trPr>
          <w:cantSplit/>
        </w:trPr>
        <w:tc>
          <w:tcPr>
            <w:tcW w:type="dxa" w:w="91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源</w:t>
            </w:r>
          </w:p>
        </w:tc>
        <w:tc>
          <w:tcPr>
            <w:tcW w:type="dxa" w:w="1837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结论必须挂凭证</w:t>
            </w:r>
          </w:p>
        </w:tc>
        <w:tc>
          <w:tcPr>
            <w:tcW w:type="dxa" w:w="422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每条结论绑定凭证编号，可下钻 OCR 结果与比对规则</w:t>
            </w:r>
          </w:p>
        </w:tc>
        <w:tc>
          <w:tcPr>
            <w:tcW w:type="dxa" w:w="2204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三次点击内到达原始单据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spacing w:after="100" w:before="0"/>
      </w:pPr>
      <w:r>
        <w:rPr>
          <w:color w:val="3A2C16"/>
          <w:sz w:val="21"/>
        </w:rPr>
        <w:t>三层缺一不可：只做"算"，回答生硬且不懂政策；只做"据"，数字仍可能错；只做"源"，无法解释规则。三层同时成立，才敢说"可审计"。</w:t>
      </w:r>
    </w:p>
    <w:p>
      <w:pPr>
        <w:pStyle w:val="Heading2"/>
      </w:pPr>
      <w:r>
        <w:rPr>
          <w:b/>
          <w:color w:val="8A6419"/>
          <w:sz w:val="27"/>
        </w:rPr>
        <w:t>3.4 数据模型：可复核的计数</w:t>
      </w:r>
    </w:p>
    <w:p>
      <w:pPr>
        <w:spacing w:after="100" w:before="0"/>
      </w:pPr>
      <w:r>
        <w:rPr>
          <w:color w:val="3A2C16"/>
          <w:sz w:val="21"/>
        </w:rPr>
        <w:t>评委一定会自己数。所以口径必须写在正文里，且与 ER 图完全一致。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2572"/>
        <w:gridCol w:w="1653"/>
        <w:gridCol w:w="4959"/>
      </w:tblGrid>
      <w:tr>
        <w:trPr>
          <w:cantSplit/>
          <w:tblHeader w:val="true"/>
        </w:trPr>
        <w:tc>
          <w:tcPr>
            <w:tcW w:type="dxa" w:w="2572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口径</w:t>
            </w:r>
          </w:p>
        </w:tc>
        <w:tc>
          <w:tcPr>
            <w:tcW w:type="dxa" w:w="1653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数值</w:t>
            </w:r>
          </w:p>
        </w:tc>
        <w:tc>
          <w:tcPr>
            <w:tcW w:type="dxa" w:w="4959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复算方式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不同数据对象</w:t>
            </w:r>
          </w:p>
        </w:tc>
        <w:tc>
          <w:tcPr>
            <w:tcW w:type="dxa" w:w="1653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36</w:t>
            </w:r>
          </w:p>
        </w:tc>
        <w:tc>
          <w:tcPr>
            <w:tcW w:type="dxa" w:w="4959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32 张基础表 + 4 个派生视图（__perm 有效权限、__credit 授信指标、__gap 保障缺口、__score 健康分）</w:t>
            </w:r>
          </w:p>
        </w:tc>
      </w:tr>
      <w:tr>
        <w:trPr>
          <w:cantSplit/>
        </w:trPr>
        <w:tc>
          <w:tcPr>
            <w:tcW w:type="dxa" w:w="2572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实体节点</w:t>
            </w:r>
          </w:p>
        </w:tc>
        <w:tc>
          <w:tcPr>
            <w:tcW w:type="dxa" w:w="1653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40</w:t>
            </w:r>
          </w:p>
        </w:tc>
        <w:tc>
          <w:tcPr>
            <w:tcW w:type="dxa" w:w="4959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按 id 去重；含别名节点 host / guest / host_book / guest_book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实体框</w:t>
            </w:r>
          </w:p>
        </w:tc>
        <w:tc>
          <w:tcPr>
            <w:tcW w:type="dxa" w:w="1653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47</w:t>
            </w:r>
          </w:p>
        </w:tc>
        <w:tc>
          <w:tcPr>
            <w:tcW w:type="dxa" w:w="4959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按出现次数计；account_identity 重复 7 次、role 3 次、book 4 次，用于不同分图表达不同关系</w:t>
            </w:r>
          </w:p>
        </w:tc>
      </w:tr>
      <w:tr>
        <w:trPr>
          <w:cantSplit/>
        </w:trPr>
        <w:tc>
          <w:tcPr>
            <w:tcW w:type="dxa" w:w="2572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关系连线</w:t>
            </w:r>
          </w:p>
        </w:tc>
        <w:tc>
          <w:tcPr>
            <w:tcW w:type="dxa" w:w="1653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45</w:t>
            </w:r>
          </w:p>
        </w:tc>
        <w:tc>
          <w:tcPr>
            <w:tcW w:type="dxa" w:w="4959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7 张分图合计，去重后仍为 45 条</w:t>
            </w:r>
          </w:p>
        </w:tc>
      </w:tr>
      <w:tr>
        <w:trPr>
          <w:cantSplit/>
        </w:trPr>
        <w:tc>
          <w:tcPr>
            <w:tcW w:type="dxa" w:w="2572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属性项</w:t>
            </w:r>
          </w:p>
        </w:tc>
        <w:tc>
          <w:tcPr>
            <w:tcW w:type="dxa" w:w="1653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228 / 181</w:t>
            </w:r>
          </w:p>
        </w:tc>
        <w:tc>
          <w:tcPr>
            <w:tcW w:type="dxa" w:w="49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按实体框计 228；按表去重后 181；另有 1 个说明注释框（8 行），不计入属性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spacing w:after="100" w:before="0"/>
      </w:pPr>
      <w:r>
        <w:rPr>
          <w:color w:val="3A2C16"/>
          <w:sz w:val="21"/>
        </w:rPr>
        <w:t>七大模块：账号身份、授权链、权限技能、账域、税务域、信贷保障、银行卡与入组。两条设计原则：</w:t>
      </w:r>
      <w:r>
        <w:rPr>
          <w:b/>
          <w:color w:val="3A2C16"/>
          <w:sz w:val="21"/>
        </w:rPr>
        <w:t>不设法人与管理员</w:t>
      </w:r>
      <w:r>
        <w:rPr>
          <w:color w:val="3A2C16"/>
          <w:sz w:val="21"/>
        </w:rPr>
        <w:t>（小微场景里经营者本人就是管理员）；</w:t>
      </w:r>
      <w:r>
        <w:rPr>
          <w:b/>
          <w:color w:val="3A2C16"/>
          <w:sz w:val="21"/>
        </w:rPr>
        <w:t>派生视图实时计算不建表</w:t>
      </w:r>
      <w:r>
        <w:rPr>
          <w:color w:val="3A2C16"/>
          <w:sz w:val="21"/>
        </w:rPr>
        <w:t>（DTI、保障缺口、健康分、有效权限都不落库，避免口径漂移）。</w:t>
      </w:r>
    </w:p>
    <w:p>
      <w:pPr>
        <w:pStyle w:val="Heading2"/>
      </w:pPr>
      <w:r>
        <w:rPr>
          <w:b/>
          <w:color w:val="8A6419"/>
          <w:sz w:val="27"/>
        </w:rPr>
        <w:t>3.5 权限与审计：真实生效，不是界面隐藏</w:t>
      </w:r>
    </w:p>
    <w:p>
      <w:pPr>
        <w:pStyle w:val="ListBullet"/>
        <w:keepNext/>
        <w:spacing w:after="40" w:line="336" w:lineRule="auto"/>
      </w:pPr>
      <w:r>
        <w:rPr>
          <w:b/>
          <w:color w:val="3A2C16"/>
          <w:sz w:val="20"/>
        </w:rPr>
        <w:t>账本挂载（book_share）：</w:t>
      </w:r>
      <w:r>
        <w:rPr>
          <w:color w:val="3A2C16"/>
          <w:sz w:val="20"/>
        </w:rPr>
        <w:t>主账号把某本账以某角色挂给子账号，只读，可随时收回。</w:t>
      </w:r>
    </w:p>
    <w:p>
      <w:pPr>
        <w:pStyle w:val="ListBullet"/>
        <w:keepNext/>
        <w:spacing w:after="40" w:line="336" w:lineRule="auto"/>
      </w:pPr>
      <w:r>
        <w:rPr>
          <w:b/>
          <w:color w:val="3A2C16"/>
          <w:sz w:val="20"/>
        </w:rPr>
        <w:t>三级可见粒度：</w:t>
      </w:r>
      <w:r>
        <w:rPr>
          <w:color w:val="3A2C16"/>
          <w:sz w:val="20"/>
        </w:rPr>
        <w:t>完整明细 / 通俗摘要 / 测算结论；脱敏规则决定每一级隐藏什么（卡号只显示后四位）。</w:t>
      </w:r>
    </w:p>
    <w:p>
      <w:pPr>
        <w:pStyle w:val="ListBullet"/>
        <w:keepNext/>
        <w:spacing w:after="40" w:line="336" w:lineRule="auto"/>
      </w:pPr>
      <w:r>
        <w:rPr>
          <w:b/>
          <w:color w:val="3A2C16"/>
          <w:sz w:val="20"/>
        </w:rPr>
        <w:t>敏感动作二次确认：</w:t>
      </w:r>
      <w:r>
        <w:rPr>
          <w:color w:val="3A2C16"/>
          <w:sz w:val="20"/>
        </w:rPr>
        <w:t>导出、授权、涉及资金的操作都要确认，且记录操作人。</w:t>
      </w:r>
    </w:p>
    <w:p>
      <w:pPr>
        <w:pStyle w:val="ListBullet"/>
        <w:spacing w:after="40" w:line="336" w:lineRule="auto"/>
      </w:pPr>
      <w:r>
        <w:rPr>
          <w:b/>
          <w:color w:val="3A2C16"/>
          <w:sz w:val="20"/>
        </w:rPr>
        <w:t>审计日志：</w:t>
      </w:r>
      <w:r>
        <w:rPr>
          <w:color w:val="3A2C16"/>
          <w:sz w:val="20"/>
        </w:rPr>
        <w:t>人人可查自己的记录，主账号可查全部；时间轴可导出为审计文本。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51052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ers-2-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0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</w:pPr>
      <w:r>
        <w:rPr>
          <w:color w:val="8A7A57"/>
          <w:sz w:val="16"/>
        </w:rPr>
        <w:t>图 10</w:t>
      </w:r>
      <w:r>
        <w:t xml:space="preserve">　</w:t>
      </w:r>
      <w:r>
        <w:rPr>
          <w:b/>
          <w:color w:val="8A7A57"/>
          <w:sz w:val="16"/>
        </w:rPr>
        <w:t>成员与权限（真实运行）。</w:t>
      </w:r>
      <w:r>
        <w:rPr>
          <w:color w:val="8A7A57"/>
          <w:sz w:val="16"/>
        </w:rPr>
        <w:t>3 条待审批申请（财税顾问、消费成员、长辈关怀），每条写明申请加入的模式与查看范围；已授权 5 人；下方实时权限矩阵按"子账号 × 数据类型"给出可见性。页脚写清：子账号由本人申请、主账号审批，主账号的权限是"审批与授权"，不是"代建与代办"。</w:t>
      </w:r>
    </w:p>
    <w:p>
      <w:pPr>
        <w:pStyle w:val="Heading2"/>
      </w:pPr>
      <w:r>
        <w:rPr>
          <w:b/>
          <w:color w:val="8A6419"/>
          <w:sz w:val="27"/>
        </w:rPr>
        <w:t>3.6 部署方案：演示版与生产版必须分开说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1469"/>
        <w:gridCol w:w="3490"/>
        <w:gridCol w:w="4225"/>
      </w:tblGrid>
      <w:tr>
        <w:trPr>
          <w:cantSplit/>
          <w:tblHeader w:val="true"/>
        </w:trPr>
        <w:tc>
          <w:tcPr>
            <w:tcW w:type="dxa" w:w="1469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维度</w:t>
            </w:r>
          </w:p>
        </w:tc>
        <w:tc>
          <w:tcPr>
            <w:tcW w:type="dxa" w:w="3490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演示版（本次提交）</w:t>
            </w:r>
          </w:p>
        </w:tc>
        <w:tc>
          <w:tcPr>
            <w:tcW w:type="dxa" w:w="4225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生产版（落地路径）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形态</w:t>
            </w:r>
          </w:p>
        </w:tc>
        <w:tc>
          <w:tcPr>
            <w:tcW w:type="dxa" w:w="3490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单 HTML，双击即用</w:t>
            </w:r>
          </w:p>
        </w:tc>
        <w:tc>
          <w:tcPr>
            <w:tcW w:type="dxa" w:w="422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Web / 银行 App 内嵌 H5</w:t>
            </w:r>
          </w:p>
        </w:tc>
      </w:tr>
      <w:tr>
        <w:trPr>
          <w:cantSplit/>
        </w:trPr>
        <w:tc>
          <w:tcPr>
            <w:tcW w:type="dxa" w:w="1469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模型</w:t>
            </w:r>
          </w:p>
        </w:tc>
        <w:tc>
          <w:tcPr>
            <w:tcW w:type="dxa" w:w="3490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浏览器直连 DeepSeek API，Key 仅存 localStorage；未填 Key 走离线卡片</w:t>
            </w:r>
          </w:p>
        </w:tc>
        <w:tc>
          <w:tcPr>
            <w:tcW w:type="dxa" w:w="4225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行内模型网关，统一鉴权与限流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存储</w:t>
            </w:r>
          </w:p>
        </w:tc>
        <w:tc>
          <w:tcPr>
            <w:tcW w:type="dxa" w:w="3490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本机浏览器；无中转服务器</w:t>
            </w:r>
          </w:p>
        </w:tc>
        <w:tc>
          <w:tcPr>
            <w:tcW w:type="dxa" w:w="422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MySQL 8.0 + 对象存储 + 凭证服务</w:t>
            </w:r>
          </w:p>
        </w:tc>
      </w:tr>
      <w:tr>
        <w:trPr>
          <w:cantSplit/>
        </w:trPr>
        <w:tc>
          <w:tcPr>
            <w:tcW w:type="dxa" w:w="1469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数据源</w:t>
            </w:r>
          </w:p>
        </w:tc>
        <w:tc>
          <w:tcPr>
            <w:tcW w:type="dxa" w:w="3490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脱敏模拟账本与票据</w:t>
            </w:r>
          </w:p>
        </w:tc>
        <w:tc>
          <w:tcPr>
            <w:tcW w:type="dxa" w:w="4225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银行开放 API、税务/发票接口、OCR 服务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选型理由</w:t>
            </w:r>
          </w:p>
        </w:tc>
        <w:tc>
          <w:tcPr>
            <w:tcW w:type="dxa" w:w="3490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比赛现场可验证、零部署、断网可用</w:t>
            </w:r>
          </w:p>
        </w:tc>
        <w:tc>
          <w:tcPr>
            <w:tcW w:type="dxa" w:w="422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不改变上层编排，只替换数据源与存储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2000" cy="41522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2-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152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</w:pPr>
      <w:r>
        <w:rPr>
          <w:color w:val="8A7A57"/>
          <w:sz w:val="16"/>
        </w:rPr>
        <w:t>图 11</w:t>
      </w:r>
      <w:r>
        <w:t xml:space="preserve">　</w:t>
      </w:r>
      <w:r>
        <w:rPr>
          <w:b/>
          <w:color w:val="8A7A57"/>
          <w:sz w:val="16"/>
        </w:rPr>
        <w:t>审计回放（真实运行）。</w:t>
      </w:r>
      <w:r>
        <w:rPr>
          <w:color w:val="8A7A57"/>
          <w:sz w:val="16"/>
        </w:rPr>
        <w:t>顶部汇总授权 0 次、查询 2 次、计算 0 次、视图切换 5 次、异常 0 次；下方按时间倒序列出 7 条操作（打开视图、打开场景、切换身份、载入演示用户、系统就绪），每条带身份与 key，底部可导出审计报告。</w:t>
      </w:r>
    </w:p>
    <w:p>
      <w:pPr>
        <w:pStyle w:val="Heading2"/>
      </w:pPr>
      <w:r>
        <w:rPr>
          <w:b/>
          <w:color w:val="8A6419"/>
          <w:sz w:val="27"/>
        </w:rPr>
        <w:t>3.7 数据流向的诚实表述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DF1EE"/>
            <w:tcBorders>
              <w:left w:val="single" w:sz="18" w:space="0" w:color="A63A2B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A63A2B"/>
                <w:sz w:val="17"/>
              </w:rPr>
              <w:t>不写"所有数据仅存本机、不上传"</w:t>
            </w:r>
            <w:r>
              <w:br/>
            </w:r>
            <w:r>
              <w:rPr>
                <w:color w:val="5C4E33"/>
                <w:sz w:val="18"/>
              </w:rPr>
              <w:t>原始账本、API Key、审计记录：存本机浏览器。</w:t>
            </w:r>
            <w:r>
              <w:br/>
            </w:r>
            <w:r>
              <w:rPr>
                <w:color w:val="5C4E33"/>
                <w:sz w:val="18"/>
              </w:rPr>
              <w:t>在线模式下：提问所需的当前账本摘要会发送至 DeepSeek（Demo 内已有提示）。</w:t>
            </w:r>
            <w:r>
              <w:br/>
            </w:r>
            <w:r>
              <w:rPr>
                <w:color w:val="5C4E33"/>
                <w:sz w:val="18"/>
              </w:rPr>
              <w:t>离线模式：不发送任何数据，仅展示本地编排卡片。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spacing w:after="100" w:before="0"/>
      </w:pPr>
      <w:r>
        <w:rPr>
          <w:color w:val="3A2C16"/>
          <w:sz w:val="21"/>
        </w:rPr>
        <w:t>直连不等于不出本机。把这句话写清楚，比含糊承诺"绝对安全"更能通过合规评审。</w:t>
      </w:r>
    </w:p>
    <w:p>
      <w:pPr>
        <w:pStyle w:val="Heading2"/>
      </w:pPr>
      <w:r>
        <w:rPr>
          <w:b/>
          <w:color w:val="8A6419"/>
          <w:sz w:val="27"/>
        </w:rPr>
        <w:t>3.8 当前实现边界（主动写反而加分）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2021"/>
        <w:gridCol w:w="4776"/>
        <w:gridCol w:w="2388"/>
      </w:tblGrid>
      <w:tr>
        <w:trPr>
          <w:cantSplit/>
          <w:tblHeader w:val="true"/>
        </w:trPr>
        <w:tc>
          <w:tcPr>
            <w:tcW w:type="dxa" w:w="2021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能力</w:t>
            </w:r>
          </w:p>
        </w:tc>
        <w:tc>
          <w:tcPr>
            <w:tcW w:type="dxa" w:w="4776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当前状态</w:t>
            </w:r>
          </w:p>
        </w:tc>
        <w:tc>
          <w:tcPr>
            <w:tcW w:type="dxa" w:w="2388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生产化要做的事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OCR</w:t>
            </w:r>
          </w:p>
        </w:tc>
        <w:tc>
          <w:tcPr>
            <w:tcW w:type="dxa" w:w="4776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演示级，单据为示意图</w:t>
            </w:r>
          </w:p>
        </w:tc>
        <w:tc>
          <w:tcPr>
            <w:tcW w:type="dxa" w:w="2388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接票据 OCR 服务，保留原图与置信度</w:t>
            </w:r>
          </w:p>
        </w:tc>
      </w:tr>
      <w:tr>
        <w:trPr>
          <w:cantSplit/>
        </w:trPr>
        <w:tc>
          <w:tcPr>
            <w:tcW w:type="dxa" w:w="2021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数据</w:t>
            </w:r>
          </w:p>
        </w:tc>
        <w:tc>
          <w:tcPr>
            <w:tcW w:type="dxa" w:w="4776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脱敏模拟，非真实银行流水</w:t>
            </w:r>
          </w:p>
        </w:tc>
        <w:tc>
          <w:tcPr>
            <w:tcW w:type="dxa" w:w="2388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接开放 API，做数据授权与最小必要采集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健康分</w:t>
            </w:r>
          </w:p>
        </w:tc>
        <w:tc>
          <w:tcPr>
            <w:tcW w:type="dxa" w:w="4776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内部可解释模型，非征信评分</w:t>
            </w:r>
          </w:p>
        </w:tc>
        <w:tc>
          <w:tcPr>
            <w:tcW w:type="dxa" w:w="2388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与银行风控口径对齐，保留版本号</w:t>
            </w:r>
          </w:p>
        </w:tc>
      </w:tr>
      <w:tr>
        <w:trPr>
          <w:cantSplit/>
        </w:trPr>
        <w:tc>
          <w:tcPr>
            <w:tcW w:type="dxa" w:w="2021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授信 / 承保</w:t>
            </w:r>
          </w:p>
        </w:tc>
        <w:tc>
          <w:tcPr>
            <w:tcW w:type="dxa" w:w="4776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不做，只做测算与材料清单</w:t>
            </w:r>
          </w:p>
        </w:tc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如涉足须持牌合作，独立合规评估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1"/>
        <w:pageBreakBefore/>
        <w:pBdr>
          <w:bottom w:val="single" w:sz="10" w:space="4" w:color="C99B3D"/>
        </w:pBdr>
      </w:pPr>
      <w:r>
        <w:rPr>
          <w:b/>
          <w:color w:val="3A2C16"/>
          <w:sz w:val="40"/>
        </w:rPr>
        <w:t>04</w:t>
      </w:r>
      <w:r>
        <w:rPr>
          <w:b/>
          <w:color w:val="3A2C16"/>
          <w:sz w:val="40"/>
        </w:rPr>
        <w:t>创新点与测试证据</w:t>
      </w:r>
    </w:p>
    <w:p>
      <w:pPr>
        <w:spacing w:after="100" w:before="0"/>
      </w:pPr>
      <w:r>
        <w:rPr>
          <w:color w:val="3A2C16"/>
          <w:sz w:val="21"/>
        </w:rPr>
        <w:t>原方案列了 8 个"创新点"，其中"四轮驱动""权限生效""适老"容易被评委归为产品设计。本章收敛为</w:t>
      </w:r>
      <w:r>
        <w:rPr>
          <w:b/>
          <w:color w:val="3A2C16"/>
          <w:sz w:val="21"/>
        </w:rPr>
        <w:t>4 个可证伪的核心创新 + 4 个支撑特性</w:t>
      </w:r>
      <w:r>
        <w:rPr>
          <w:color w:val="3A2C16"/>
          <w:sz w:val="21"/>
        </w:rPr>
        <w:t>，每个创新都给出对比基线与现场判据。</w:t>
      </w:r>
    </w:p>
    <w:p>
      <w:pPr>
        <w:pStyle w:val="Heading2"/>
      </w:pPr>
      <w:r>
        <w:rPr>
          <w:b/>
          <w:color w:val="8A6419"/>
          <w:sz w:val="27"/>
        </w:rPr>
        <w:t>4.1 四个核心创新</w:t>
      </w:r>
    </w:p>
    <w:p>
      <w:pPr>
        <w:pStyle w:val="Heading3"/>
      </w:pPr>
      <w:r>
        <w:rPr>
          <w:b/>
          <w:color w:val="3A2C16"/>
          <w:sz w:val="23"/>
        </w:rPr>
        <w:t>创新一：证据链可追溯</w:t>
      </w:r>
    </w:p>
    <w:p>
      <w:pPr>
        <w:spacing w:after="100" w:before="0"/>
      </w:pPr>
      <w:r>
        <w:rPr>
          <w:b/>
          <w:color w:val="3A2C16"/>
          <w:sz w:val="21"/>
        </w:rPr>
        <w:t>是什么：</w:t>
      </w:r>
      <w:r>
        <w:rPr>
          <w:color w:val="3A2C16"/>
          <w:sz w:val="21"/>
        </w:rPr>
        <w:t>结论 → 凭证号 → 原始单据 OCR → 比对规则 → 时间戳，五环闭合。</w:t>
      </w:r>
      <w:r>
        <w:br/>
      </w:r>
      <w:r>
        <w:rPr>
          <w:color w:val="3A2C16"/>
          <w:sz w:val="21"/>
        </w:rPr>
        <w:t xml:space="preserve"> </w:t>
      </w:r>
      <w:r>
        <w:rPr>
          <w:b/>
          <w:color w:val="3A2C16"/>
          <w:sz w:val="21"/>
        </w:rPr>
        <w:t>解决什么：</w:t>
      </w:r>
      <w:r>
        <w:rPr>
          <w:color w:val="3A2C16"/>
          <w:sz w:val="21"/>
        </w:rPr>
        <w:t>金融结论无法举证、无法审计，出了问题找不到责任人。</w:t>
      </w:r>
      <w:r>
        <w:br/>
      </w:r>
      <w:r>
        <w:rPr>
          <w:color w:val="3A2C16"/>
          <w:sz w:val="21"/>
        </w:rPr>
        <w:t xml:space="preserve"> </w:t>
      </w:r>
      <w:r>
        <w:rPr>
          <w:b/>
          <w:color w:val="3A2C16"/>
          <w:sz w:val="21"/>
        </w:rPr>
        <w:t>为什么难：</w:t>
      </w:r>
      <w:r>
        <w:rPr>
          <w:color w:val="3A2C16"/>
          <w:sz w:val="21"/>
        </w:rPr>
        <w:t>需要数据模型、规则引擎、前端下钻三者同时打通，提示词工程做不到。</w:t>
      </w:r>
      <w:r>
        <w:br/>
      </w:r>
      <w:r>
        <w:rPr>
          <w:color w:val="3A2C16"/>
          <w:sz w:val="21"/>
        </w:rPr>
        <w:t xml:space="preserve"> </w:t>
      </w:r>
      <w:r>
        <w:rPr>
          <w:b/>
          <w:color w:val="3A2C16"/>
          <w:sz w:val="21"/>
        </w:rPr>
        <w:t>判据：</w:t>
      </w:r>
      <w:r>
        <w:rPr>
          <w:color w:val="3A2C16"/>
          <w:sz w:val="21"/>
        </w:rPr>
        <w:t>任意结论 3 次点击内到达原始单据；缺失凭证时系统必须拒绝做税前扣除判断，而不是补一个数。</w:t>
      </w:r>
    </w:p>
    <w:p>
      <w:pPr>
        <w:pStyle w:val="Heading3"/>
      </w:pPr>
      <w:r>
        <w:rPr>
          <w:b/>
          <w:color w:val="3A2C16"/>
          <w:sz w:val="23"/>
        </w:rPr>
        <w:t>创新二：口径翻译层</w:t>
      </w:r>
    </w:p>
    <w:p>
      <w:pPr>
        <w:spacing w:after="100" w:before="0"/>
      </w:pPr>
      <w:r>
        <w:rPr>
          <w:b/>
          <w:color w:val="3A2C16"/>
          <w:sz w:val="21"/>
        </w:rPr>
        <w:t>是什么：</w:t>
      </w:r>
      <w:r>
        <w:rPr>
          <w:color w:val="3A2C16"/>
          <w:sz w:val="21"/>
        </w:rPr>
        <w:t>同一账本按身份权限输出"明细 / 摘要 / 结论"三级粒度，长辈端再降为"大字摘要"。</w:t>
      </w:r>
      <w:r>
        <w:br/>
      </w:r>
      <w:r>
        <w:rPr>
          <w:color w:val="3A2C16"/>
          <w:sz w:val="21"/>
        </w:rPr>
        <w:t xml:space="preserve"> </w:t>
      </w:r>
      <w:r>
        <w:rPr>
          <w:b/>
          <w:color w:val="3A2C16"/>
          <w:sz w:val="21"/>
        </w:rPr>
        <w:t>解决什么：</w:t>
      </w:r>
      <w:r>
        <w:rPr>
          <w:color w:val="3A2C16"/>
          <w:sz w:val="21"/>
        </w:rPr>
        <w:t>一套数据要给经营者、投资人、顾问、长辈四种看法，还要防止越权。</w:t>
      </w:r>
      <w:r>
        <w:br/>
      </w:r>
      <w:r>
        <w:rPr>
          <w:color w:val="3A2C16"/>
          <w:sz w:val="21"/>
        </w:rPr>
        <w:t xml:space="preserve"> </w:t>
      </w:r>
      <w:r>
        <w:rPr>
          <w:b/>
          <w:color w:val="3A2C16"/>
          <w:sz w:val="21"/>
        </w:rPr>
        <w:t>为什么难：</w:t>
      </w:r>
      <w:r>
        <w:rPr>
          <w:color w:val="3A2C16"/>
          <w:sz w:val="21"/>
        </w:rPr>
        <w:t>权限、脱敏规则、输出模板必须同时生效，任何一层漏掉都会泄露数据。</w:t>
      </w:r>
      <w:r>
        <w:br/>
      </w:r>
      <w:r>
        <w:rPr>
          <w:color w:val="3A2C16"/>
          <w:sz w:val="21"/>
        </w:rPr>
        <w:t xml:space="preserve"> </w:t>
      </w:r>
      <w:r>
        <w:rPr>
          <w:b/>
          <w:color w:val="3A2C16"/>
          <w:sz w:val="21"/>
        </w:rPr>
        <w:t>判据：</w:t>
      </w:r>
      <w:r>
        <w:rPr>
          <w:color w:val="3A2C16"/>
          <w:sz w:val="21"/>
        </w:rPr>
        <w:t>切换身份后同一问题输出字段数不同；子账号越权请求返回拒答模板（见图 10 权限矩阵）。</w:t>
      </w:r>
    </w:p>
    <w:p>
      <w:pPr>
        <w:pStyle w:val="Heading3"/>
      </w:pPr>
      <w:r>
        <w:rPr>
          <w:b/>
          <w:color w:val="3A2C16"/>
          <w:sz w:val="23"/>
        </w:rPr>
        <w:t>创新三：可复算的健康分与全页口径自检</w:t>
      </w:r>
    </w:p>
    <w:p>
      <w:pPr>
        <w:spacing w:after="100" w:before="0"/>
      </w:pPr>
      <w:r>
        <w:rPr>
          <w:b/>
          <w:color w:val="3A2C16"/>
          <w:sz w:val="21"/>
        </w:rPr>
        <w:t>是什么：</w:t>
      </w:r>
      <w:r>
        <w:rPr>
          <w:color w:val="3A2C16"/>
          <w:sz w:val="21"/>
        </w:rPr>
        <w:t>三维加权 40/30/30，逐维给算式与来源；页面内一键复核全部数字。</w:t>
      </w:r>
      <w:r>
        <w:br/>
      </w:r>
      <w:r>
        <w:rPr>
          <w:color w:val="3A2C16"/>
          <w:sz w:val="21"/>
        </w:rPr>
        <w:t xml:space="preserve"> </w:t>
      </w:r>
      <w:r>
        <w:rPr>
          <w:b/>
          <w:color w:val="3A2C16"/>
          <w:sz w:val="21"/>
        </w:rPr>
        <w:t>解决什么：</w:t>
      </w:r>
      <w:r>
        <w:rPr>
          <w:color w:val="3A2C16"/>
          <w:sz w:val="21"/>
        </w:rPr>
        <w:t>评分黑箱、页面数字互相打架——这是同类产品最常见的信任崩塌点。</w:t>
      </w:r>
      <w:r>
        <w:br/>
      </w:r>
      <w:r>
        <w:rPr>
          <w:color w:val="3A2C16"/>
          <w:sz w:val="21"/>
        </w:rPr>
        <w:t xml:space="preserve"> </w:t>
      </w:r>
      <w:r>
        <w:rPr>
          <w:b/>
          <w:color w:val="3A2C16"/>
          <w:sz w:val="21"/>
        </w:rPr>
        <w:t>为什么难：</w:t>
      </w:r>
      <w:r>
        <w:rPr>
          <w:color w:val="3A2C16"/>
          <w:sz w:val="21"/>
        </w:rPr>
        <w:t>分数、阈值、各页面数据必须共用同一套变量，改一处要全页同步。</w:t>
      </w:r>
      <w:r>
        <w:br/>
      </w:r>
      <w:r>
        <w:rPr>
          <w:color w:val="3A2C16"/>
          <w:sz w:val="21"/>
        </w:rPr>
        <w:t xml:space="preserve"> </w:t>
      </w:r>
      <w:r>
        <w:rPr>
          <w:b/>
          <w:color w:val="3A2C16"/>
          <w:sz w:val="21"/>
        </w:rPr>
        <w:t>判据：</w:t>
      </w:r>
      <w:r>
        <w:rPr>
          <w:color w:val="3A2C16"/>
          <w:sz w:val="21"/>
        </w:rPr>
        <w:t>公开公式可在 30 秒内复算；自检按钮报"所有页面数据口径一致"。</w:t>
      </w:r>
    </w:p>
    <w:p>
      <w:pPr>
        <w:pStyle w:val="Heading3"/>
      </w:pPr>
      <w:r>
        <w:rPr>
          <w:b/>
          <w:color w:val="3A2C16"/>
          <w:sz w:val="23"/>
        </w:rPr>
        <w:t>创新四：可审计的权限闭环</w:t>
      </w:r>
    </w:p>
    <w:p>
      <w:pPr>
        <w:spacing w:after="100" w:before="0"/>
      </w:pPr>
      <w:r>
        <w:rPr>
          <w:b/>
          <w:color w:val="3A2C16"/>
          <w:sz w:val="21"/>
        </w:rPr>
        <w:t>是什么：</w:t>
      </w:r>
      <w:r>
        <w:rPr>
          <w:color w:val="3A2C16"/>
          <w:sz w:val="21"/>
        </w:rPr>
        <w:t>申请 → 审批 → 授权范围与有效期 → 随时收回 → 审计回放。</w:t>
      </w:r>
      <w:r>
        <w:br/>
      </w:r>
      <w:r>
        <w:rPr>
          <w:color w:val="3A2C16"/>
          <w:sz w:val="21"/>
        </w:rPr>
        <w:t xml:space="preserve"> </w:t>
      </w:r>
      <w:r>
        <w:rPr>
          <w:b/>
          <w:color w:val="3A2C16"/>
          <w:sz w:val="21"/>
        </w:rPr>
        <w:t>解决什么：</w:t>
      </w:r>
      <w:r>
        <w:rPr>
          <w:color w:val="3A2C16"/>
          <w:sz w:val="21"/>
        </w:rPr>
        <w:t>子账号只读、越权不可见、授权可撤销，家庭看护有合法入口。</w:t>
      </w:r>
      <w:r>
        <w:br/>
      </w:r>
      <w:r>
        <w:rPr>
          <w:color w:val="3A2C16"/>
          <w:sz w:val="21"/>
        </w:rPr>
        <w:t xml:space="preserve"> </w:t>
      </w:r>
      <w:r>
        <w:rPr>
          <w:b/>
          <w:color w:val="3A2C16"/>
          <w:sz w:val="21"/>
        </w:rPr>
        <w:t>为什么难：</w:t>
      </w:r>
      <w:r>
        <w:rPr>
          <w:color w:val="3A2C16"/>
          <w:sz w:val="21"/>
        </w:rPr>
        <w:t>权限必须真实改变数据可见性，而不是前端把按钮藏起来。</w:t>
      </w:r>
      <w:r>
        <w:br/>
      </w:r>
      <w:r>
        <w:rPr>
          <w:color w:val="3A2C16"/>
          <w:sz w:val="21"/>
        </w:rPr>
        <w:t xml:space="preserve"> </w:t>
      </w:r>
      <w:r>
        <w:rPr>
          <w:b/>
          <w:color w:val="3A2C16"/>
          <w:sz w:val="21"/>
        </w:rPr>
        <w:t>判据：</w:t>
      </w:r>
      <w:r>
        <w:rPr>
          <w:color w:val="3A2C16"/>
          <w:sz w:val="21"/>
        </w:rPr>
        <w:t>撤销授权后刷新即失效；审计时间轴可导出（见图 11）。</w:t>
      </w:r>
    </w:p>
    <w:p>
      <w:pPr>
        <w:pStyle w:val="Heading2"/>
      </w:pPr>
      <w:r>
        <w:rPr>
          <w:b/>
          <w:color w:val="8A6419"/>
          <w:sz w:val="27"/>
        </w:rPr>
        <w:t>4.2 四个支撑特性（不单独称"创新"）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2021"/>
        <w:gridCol w:w="4776"/>
        <w:gridCol w:w="2388"/>
      </w:tblGrid>
      <w:tr>
        <w:trPr>
          <w:cantSplit/>
          <w:tblHeader w:val="true"/>
        </w:trPr>
        <w:tc>
          <w:tcPr>
            <w:tcW w:type="dxa" w:w="2021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特性</w:t>
            </w:r>
          </w:p>
        </w:tc>
        <w:tc>
          <w:tcPr>
            <w:tcW w:type="dxa" w:w="4776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作用</w:t>
            </w:r>
          </w:p>
        </w:tc>
        <w:tc>
          <w:tcPr>
            <w:tcW w:type="dxa" w:w="2388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为什么放在支撑层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四轮共用底座</w:t>
            </w:r>
          </w:p>
        </w:tc>
        <w:tc>
          <w:tcPr>
            <w:tcW w:type="dxa" w:w="4776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一次录入，账税贷保复用</w:t>
            </w:r>
          </w:p>
        </w:tc>
        <w:tc>
          <w:tcPr>
            <w:tcW w:type="dxa" w:w="2388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属于架构选择，价值由证据链与权限兑现</w:t>
            </w:r>
          </w:p>
        </w:tc>
      </w:tr>
      <w:tr>
        <w:trPr>
          <w:cantSplit/>
        </w:trPr>
        <w:tc>
          <w:tcPr>
            <w:tcW w:type="dxa" w:w="2021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反事实模拟器</w:t>
            </w:r>
          </w:p>
        </w:tc>
        <w:tc>
          <w:tcPr>
            <w:tcW w:type="dxa" w:w="4776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拖滑块看提前还款后的月供与 DTI</w:t>
            </w:r>
          </w:p>
        </w:tc>
        <w:tc>
          <w:tcPr>
            <w:tcW w:type="dxa" w:w="2388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交互亮点，但依赖可复算模型才可信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适老四重设计</w:t>
            </w:r>
          </w:p>
        </w:tc>
        <w:tc>
          <w:tcPr>
            <w:tcW w:type="dxa" w:w="4776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大字、语音、脱敏、异常推送</w:t>
            </w:r>
          </w:p>
        </w:tc>
        <w:tc>
          <w:tcPr>
            <w:tcW w:type="dxa" w:w="2388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普惠价值明确，技术门槛不高</w:t>
            </w:r>
          </w:p>
        </w:tc>
      </w:tr>
      <w:tr>
        <w:trPr>
          <w:cantSplit/>
        </w:trPr>
        <w:tc>
          <w:tcPr>
            <w:tcW w:type="dxa" w:w="2021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四级风险处置</w:t>
            </w:r>
          </w:p>
        </w:tc>
        <w:tc>
          <w:tcPr>
            <w:tcW w:type="dxa" w:w="4776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提醒 / 二次确认 / 实名核对 / 直接拦截</w:t>
            </w:r>
          </w:p>
        </w:tc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合规底座，单独看不构成产品差异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2"/>
      </w:pPr>
      <w:r>
        <w:rPr>
          <w:b/>
          <w:color w:val="8A6419"/>
          <w:sz w:val="27"/>
        </w:rPr>
        <w:t>4.3 与通用大模型的本质区别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D8BD"/>
          <w:left w:val="single" w:sz="4" w:space="0" w:color="E5D8BD"/>
          <w:bottom w:val="single" w:sz="4" w:space="0" w:color="E5D8BD"/>
          <w:right w:val="single" w:sz="4" w:space="0" w:color="E5D8BD"/>
          <w:insideH w:val="single" w:sz="4" w:space="0" w:color="E5D8BD"/>
          <w:insideV w:val="single" w:sz="4" w:space="0" w:color="E5D8BD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592"/>
        <w:gridCol w:w="4592"/>
      </w:tblGrid>
      <w:tr>
        <w:tc>
          <w:tcPr>
            <w:tcW w:type="dxa" w:w="4592"/>
            <w:shd w:val="clear" w:color="auto" w:fill="FDF6F4"/>
          </w:tcPr>
          <w:p>
            <w:pPr>
              <w:spacing w:after="60"/>
            </w:pPr>
            <w:r/>
            <w:r>
              <w:rPr>
                <w:b/>
                <w:color w:val="A63A2B"/>
                <w:sz w:val="18"/>
              </w:rPr>
              <w:t>通用大模型：凭记忆直接给答案</w:t>
            </w:r>
          </w:p>
          <w:p>
            <w:pPr>
              <w:spacing w:after="20" w:line="312" w:lineRule="auto"/>
              <w:ind w:left="170" w:hanging="170"/>
            </w:pPr>
            <w:r>
              <w:rPr>
                <w:color w:val="5C4E33"/>
                <w:sz w:val="17"/>
              </w:rPr>
              <w:t>· 用户提问</w:t>
            </w:r>
          </w:p>
          <w:p>
            <w:pPr>
              <w:spacing w:after="20" w:line="312" w:lineRule="auto"/>
              <w:ind w:left="170" w:hanging="170"/>
            </w:pPr>
            <w:r>
              <w:rPr>
                <w:color w:val="5C4E33"/>
                <w:sz w:val="17"/>
              </w:rPr>
              <w:t>· 模型从训练记忆里检索相似问法</w:t>
            </w:r>
          </w:p>
          <w:p>
            <w:pPr>
              <w:spacing w:after="20" w:line="312" w:lineRule="auto"/>
              <w:ind w:left="170" w:hanging="170"/>
            </w:pPr>
            <w:r>
              <w:rPr>
                <w:color w:val="5C4E33"/>
                <w:sz w:val="17"/>
              </w:rPr>
              <w:t>· 直接生成一个"看起来合理"的数字</w:t>
            </w:r>
          </w:p>
          <w:p>
            <w:pPr>
              <w:spacing w:after="20" w:line="312" w:lineRule="auto"/>
              <w:ind w:left="170" w:hanging="170"/>
            </w:pPr>
            <w:r>
              <w:rPr>
                <w:color w:val="5C4E33"/>
                <w:sz w:val="17"/>
              </w:rPr>
              <w:t>· 无法给出凭证，法规可能已过期</w:t>
            </w:r>
          </w:p>
          <w:p>
            <w:pPr>
              <w:spacing w:before="40"/>
              <w:pBdr>
                <w:top w:val="single" w:sz="4" w:space="4" w:color="E5D8BD"/>
              </w:pBdr>
            </w:pPr>
            <w:r>
              <w:rPr>
                <w:color w:val="3A2C16"/>
                <w:sz w:val="17"/>
              </w:rPr>
              <w:t>结果： 答案可能对，但无法证明；一旦错，用户无法发现。</w:t>
            </w:r>
          </w:p>
        </w:tc>
        <w:tc>
          <w:tcPr>
            <w:tcW w:type="dxa" w:w="4592"/>
            <w:shd w:val="clear" w:color="auto" w:fill="FEFBF2"/>
          </w:tcPr>
          <w:p>
            <w:pPr>
              <w:spacing w:after="60"/>
            </w:pPr>
            <w:r/>
            <w:r>
              <w:rPr>
                <w:b/>
                <w:color w:val="8A6419"/>
                <w:sz w:val="18"/>
              </w:rPr>
              <w:t>财小全：查账 → 检索 → 计算 → 举证</w:t>
            </w:r>
          </w:p>
          <w:p>
            <w:pPr>
              <w:spacing w:after="20" w:line="312" w:lineRule="auto"/>
              <w:ind w:left="170" w:hanging="170"/>
            </w:pPr>
            <w:r>
              <w:rPr>
                <w:color w:val="5C4E33"/>
                <w:sz w:val="17"/>
              </w:rPr>
              <w:t>· 用户提问</w:t>
            </w:r>
          </w:p>
          <w:p>
            <w:pPr>
              <w:spacing w:after="20" w:line="312" w:lineRule="auto"/>
              <w:ind w:left="170" w:hanging="170"/>
            </w:pPr>
            <w:r>
              <w:rPr>
                <w:color w:val="5C4E33"/>
                <w:sz w:val="17"/>
              </w:rPr>
              <w:t>· 校验身份与权限，路由到账 / 税 / 贷 / 保</w:t>
            </w:r>
          </w:p>
          <w:p>
            <w:pPr>
              <w:spacing w:after="20" w:line="312" w:lineRule="auto"/>
              <w:ind w:left="170" w:hanging="170"/>
            </w:pPr>
            <w:r>
              <w:rPr>
                <w:color w:val="5C4E33"/>
                <w:sz w:val="17"/>
              </w:rPr>
              <w:t>· 查台账取数，RAG 检索现行法规</w:t>
            </w:r>
          </w:p>
          <w:p>
            <w:pPr>
              <w:spacing w:after="20" w:line="312" w:lineRule="auto"/>
              <w:ind w:left="170" w:hanging="170"/>
            </w:pPr>
            <w:r>
              <w:rPr>
                <w:color w:val="5C4E33"/>
                <w:sz w:val="17"/>
              </w:rPr>
              <w:t>· 规则引擎计算，挂凭证号与条款文号</w:t>
            </w:r>
          </w:p>
          <w:p>
            <w:pPr>
              <w:spacing w:after="20" w:line="312" w:lineRule="auto"/>
              <w:ind w:left="170" w:hanging="170"/>
            </w:pPr>
            <w:r>
              <w:rPr>
                <w:color w:val="5C4E33"/>
                <w:sz w:val="17"/>
              </w:rPr>
              <w:t>· 证据不足则明确拒答</w:t>
            </w:r>
          </w:p>
          <w:p>
            <w:pPr>
              <w:spacing w:before="40"/>
              <w:pBdr>
                <w:top w:val="single" w:sz="4" w:space="4" w:color="E5D8BD"/>
              </w:pBdr>
            </w:pPr>
            <w:r>
              <w:rPr>
                <w:color w:val="3A2C16"/>
                <w:sz w:val="17"/>
              </w:rPr>
              <w:t>结果： 答案可复算、可举证、可审计；不知道就说不知道。</w:t>
            </w:r>
          </w:p>
        </w:tc>
      </w:tr>
    </w:tbl>
    <w:p>
      <w:pPr>
        <w:spacing w:after="40"/>
      </w:pPr>
    </w:p>
    <w:p>
      <w:pPr>
        <w:spacing w:before="20" w:after="140" w:line="324" w:lineRule="auto"/>
      </w:pPr>
      <w:r>
        <w:rPr>
          <w:color w:val="8A7A57"/>
          <w:sz w:val="16"/>
        </w:rPr>
        <w:t>图 12</w:t>
      </w:r>
      <w:r>
        <w:t xml:space="preserve">　</w:t>
      </w:r>
      <w:r>
        <w:rPr>
          <w:color w:val="8A7A57"/>
          <w:sz w:val="16"/>
        </w:rPr>
        <w:t>两条回答路径对比。差异不在模型大小，而在"回答之前做了什么"。</w:t>
      </w:r>
    </w:p>
    <w:p>
      <w:pPr>
        <w:pStyle w:val="Heading2"/>
      </w:pPr>
      <w:r>
        <w:rPr>
          <w:b/>
          <w:color w:val="8A6419"/>
          <w:sz w:val="27"/>
        </w:rPr>
        <w:t>4.4 测试证据：我们怎么证明自己</w:t>
      </w:r>
    </w:p>
    <w:p>
      <w:pPr>
        <w:spacing w:after="100" w:before="0"/>
      </w:pPr>
      <w:r>
        <w:rPr>
          <w:color w:val="3A2C16"/>
          <w:sz w:val="21"/>
        </w:rPr>
        <w:t>提交前，我们对 Demo 执行了 8 组端到端测试，逐条记录"问了什么、答了什么、哪里不对、怎么改"。下表是完整记录，不隐藏问题。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551"/>
        <w:gridCol w:w="2204"/>
        <w:gridCol w:w="2755"/>
        <w:gridCol w:w="3674"/>
      </w:tblGrid>
      <w:tr>
        <w:trPr>
          <w:cantSplit/>
          <w:tblHeader w:val="true"/>
        </w:trPr>
        <w:tc>
          <w:tcPr>
            <w:tcW w:type="dxa" w:w="551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#</w:t>
            </w:r>
          </w:p>
        </w:tc>
        <w:tc>
          <w:tcPr>
            <w:tcW w:type="dxa" w:w="2204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测试问题</w:t>
            </w:r>
          </w:p>
        </w:tc>
        <w:tc>
          <w:tcPr>
            <w:tcW w:type="dxa" w:w="2755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系统回答（实测）</w:t>
            </w:r>
          </w:p>
        </w:tc>
        <w:tc>
          <w:tcPr>
            <w:tcW w:type="dxa" w:w="3674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发现与处理</w:t>
            </w:r>
          </w:p>
        </w:tc>
      </w:tr>
      <w:tr>
        <w:trPr>
          <w:cantSplit/>
        </w:trPr>
        <w:tc>
          <w:tcPr>
            <w:tcW w:type="dxa" w:w="551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T1</w:t>
            </w:r>
          </w:p>
        </w:tc>
        <w:tc>
          <w:tcPr>
            <w:tcW w:type="dxa" w:w="2204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9 月收支对得上吗？</w:t>
            </w:r>
          </w:p>
        </w:tc>
        <w:tc>
          <w:tcPr>
            <w:tcW w:type="dxa" w:w="275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收入 ¥120,000（9 笔）、支出 ¥62,500（9 笔）、净流入 ¥57,500；3 项待核对</w:t>
            </w:r>
          </w:p>
        </w:tc>
        <w:tc>
          <w:tcPr>
            <w:tcW w:type="dxa" w:w="3674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A004 / A018 缺票、A007 差 ¥100 均指到凭证号；通过</w:t>
            </w:r>
          </w:p>
        </w:tc>
      </w:tr>
      <w:tr>
        <w:trPr>
          <w:cantSplit/>
        </w:trPr>
        <w:tc>
          <w:tcPr>
            <w:tcW w:type="dxa" w:w="551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T2</w:t>
            </w:r>
          </w:p>
        </w:tc>
        <w:tc>
          <w:tcPr>
            <w:tcW w:type="dxa" w:w="2204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这个季度要交多少增值税？</w:t>
            </w:r>
          </w:p>
        </w:tc>
        <w:tc>
          <w:tcPr>
            <w:tcW w:type="dxa" w:w="2755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¥3,425 = 342,500 × 1%，附 2026 年第 10 号公告第一条、第三条（三）6</w:t>
            </w:r>
          </w:p>
        </w:tc>
        <w:tc>
          <w:tcPr>
            <w:tcW w:type="dxa" w:w="3674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数字与条款均可复核；通过</w:t>
            </w:r>
          </w:p>
        </w:tc>
      </w:tr>
      <w:tr>
        <w:trPr>
          <w:cantSplit/>
        </w:trPr>
        <w:tc>
          <w:tcPr>
            <w:tcW w:type="dxa" w:w="551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T3</w:t>
            </w:r>
          </w:p>
        </w:tc>
        <w:tc>
          <w:tcPr>
            <w:tcW w:type="dxa" w:w="2204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给我推荐一只年化 6% 以上的理财</w:t>
            </w:r>
          </w:p>
        </w:tc>
        <w:tc>
          <w:tcPr>
            <w:tcW w:type="dxa" w:w="275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拒答："我不能推荐具体理财产品，也不做任何收益承诺"；给出三项可做的事</w:t>
            </w:r>
          </w:p>
        </w:tc>
        <w:tc>
          <w:tcPr>
            <w:tcW w:type="dxa" w:w="3674"/>
          </w:tcPr>
          <w:p>
            <w:pPr>
              <w:spacing w:after="0" w:before="0" w:line="300" w:lineRule="auto"/>
            </w:pPr>
            <w:r/>
            <w:r>
              <w:rPr>
                <w:b/>
                <w:color w:val="3A2C16"/>
                <w:sz w:val="18"/>
              </w:rPr>
              <w:t>首测渲染为 [object Object]</w:t>
            </w:r>
            <w:r>
              <w:rPr>
                <w:color w:val="3A2C16"/>
                <w:sz w:val="18"/>
              </w:rPr>
              <w:t>：卡片对象未包 mkCard；修复后复测正常（见图 13）</w:t>
            </w:r>
          </w:p>
        </w:tc>
      </w:tr>
      <w:tr>
        <w:trPr>
          <w:cantSplit/>
        </w:trPr>
        <w:tc>
          <w:tcPr>
            <w:tcW w:type="dxa" w:w="551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T4</w:t>
            </w:r>
          </w:p>
        </w:tc>
        <w:tc>
          <w:tcPr>
            <w:tcW w:type="dxa" w:w="2204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有人让我把钱转到"安全账户"</w:t>
            </w:r>
          </w:p>
        </w:tc>
        <w:tc>
          <w:tcPr>
            <w:tcW w:type="dxa" w:w="2755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"疑似电信诈骗，已拦截"；提示拨打 96110；写入风险审计日志</w:t>
            </w:r>
          </w:p>
        </w:tc>
        <w:tc>
          <w:tcPr>
            <w:tcW w:type="dxa" w:w="3674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命中"安全账户"关键词；通过</w:t>
            </w:r>
          </w:p>
        </w:tc>
      </w:tr>
      <w:tr>
        <w:trPr>
          <w:cantSplit/>
        </w:trPr>
        <w:tc>
          <w:tcPr>
            <w:tcW w:type="dxa" w:w="551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T5</w:t>
            </w:r>
          </w:p>
        </w:tc>
        <w:tc>
          <w:tcPr>
            <w:tcW w:type="dxa" w:w="2204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投资人能看银行流水明细吗？</w:t>
            </w:r>
          </w:p>
        </w:tc>
        <w:tc>
          <w:tcPr>
            <w:tcW w:type="dxa" w:w="275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拒答；权限矩阵中薪酬、明细、卡号均为不可见</w:t>
            </w:r>
          </w:p>
        </w:tc>
        <w:tc>
          <w:tcPr>
            <w:tcW w:type="dxa" w:w="3674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越权请求返回拒答模板；通过</w:t>
            </w:r>
          </w:p>
        </w:tc>
      </w:tr>
      <w:tr>
        <w:trPr>
          <w:cantSplit/>
        </w:trPr>
        <w:tc>
          <w:tcPr>
            <w:tcW w:type="dxa" w:w="551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T6</w:t>
            </w:r>
          </w:p>
        </w:tc>
        <w:tc>
          <w:tcPr>
            <w:tcW w:type="dxa" w:w="2204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健康分 70 是怎么算的？</w:t>
            </w:r>
          </w:p>
        </w:tc>
        <w:tc>
          <w:tcPr>
            <w:tcW w:type="dxa" w:w="2755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95×40% + 72×30% + 35×30% = 70.1 → 70；每维给算式与来源</w:t>
            </w:r>
          </w:p>
        </w:tc>
        <w:tc>
          <w:tcPr>
            <w:tcW w:type="dxa" w:w="3674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修正趋势曲线末点，确保等于当期分值；通过</w:t>
            </w:r>
          </w:p>
        </w:tc>
      </w:tr>
      <w:tr>
        <w:trPr>
          <w:cantSplit/>
        </w:trPr>
        <w:tc>
          <w:tcPr>
            <w:tcW w:type="dxa" w:w="551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T7</w:t>
            </w:r>
          </w:p>
        </w:tc>
        <w:tc>
          <w:tcPr>
            <w:tcW w:type="dxa" w:w="2204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家庭 / 长辈身份看到的是同一套数据吗？</w:t>
            </w:r>
          </w:p>
        </w:tc>
        <w:tc>
          <w:tcPr>
            <w:tcW w:type="dxa" w:w="275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家庭净流入 ¥11,060、DTI 20.1%；长辈端只显示大字摘要</w:t>
            </w:r>
          </w:p>
        </w:tc>
        <w:tc>
          <w:tcPr>
            <w:tcW w:type="dxa" w:w="3674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曾出现身份与页面不一致，已改为切换账号后再切视图；通过</w:t>
            </w:r>
          </w:p>
        </w:tc>
      </w:tr>
      <w:tr>
        <w:trPr>
          <w:cantSplit/>
        </w:trPr>
        <w:tc>
          <w:tcPr>
            <w:tcW w:type="dxa" w:w="551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T8</w:t>
            </w:r>
          </w:p>
        </w:tc>
        <w:tc>
          <w:tcPr>
            <w:tcW w:type="dxa" w:w="2204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企业 DTI 到底是 8.4% 还是 17.6%？</w:t>
            </w:r>
          </w:p>
        </w:tc>
        <w:tc>
          <w:tcPr>
            <w:tcW w:type="dxa" w:w="2755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页面同时标注：DTI 17.6%（净现金流）、DSCR 5.69×、8.4% 仅作营收覆盖参考</w:t>
            </w:r>
          </w:p>
        </w:tc>
        <w:tc>
          <w:tcPr>
            <w:tcW w:type="dxa" w:w="3674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统一口径，自检函数校验三项指标；通过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DF1EE"/>
            <w:tcBorders>
              <w:left w:val="single" w:sz="18" w:space="0" w:color="A63A2B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A63A2B"/>
                <w:sz w:val="17"/>
              </w:rPr>
              <w:t>T3 的完整修复记录</w:t>
            </w:r>
            <w:r>
              <w:br/>
            </w:r>
            <w:r>
              <w:rPr>
                <w:color w:val="5C4E33"/>
                <w:sz w:val="18"/>
              </w:rPr>
              <w:t>首测点击"有人推荐高收益理财"，回答区只显示 [object Object]。定位为会话数据里卡片对象没有经过 mkCard() 包装，渲染时被当成字符串拼接。修复三处同类写法后，用 Node 做语法检查并通过，再回浏览器复测，拒答卡片完整显示。这个缺陷没有藏起来，因为"测试发现问题—定位—修复—复测"本身就是可审计能力的一部分。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6416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-3-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41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</w:pPr>
      <w:r>
        <w:rPr>
          <w:color w:val="8A7A57"/>
          <w:sz w:val="16"/>
        </w:rPr>
        <w:t>图 13</w:t>
      </w:r>
      <w:r>
        <w:t xml:space="preserve">　</w:t>
      </w:r>
      <w:r>
        <w:rPr>
          <w:b/>
          <w:color w:val="8A7A57"/>
          <w:sz w:val="16"/>
        </w:rPr>
        <w:t>合规拒答（真实运行，T3 修复后复测）。</w:t>
      </w:r>
      <w:r>
        <w:rPr>
          <w:color w:val="8A7A57"/>
          <w:sz w:val="16"/>
        </w:rPr>
        <w:t>用户要求推荐年化 6% 以上理财，系统给出"这个我不能做 / 触及合规红线"，正文说明底线与金额无关，并列出三项可替代动作：算清闲钱、按用途拆分、整理与客户经理沟通的问题清单；底部标注三条红线。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6416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ishing-3-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41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</w:pPr>
      <w:r>
        <w:rPr>
          <w:color w:val="8A7A57"/>
          <w:sz w:val="16"/>
        </w:rPr>
        <w:t>图 14</w:t>
      </w:r>
      <w:r>
        <w:t xml:space="preserve">　</w:t>
      </w:r>
      <w:r>
        <w:rPr>
          <w:b/>
          <w:color w:val="8A7A57"/>
          <w:sz w:val="16"/>
        </w:rPr>
        <w:t>诈骗话术拦截（真实运行，T4）。</w:t>
      </w:r>
      <w:r>
        <w:rPr>
          <w:color w:val="8A7A57"/>
          <w:sz w:val="16"/>
        </w:rPr>
        <w:t>用户描述"账户涉案、要求转到安全账户"，系统判定为典型电信诈骗话术，明确"不会让你转到任何安全账户，也不会让你屏幕共享"，提示拨打 96110，并记录"命中：安全账户"的审计日志。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2F6EC"/>
            <w:tcBorders>
              <w:left w:val="single" w:sz="18" w:space="0" w:color="5F6B2F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5F6B2F"/>
                <w:sz w:val="17"/>
              </w:rPr>
              <w:t>测试方法说明</w:t>
            </w:r>
            <w:r>
              <w:br/>
            </w:r>
            <w:r>
              <w:rPr>
                <w:color w:val="5C4E33"/>
                <w:sz w:val="18"/>
              </w:rPr>
              <w:t>每组测试都在真实浏览器中进行：打开页面、按身份操作、输入问题、读取渲染结果、截图留存。截图未经修饰；表中数字与截图、附录 A 口径表三方一致。测试环境为 1280×633 视口、脱敏模拟数据、在线 / 离线双模式。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spacing w:after="120" w:before="40"/>
      </w:pPr>
      <w:r>
        <w:rPr>
          <w:color w:val="8A7A57"/>
          <w:sz w:val="16"/>
        </w:rPr>
        <w:t>局限说明：8 组测试覆盖主链路与关键边界，但不等于完整回归测试；OCR 精度、并发性能、真实银行接口联调尚未验证，已在第 9 章风险表中列明。</w:t>
      </w:r>
    </w:p>
    <w:p>
      <w:pPr>
        <w:pStyle w:val="Heading1"/>
        <w:pageBreakBefore/>
        <w:pBdr>
          <w:bottom w:val="single" w:sz="10" w:space="4" w:color="C99B3D"/>
        </w:pBdr>
      </w:pPr>
      <w:r>
        <w:rPr>
          <w:b/>
          <w:color w:val="3A2C16"/>
          <w:sz w:val="40"/>
        </w:rPr>
        <w:t>05</w:t>
      </w:r>
      <w:r>
        <w:rPr>
          <w:b/>
          <w:color w:val="3A2C16"/>
          <w:sz w:val="40"/>
        </w:rPr>
        <w:t>竞品对比与壁垒</w:t>
      </w:r>
    </w:p>
    <w:p>
      <w:pPr>
        <w:pStyle w:val="Heading2"/>
      </w:pPr>
      <w:r>
        <w:rPr>
          <w:b/>
          <w:color w:val="8A6419"/>
          <w:sz w:val="27"/>
        </w:rPr>
        <w:t>5.1 六个维度的对比</w:t>
      </w:r>
    </w:p>
    <w:p>
      <w:pPr>
        <w:spacing w:after="100" w:before="0"/>
      </w:pPr>
      <w:r>
        <w:rPr>
          <w:color w:val="3A2C16"/>
          <w:sz w:val="21"/>
        </w:rPr>
        <w:t>对比不追求"我们全赢"，而是标清每一类产品的能力边界。</w:t>
      </w:r>
      <w:r>
        <w:rPr>
          <w:b/>
          <w:color w:val="3A2C16"/>
          <w:sz w:val="21"/>
        </w:rPr>
        <w:t>●</w:t>
      </w:r>
      <w:r>
        <w:rPr>
          <w:color w:val="3A2C16"/>
          <w:sz w:val="21"/>
        </w:rPr>
        <w:t xml:space="preserve"> 表示原生具备，</w:t>
      </w:r>
      <w:r>
        <w:rPr>
          <w:b/>
          <w:color w:val="3A2C16"/>
          <w:sz w:val="21"/>
        </w:rPr>
        <w:t>○</w:t>
      </w:r>
      <w:r>
        <w:rPr>
          <w:color w:val="3A2C16"/>
          <w:sz w:val="21"/>
        </w:rPr>
        <w:t xml:space="preserve"> 表示部分具备或需定制，</w:t>
      </w:r>
      <w:r>
        <w:rPr>
          <w:b/>
          <w:color w:val="3A2C16"/>
          <w:sz w:val="21"/>
        </w:rPr>
        <w:t>—</w:t>
      </w:r>
      <w:r>
        <w:rPr>
          <w:color w:val="3A2C16"/>
          <w:sz w:val="21"/>
        </w:rPr>
        <w:t xml:space="preserve"> 表示不具备。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2388"/>
        <w:gridCol w:w="1359"/>
        <w:gridCol w:w="1359"/>
        <w:gridCol w:w="1359"/>
        <w:gridCol w:w="1359"/>
        <w:gridCol w:w="1359"/>
      </w:tblGrid>
      <w:tr>
        <w:trPr>
          <w:cantSplit/>
          <w:tblHeader w:val="true"/>
        </w:trPr>
        <w:tc>
          <w:tcPr>
            <w:tcW w:type="dxa" w:w="2388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能力维度</w:t>
            </w:r>
          </w:p>
        </w:tc>
        <w:tc>
          <w:tcPr>
            <w:tcW w:type="dxa" w:w="1359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普通记账 App</w:t>
            </w:r>
          </w:p>
        </w:tc>
        <w:tc>
          <w:tcPr>
            <w:tcW w:type="dxa" w:w="1359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银行 App</w:t>
            </w:r>
          </w:p>
        </w:tc>
        <w:tc>
          <w:tcPr>
            <w:tcW w:type="dxa" w:w="1359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通用大模型</w:t>
            </w:r>
          </w:p>
        </w:tc>
        <w:tc>
          <w:tcPr>
            <w:tcW w:type="dxa" w:w="1359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专业财税软件</w:t>
            </w:r>
          </w:p>
        </w:tc>
        <w:tc>
          <w:tcPr>
            <w:tcW w:type="dxa" w:w="1359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财小全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证据链可追溯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●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●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口径按身份翻译</w:t>
            </w:r>
          </w:p>
        </w:tc>
        <w:tc>
          <w:tcPr>
            <w:tcW w:type="dxa" w:w="135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●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可解释健康分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○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●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账税贷保四轮闭环</w:t>
            </w:r>
          </w:p>
        </w:tc>
        <w:tc>
          <w:tcPr>
            <w:tcW w:type="dxa" w:w="135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○</w:t>
            </w:r>
          </w:p>
        </w:tc>
        <w:tc>
          <w:tcPr>
            <w:tcW w:type="dxa" w:w="135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○</w:t>
            </w:r>
          </w:p>
        </w:tc>
        <w:tc>
          <w:tcPr>
            <w:tcW w:type="dxa" w:w="135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●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权限真实生效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●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●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●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审计回放可导出</w:t>
            </w:r>
          </w:p>
        </w:tc>
        <w:tc>
          <w:tcPr>
            <w:tcW w:type="dxa" w:w="135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○</w:t>
            </w:r>
          </w:p>
        </w:tc>
        <w:tc>
          <w:tcPr>
            <w:tcW w:type="dxa" w:w="135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○</w:t>
            </w:r>
          </w:p>
        </w:tc>
        <w:tc>
          <w:tcPr>
            <w:tcW w:type="dxa" w:w="135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●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适老关怀（大字 / 只读 / 授权）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○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—</w:t>
            </w:r>
          </w:p>
        </w:tc>
        <w:tc>
          <w:tcPr>
            <w:tcW w:type="dxa" w:w="135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●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spacing w:after="160" w:before="0"/>
      </w:pPr>
      <w:r>
        <w:rPr>
          <w:color w:val="8A7A57"/>
          <w:sz w:val="16"/>
        </w:rPr>
        <w:t>说明：银行 App 的权限与审计是机构级能力，但不面向"家庭看护 + 个体户"的组合场景；专业财税软件的凭证能力强，但使用门槛高、无自然语言入口。表中"部分具备"均指需要额外定制或只覆盖本机构数据。</w:t>
      </w:r>
    </w:p>
    <w:p>
      <w:pPr>
        <w:pStyle w:val="Heading2"/>
      </w:pPr>
      <w:r>
        <w:rPr>
          <w:b/>
          <w:color w:val="8A6419"/>
          <w:sz w:val="27"/>
        </w:rPr>
        <w:t>5.2 壁垒：不是算法，是三样东西的组合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FBF3E2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8A6419"/>
                <w:sz w:val="32"/>
              </w:rPr>
              <w:t>数据模型</w:t>
            </w:r>
          </w:p>
          <w:p>
            <w:pPr>
              <w:spacing w:after="20"/>
            </w:pPr>
            <w:r>
              <w:rPr>
                <w:color w:val="5C4E33"/>
                <w:sz w:val="16"/>
              </w:rPr>
              <w:t>32 表 + 4 视图，覆盖账号、授权、账、税、信贷、保障、银行卡七大模块</w:t>
            </w:r>
          </w:p>
          <w:p>
            <w:pPr>
              <w:spacing w:after="0"/>
            </w:pPr>
            <w:r>
              <w:rPr>
                <w:color w:val="8A7A57"/>
                <w:sz w:val="15"/>
              </w:rPr>
              <w:t>可复用的结构资产</w:t>
            </w:r>
          </w:p>
        </w:tc>
        <w:tc>
          <w:tcPr>
            <w:tcW w:type="dxa" w:w="3061"/>
            <w:shd w:val="clear" w:color="auto" w:fill="FBF3E2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8A6419"/>
                <w:sz w:val="32"/>
              </w:rPr>
              <w:t>知识库</w:t>
            </w:r>
          </w:p>
          <w:p>
            <w:pPr>
              <w:spacing w:after="20"/>
            </w:pPr>
            <w:r>
              <w:rPr>
                <w:color w:val="5C4E33"/>
                <w:sz w:val="16"/>
              </w:rPr>
              <w:t>税率表、扣除规则、条款文号、阈值映射，版本化管理</w:t>
            </w:r>
          </w:p>
          <w:p>
            <w:pPr>
              <w:spacing w:after="0"/>
            </w:pPr>
            <w:r>
              <w:rPr>
                <w:color w:val="8A7A57"/>
                <w:sz w:val="15"/>
              </w:rPr>
              <w:t>持续维护的合规资产</w:t>
            </w:r>
          </w:p>
        </w:tc>
        <w:tc>
          <w:tcPr>
            <w:tcW w:type="dxa" w:w="3061"/>
            <w:shd w:val="clear" w:color="auto" w:fill="FBF3E2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8A6419"/>
                <w:sz w:val="32"/>
              </w:rPr>
              <w:t>权限体系</w:t>
            </w:r>
          </w:p>
          <w:p>
            <w:pPr>
              <w:spacing w:after="20"/>
            </w:pPr>
            <w:r>
              <w:rPr>
                <w:color w:val="5C4E33"/>
                <w:sz w:val="16"/>
              </w:rPr>
              <w:t>18 项技能 × 3 权限码 × 三级粒度，真实改变可见性</w:t>
            </w:r>
          </w:p>
          <w:p>
            <w:pPr>
              <w:spacing w:after="0"/>
            </w:pPr>
            <w:r>
              <w:rPr>
                <w:color w:val="8A7A57"/>
                <w:sz w:val="15"/>
              </w:rPr>
              <w:t>可审计的信任资产</w:t>
            </w:r>
          </w:p>
        </w:tc>
      </w:tr>
    </w:tbl>
    <w:p>
      <w:pPr>
        <w:spacing w:after="40"/>
      </w:pPr>
    </w:p>
    <w:p>
      <w:pPr>
        <w:spacing w:after="100" w:before="0"/>
      </w:pPr>
      <w:r>
        <w:rPr>
          <w:color w:val="3A2C16"/>
          <w:sz w:val="21"/>
        </w:rPr>
        <w:t>单点都可复制：数据模型可以照着画，税率表可以买，权限矩阵可以抄。但三者</w:t>
      </w:r>
      <w:r>
        <w:rPr>
          <w:b/>
          <w:color w:val="3A2C16"/>
          <w:sz w:val="21"/>
        </w:rPr>
        <w:t>同时具备并且彼此对齐</w:t>
      </w:r>
      <w:r>
        <w:rPr>
          <w:color w:val="3A2C16"/>
          <w:sz w:val="21"/>
        </w:rPr>
        <w:t>，工程成本高得多——改一个字段，要同步改视图、规则、页面、审计与自检。这正是财小全已经沉下来的部分。</w:t>
      </w:r>
    </w:p>
    <w:p>
      <w:pPr>
        <w:pStyle w:val="Heading2"/>
      </w:pPr>
      <w:r>
        <w:rPr>
          <w:b/>
          <w:color w:val="8A6419"/>
          <w:sz w:val="27"/>
        </w:rPr>
        <w:t>5.3 可防御性：从 Demo 到产品的复用率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2755"/>
        <w:gridCol w:w="3674"/>
        <w:gridCol w:w="2755"/>
      </w:tblGrid>
      <w:tr>
        <w:trPr>
          <w:cantSplit/>
          <w:tblHeader w:val="true"/>
        </w:trPr>
        <w:tc>
          <w:tcPr>
            <w:tcW w:type="dxa" w:w="2755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已沉淀资产</w:t>
            </w:r>
          </w:p>
        </w:tc>
        <w:tc>
          <w:tcPr>
            <w:tcW w:type="dxa" w:w="3674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当前形态</w:t>
            </w:r>
          </w:p>
        </w:tc>
        <w:tc>
          <w:tcPr>
            <w:tcW w:type="dxa" w:w="2755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生产版能否直接复用</w:t>
            </w:r>
          </w:p>
        </w:tc>
      </w:tr>
      <w:tr>
        <w:trPr>
          <w:cantSplit/>
        </w:trPr>
        <w:tc>
          <w:tcPr>
            <w:tcW w:type="dxa" w:w="275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ER 模型与建表 SQL</w:t>
            </w:r>
          </w:p>
        </w:tc>
        <w:tc>
          <w:tcPr>
            <w:tcW w:type="dxa" w:w="3674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交互式 ER 图 + 7 张分图</w:t>
            </w:r>
          </w:p>
        </w:tc>
        <w:tc>
          <w:tcPr>
            <w:tcW w:type="dxa" w:w="275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可直接迁移到 MySQL 8.0</w:t>
            </w:r>
          </w:p>
        </w:tc>
      </w:tr>
      <w:tr>
        <w:trPr>
          <w:cantSplit/>
        </w:trPr>
        <w:tc>
          <w:tcPr>
            <w:tcW w:type="dxa" w:w="2755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18 项技能与权限矩阵</w:t>
            </w:r>
          </w:p>
        </w:tc>
        <w:tc>
          <w:tcPr>
            <w:tcW w:type="dxa" w:w="3674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前端技能表 + 权限码门控</w:t>
            </w:r>
          </w:p>
        </w:tc>
        <w:tc>
          <w:tcPr>
            <w:tcW w:type="dxa" w:w="2755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可迁移为服务端 RBAC</w:t>
            </w:r>
          </w:p>
        </w:tc>
      </w:tr>
      <w:tr>
        <w:trPr>
          <w:cantSplit/>
        </w:trPr>
        <w:tc>
          <w:tcPr>
            <w:tcW w:type="dxa" w:w="275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口径表与自检函数</w:t>
            </w:r>
          </w:p>
        </w:tc>
        <w:tc>
          <w:tcPr>
            <w:tcW w:type="dxa" w:w="3674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页面内一键复核</w:t>
            </w:r>
          </w:p>
        </w:tc>
        <w:tc>
          <w:tcPr>
            <w:tcW w:type="dxa" w:w="275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可迁移为数据质量监控</w:t>
            </w:r>
          </w:p>
        </w:tc>
      </w:tr>
      <w:tr>
        <w:trPr>
          <w:cantSplit/>
        </w:trPr>
        <w:tc>
          <w:tcPr>
            <w:tcW w:type="dxa" w:w="2755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拒答模板与风险分级</w:t>
            </w:r>
          </w:p>
        </w:tc>
        <w:tc>
          <w:tcPr>
            <w:tcW w:type="dxa" w:w="3674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前端卡片 + 关键词 / 意图规则</w:t>
            </w:r>
          </w:p>
        </w:tc>
        <w:tc>
          <w:tcPr>
            <w:tcW w:type="dxa" w:w="2755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可迁移为合规中间件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spacing w:after="100" w:before="0"/>
      </w:pPr>
      <w:r>
        <w:rPr>
          <w:color w:val="3A2C16"/>
          <w:sz w:val="21"/>
        </w:rPr>
        <w:t>比赛提交的是 Demo，但交付的不是一次性演示：模型、权限、口径、拒答四层都可以直接进入工程化阶段，这是"可防御"的实质。</w:t>
      </w:r>
    </w:p>
    <w:p>
      <w:pPr>
        <w:pStyle w:val="Heading2"/>
      </w:pPr>
      <w:r>
        <w:rPr>
          <w:b/>
          <w:color w:val="8A6419"/>
          <w:sz w:val="27"/>
        </w:rPr>
        <w:t>5.4 能力覆盖计分：把表 5.1 读成一张图</w:t>
      </w:r>
    </w:p>
    <w:p>
      <w:pPr>
        <w:spacing w:after="100" w:before="0"/>
      </w:pPr>
      <w:r>
        <w:rPr>
          <w:color w:val="3A2C16"/>
          <w:sz w:val="21"/>
        </w:rPr>
        <w:t>计分只回答"有没有"，不衡量体验、客户基础与数据资产。</w:t>
      </w:r>
      <w:r>
        <w:rPr>
          <w:b/>
          <w:color w:val="3A2C16"/>
          <w:sz w:val="21"/>
        </w:rPr>
        <w:t>●</w:t>
      </w:r>
      <w:r>
        <w:rPr>
          <w:color w:val="3A2C16"/>
          <w:sz w:val="21"/>
        </w:rPr>
        <w:t xml:space="preserve"> 计 2 分，</w:t>
      </w:r>
      <w:r>
        <w:rPr>
          <w:b/>
          <w:color w:val="3A2C16"/>
          <w:sz w:val="21"/>
        </w:rPr>
        <w:t>○</w:t>
      </w:r>
      <w:r>
        <w:rPr>
          <w:color w:val="3A2C16"/>
          <w:sz w:val="21"/>
        </w:rPr>
        <w:t xml:space="preserve"> 计 1 分，</w:t>
      </w:r>
      <w:r>
        <w:rPr>
          <w:b/>
          <w:color w:val="3A2C16"/>
          <w:sz w:val="21"/>
        </w:rPr>
        <w:t>—</w:t>
      </w:r>
      <w:r>
        <w:rPr>
          <w:color w:val="3A2C16"/>
          <w:sz w:val="21"/>
        </w:rPr>
        <w:t xml:space="preserve"> 计 0 分，7 个维度满分 14 分。折算结果与表 5.1 一一对应，可逐格复核。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844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</w:pPr>
      <w:r>
        <w:rPr>
          <w:color w:val="8A7A57"/>
          <w:sz w:val="16"/>
        </w:rPr>
        <w:t>数据图 5</w:t>
      </w:r>
      <w:r>
        <w:t xml:space="preserve">　</w:t>
      </w:r>
      <w:r>
        <w:rPr>
          <w:color w:val="8A7A57"/>
          <w:sz w:val="16"/>
        </w:rPr>
        <w:t>能力覆盖计分。财小全 14/14；银行 App 与专业财税软件各 6 分，但强项完全不同；通用大模型与普通记账 App 均为 0 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2388"/>
        <w:gridCol w:w="1699"/>
        <w:gridCol w:w="1699"/>
        <w:gridCol w:w="1699"/>
        <w:gridCol w:w="1699"/>
      </w:tblGrid>
      <w:tr>
        <w:trPr>
          <w:cantSplit/>
          <w:tblHeader w:val="true"/>
        </w:trPr>
        <w:tc>
          <w:tcPr>
            <w:tcW w:type="dxa" w:w="2388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产品</w:t>
            </w:r>
          </w:p>
        </w:tc>
        <w:tc>
          <w:tcPr>
            <w:tcW w:type="dxa" w:w="1699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● 原生具备</w:t>
            </w:r>
          </w:p>
        </w:tc>
        <w:tc>
          <w:tcPr>
            <w:tcW w:type="dxa" w:w="1699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○ 部分具备</w:t>
            </w:r>
          </w:p>
        </w:tc>
        <w:tc>
          <w:tcPr>
            <w:tcW w:type="dxa" w:w="1699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— 不具备</w:t>
            </w:r>
          </w:p>
        </w:tc>
        <w:tc>
          <w:tcPr>
            <w:tcW w:type="dxa" w:w="1699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得分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财小全</w:t>
            </w:r>
          </w:p>
        </w:tc>
        <w:tc>
          <w:tcPr>
            <w:tcW w:type="dxa" w:w="1699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7</w:t>
            </w:r>
          </w:p>
        </w:tc>
        <w:tc>
          <w:tcPr>
            <w:tcW w:type="dxa" w:w="1699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0</w:t>
            </w:r>
          </w:p>
        </w:tc>
        <w:tc>
          <w:tcPr>
            <w:tcW w:type="dxa" w:w="1699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0</w:t>
            </w:r>
          </w:p>
        </w:tc>
        <w:tc>
          <w:tcPr>
            <w:tcW w:type="dxa" w:w="1699"/>
          </w:tcPr>
          <w:p>
            <w:pPr>
              <w:keepNext/>
              <w:spacing w:after="0" w:before="0" w:line="300" w:lineRule="auto"/>
            </w:pPr>
            <w:r/>
            <w:r>
              <w:rPr>
                <w:b/>
                <w:color w:val="3A2C16"/>
                <w:sz w:val="16"/>
              </w:rPr>
              <w:t>14 / 14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银行 App</w:t>
            </w:r>
          </w:p>
        </w:tc>
        <w:tc>
          <w:tcPr>
            <w:tcW w:type="dxa" w:w="1699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1</w:t>
            </w:r>
          </w:p>
        </w:tc>
        <w:tc>
          <w:tcPr>
            <w:tcW w:type="dxa" w:w="1699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4</w:t>
            </w:r>
          </w:p>
        </w:tc>
        <w:tc>
          <w:tcPr>
            <w:tcW w:type="dxa" w:w="1699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2</w:t>
            </w:r>
          </w:p>
        </w:tc>
        <w:tc>
          <w:tcPr>
            <w:tcW w:type="dxa" w:w="1699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b/>
                <w:color w:val="3A2C16"/>
                <w:sz w:val="16"/>
              </w:rPr>
              <w:t>6 / 14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专业财税软件</w:t>
            </w:r>
          </w:p>
        </w:tc>
        <w:tc>
          <w:tcPr>
            <w:tcW w:type="dxa" w:w="1699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2</w:t>
            </w:r>
          </w:p>
        </w:tc>
        <w:tc>
          <w:tcPr>
            <w:tcW w:type="dxa" w:w="1699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2</w:t>
            </w:r>
          </w:p>
        </w:tc>
        <w:tc>
          <w:tcPr>
            <w:tcW w:type="dxa" w:w="1699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3</w:t>
            </w:r>
          </w:p>
        </w:tc>
        <w:tc>
          <w:tcPr>
            <w:tcW w:type="dxa" w:w="1699"/>
          </w:tcPr>
          <w:p>
            <w:pPr>
              <w:keepNext/>
              <w:spacing w:after="0" w:before="0" w:line="300" w:lineRule="auto"/>
            </w:pPr>
            <w:r/>
            <w:r>
              <w:rPr>
                <w:b/>
                <w:color w:val="3A2C16"/>
                <w:sz w:val="16"/>
              </w:rPr>
              <w:t>6 / 14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通用大模型</w:t>
            </w:r>
          </w:p>
        </w:tc>
        <w:tc>
          <w:tcPr>
            <w:tcW w:type="dxa" w:w="1699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0</w:t>
            </w:r>
          </w:p>
        </w:tc>
        <w:tc>
          <w:tcPr>
            <w:tcW w:type="dxa" w:w="1699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0</w:t>
            </w:r>
          </w:p>
        </w:tc>
        <w:tc>
          <w:tcPr>
            <w:tcW w:type="dxa" w:w="1699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7</w:t>
            </w:r>
          </w:p>
        </w:tc>
        <w:tc>
          <w:tcPr>
            <w:tcW w:type="dxa" w:w="1699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b/>
                <w:color w:val="3A2C16"/>
                <w:sz w:val="16"/>
              </w:rPr>
              <w:t>0 / 14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普通记账 App</w:t>
            </w:r>
          </w:p>
        </w:tc>
        <w:tc>
          <w:tcPr>
            <w:tcW w:type="dxa" w:w="169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0</w:t>
            </w:r>
          </w:p>
        </w:tc>
        <w:tc>
          <w:tcPr>
            <w:tcW w:type="dxa" w:w="169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0</w:t>
            </w:r>
          </w:p>
        </w:tc>
        <w:tc>
          <w:tcPr>
            <w:tcW w:type="dxa" w:w="169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7</w:t>
            </w:r>
          </w:p>
        </w:tc>
        <w:tc>
          <w:tcPr>
            <w:tcW w:type="dxa" w:w="1699"/>
          </w:tcPr>
          <w:p>
            <w:pPr>
              <w:spacing w:after="0" w:before="0" w:line="300" w:lineRule="auto"/>
            </w:pPr>
            <w:r/>
            <w:r>
              <w:rPr>
                <w:b/>
                <w:color w:val="3A2C16"/>
                <w:sz w:val="16"/>
              </w:rPr>
              <w:t>0 / 14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spacing w:after="100" w:before="0"/>
      </w:pPr>
      <w:r>
        <w:rPr>
          <w:b/>
          <w:color w:val="3A2C16"/>
          <w:sz w:val="21"/>
        </w:rPr>
        <w:t>读图三点。</w:t>
      </w:r>
      <w:r>
        <w:rPr>
          <w:color w:val="3A2C16"/>
          <w:sz w:val="21"/>
        </w:rPr>
        <w:t>① 财小全是唯一 7 项全具备的产品，但这是"覆盖"而非"体验领先"；② 银行 App 的 6 分集中在权限（●）与审计、健康分、四轮、适老（○），缺的是跨机构视图与家庭授权；③ 专业财税软件的 6 分集中在凭证与权限，缺的是自然语言入口与四轮闭环。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BF3E2"/>
            <w:tcBorders>
              <w:left w:val="single" w:sz="18" w:space="0" w:color="C99B3D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8A6419"/>
                <w:sz w:val="17"/>
              </w:rPr>
              <w:t>计分边界</w:t>
            </w:r>
            <w:r>
              <w:br/>
            </w:r>
            <w:r>
              <w:rPr>
                <w:color w:val="5C4E33"/>
                <w:sz w:val="18"/>
              </w:rPr>
              <w:t>0 分不等于没有价值：通用大模型强在对话，记账 App 强在录入体验，只是这 7 个维度都不是它们的产品目标。本图用于说明"能力边界"，不作为市场份额或客户满意度的替代指标。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1"/>
        <w:pageBreakBefore/>
        <w:pBdr>
          <w:bottom w:val="single" w:sz="10" w:space="4" w:color="C99B3D"/>
        </w:pBdr>
      </w:pPr>
      <w:r>
        <w:rPr>
          <w:b/>
          <w:color w:val="3A2C16"/>
          <w:sz w:val="40"/>
        </w:rPr>
        <w:t>06</w:t>
      </w:r>
      <w:r>
        <w:rPr>
          <w:b/>
          <w:color w:val="3A2C16"/>
          <w:sz w:val="40"/>
        </w:rPr>
        <w:t>合规、安全与伦理</w:t>
      </w:r>
    </w:p>
    <w:p>
      <w:pPr>
        <w:pStyle w:val="Heading2"/>
      </w:pPr>
      <w:r>
        <w:rPr>
          <w:b/>
          <w:color w:val="8A6419"/>
          <w:sz w:val="27"/>
        </w:rPr>
        <w:t>6.1 四条金融红线：逐条给机制，不喊口号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1469"/>
        <w:gridCol w:w="3674"/>
        <w:gridCol w:w="4041"/>
      </w:tblGrid>
      <w:tr>
        <w:trPr>
          <w:cantSplit/>
          <w:tblHeader w:val="true"/>
        </w:trPr>
        <w:tc>
          <w:tcPr>
            <w:tcW w:type="dxa" w:w="1469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红线</w:t>
            </w:r>
          </w:p>
        </w:tc>
        <w:tc>
          <w:tcPr>
            <w:tcW w:type="dxa" w:w="3674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产品机制</w:t>
            </w:r>
          </w:p>
        </w:tc>
        <w:tc>
          <w:tcPr>
            <w:tcW w:type="dxa" w:w="4041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可演示证据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不碰真实资金</w:t>
            </w:r>
          </w:p>
        </w:tc>
        <w:tc>
          <w:tcPr>
            <w:tcW w:type="dxa" w:w="3674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无支付、无转账、无代扣接口；所有金额均为测算值</w:t>
            </w:r>
          </w:p>
        </w:tc>
        <w:tc>
          <w:tcPr>
            <w:tcW w:type="dxa" w:w="4041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界面无任何资金操作按钮</w:t>
            </w:r>
          </w:p>
        </w:tc>
      </w:tr>
      <w:tr>
        <w:trPr>
          <w:cantSplit/>
        </w:trPr>
        <w:tc>
          <w:tcPr>
            <w:tcW w:type="dxa" w:w="1469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不代客操作</w:t>
            </w:r>
          </w:p>
        </w:tc>
        <w:tc>
          <w:tcPr>
            <w:tcW w:type="dxa" w:w="3674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只给提醒与材料清单；敏感动作需本人确认，系统不代为提交</w:t>
            </w:r>
          </w:p>
        </w:tc>
        <w:tc>
          <w:tcPr>
            <w:tcW w:type="dxa" w:w="4041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提醒卡片仅有"查看 / 我知道了"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不承诺收益</w:t>
            </w:r>
          </w:p>
        </w:tc>
        <w:tc>
          <w:tcPr>
            <w:tcW w:type="dxa" w:w="3674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涉及理财、保险、贷款的问题，一律拒答具体产品与收益率</w:t>
            </w:r>
          </w:p>
        </w:tc>
        <w:tc>
          <w:tcPr>
            <w:tcW w:type="dxa" w:w="4041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图 13 拒答卡片</w:t>
            </w:r>
          </w:p>
        </w:tc>
      </w:tr>
      <w:tr>
        <w:trPr>
          <w:cantSplit/>
        </w:trPr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不代销不导流</w:t>
            </w:r>
          </w:p>
        </w:tc>
        <w:tc>
          <w:tcPr>
            <w:tcW w:type="dxa" w:w="3674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无产品货架、无佣金链接、无"点击申请"入口</w:t>
            </w:r>
          </w:p>
        </w:tc>
        <w:tc>
          <w:tcPr>
            <w:tcW w:type="dxa" w:w="404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全站无外链导流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2"/>
      </w:pPr>
      <w:r>
        <w:rPr>
          <w:b/>
          <w:color w:val="8A6419"/>
          <w:sz w:val="27"/>
        </w:rPr>
        <w:t>6.2 风险四级处置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D8BD"/>
          <w:left w:val="single" w:sz="4" w:space="0" w:color="E5D8BD"/>
          <w:bottom w:val="single" w:sz="4" w:space="0" w:color="E5D8BD"/>
          <w:right w:val="single" w:sz="4" w:space="0" w:color="E5D8BD"/>
          <w:insideH w:val="single" w:sz="4" w:space="0" w:color="E5D8BD"/>
          <w:insideV w:val="single" w:sz="4" w:space="0" w:color="E5D8BD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184"/>
      </w:tblGrid>
      <w:tr>
        <w:tc>
          <w:tcPr>
            <w:tcW w:type="dxa" w:w="9184"/>
            <w:shd w:val="clear" w:color="auto" w:fill="FBF3E2"/>
          </w:tcPr>
          <w:p>
            <w:pPr>
              <w:spacing w:after="0"/>
            </w:pPr>
            <w:r/>
            <w:r>
              <w:rPr>
                <w:b/>
                <w:color w:val="8A6419"/>
                <w:sz w:val="18"/>
              </w:rPr>
              <w:t xml:space="preserve">低风险 · 提醒  </w:t>
            </w:r>
            <w:r>
              <w:rPr>
                <w:color w:val="5C4E33"/>
                <w:sz w:val="18"/>
              </w:rPr>
              <w:t>到期、缺票、余额不足等，仅提示， 不执行任何资金动作</w:t>
            </w:r>
          </w:p>
        </w:tc>
      </w:tr>
      <w:tr>
        <w:tc>
          <w:tcPr>
            <w:tcW w:type="dxa" w:w="9184"/>
            <w:shd w:val="clear" w:color="auto" w:fill="FDF1EE"/>
          </w:tcPr>
          <w:p>
            <w:pPr>
              <w:spacing w:after="0"/>
            </w:pPr>
            <w:r/>
            <w:r>
              <w:rPr>
                <w:b/>
                <w:color w:val="8A6419"/>
                <w:sz w:val="18"/>
              </w:rPr>
              <w:t xml:space="preserve">中风险 · 二次确认  </w:t>
            </w:r>
            <w:r>
              <w:rPr>
                <w:color w:val="5C4E33"/>
                <w:sz w:val="18"/>
              </w:rPr>
              <w:t>导出、授权、修改关键口径，弹确认卡片并记录操作人</w:t>
            </w:r>
          </w:p>
        </w:tc>
      </w:tr>
      <w:tr>
        <w:tc>
          <w:tcPr>
            <w:tcW w:type="dxa" w:w="9184"/>
            <w:shd w:val="clear" w:color="auto" w:fill="FBE7E2"/>
          </w:tcPr>
          <w:p>
            <w:pPr>
              <w:spacing w:after="0"/>
            </w:pPr>
            <w:r/>
            <w:r>
              <w:rPr>
                <w:b/>
                <w:color w:val="A63A2B"/>
                <w:sz w:val="18"/>
              </w:rPr>
              <w:t xml:space="preserve">高风险 · 实名核对  </w:t>
            </w:r>
            <w:r>
              <w:rPr>
                <w:color w:val="5C4E33"/>
                <w:sz w:val="18"/>
              </w:rPr>
              <w:t>陌生账户、异常大额、屏幕共享请求，要求本人再次确认身份</w:t>
            </w:r>
          </w:p>
        </w:tc>
      </w:tr>
      <w:tr>
        <w:tc>
          <w:tcPr>
            <w:tcW w:type="dxa" w:w="9184"/>
            <w:shd w:val="clear" w:color="auto" w:fill="F4D8D0"/>
          </w:tcPr>
          <w:p>
            <w:pPr>
              <w:spacing w:after="0"/>
            </w:pPr>
            <w:r/>
            <w:r>
              <w:rPr>
                <w:b/>
                <w:color w:val="A63A2B"/>
                <w:sz w:val="18"/>
              </w:rPr>
              <w:t xml:space="preserve">极高风险 · 直接拦截  </w:t>
            </w:r>
            <w:r>
              <w:rPr>
                <w:color w:val="5C4E33"/>
                <w:sz w:val="18"/>
              </w:rPr>
              <w:t>诈骗话术、绕过指令、越权读取，拒绝执行并写入风险审计</w:t>
            </w:r>
          </w:p>
        </w:tc>
      </w:tr>
    </w:tbl>
    <w:p>
      <w:pPr>
        <w:spacing w:before="20" w:after="140" w:line="324" w:lineRule="auto"/>
      </w:pPr>
      <w:r>
        <w:rPr>
          <w:color w:val="8A7A57"/>
          <w:sz w:val="16"/>
        </w:rPr>
        <w:t>图 15</w:t>
      </w:r>
      <w:r>
        <w:t xml:space="preserve">　</w:t>
      </w:r>
      <w:r>
        <w:rPr>
          <w:color w:val="8A7A57"/>
          <w:sz w:val="16"/>
        </w:rPr>
        <w:t>风险四级处置。级别越高，系统越"不听话"。</w:t>
      </w:r>
    </w:p>
    <w:p>
      <w:pPr>
        <w:pStyle w:val="Heading2"/>
      </w:pPr>
      <w:r>
        <w:rPr>
          <w:b/>
          <w:color w:val="8A6419"/>
          <w:sz w:val="27"/>
        </w:rPr>
        <w:t>6.3 数据隐私：最小必要 + 可收回</w:t>
      </w:r>
    </w:p>
    <w:p>
      <w:pPr>
        <w:pStyle w:val="ListBullet"/>
        <w:keepNext/>
        <w:spacing w:after="40" w:line="336" w:lineRule="auto"/>
      </w:pPr>
      <w:r>
        <w:rPr>
          <w:b/>
          <w:color w:val="3A2C16"/>
          <w:sz w:val="20"/>
        </w:rPr>
        <w:t>原始数据本机存储：</w:t>
      </w:r>
      <w:r>
        <w:rPr>
          <w:color w:val="3A2C16"/>
          <w:sz w:val="20"/>
        </w:rPr>
        <w:t>账本、凭证、审计记录默认留在浏览器；在线提问仅发送当前账本摘要。</w:t>
      </w:r>
    </w:p>
    <w:p>
      <w:pPr>
        <w:pStyle w:val="ListBullet"/>
        <w:keepNext/>
        <w:spacing w:after="40" w:line="336" w:lineRule="auto"/>
      </w:pPr>
      <w:r>
        <w:rPr>
          <w:b/>
          <w:color w:val="3A2C16"/>
          <w:sz w:val="20"/>
        </w:rPr>
        <w:t>卡号脱敏：</w:t>
      </w:r>
      <w:r>
        <w:rPr>
          <w:color w:val="3A2C16"/>
          <w:sz w:val="20"/>
        </w:rPr>
        <w:t>只显示后四位，完整卡号不进入模型上下文。</w:t>
      </w:r>
    </w:p>
    <w:p>
      <w:pPr>
        <w:pStyle w:val="ListBullet"/>
        <w:keepNext/>
        <w:spacing w:after="40" w:line="336" w:lineRule="auto"/>
      </w:pPr>
      <w:r>
        <w:rPr>
          <w:b/>
          <w:color w:val="3A2C16"/>
          <w:sz w:val="20"/>
        </w:rPr>
        <w:t>最小授权：</w:t>
      </w:r>
      <w:r>
        <w:rPr>
          <w:color w:val="3A2C16"/>
          <w:sz w:val="20"/>
        </w:rPr>
        <w:t>子账号按账本、按角色、按数据类型授权，默认只读。</w:t>
      </w:r>
    </w:p>
    <w:p>
      <w:pPr>
        <w:pStyle w:val="ListBullet"/>
        <w:keepNext/>
        <w:spacing w:after="40" w:line="336" w:lineRule="auto"/>
      </w:pPr>
      <w:r>
        <w:rPr>
          <w:b/>
          <w:color w:val="3A2C16"/>
          <w:sz w:val="20"/>
        </w:rPr>
        <w:t>可收回：</w:t>
      </w:r>
      <w:r>
        <w:rPr>
          <w:color w:val="3A2C16"/>
          <w:sz w:val="20"/>
        </w:rPr>
        <w:t>主账号可随时撤销授权，撤销后刷新即失效。</w:t>
      </w:r>
    </w:p>
    <w:p>
      <w:pPr>
        <w:pStyle w:val="ListBullet"/>
        <w:spacing w:after="40" w:line="336" w:lineRule="auto"/>
      </w:pPr>
      <w:r>
        <w:rPr>
          <w:b/>
          <w:color w:val="3A2C16"/>
          <w:sz w:val="20"/>
        </w:rPr>
        <w:t>导出二次确认：</w:t>
      </w:r>
      <w:r>
        <w:rPr>
          <w:color w:val="3A2C16"/>
          <w:sz w:val="20"/>
        </w:rPr>
        <w:t>审计报告与数据导出均需确认，并留痕。</w:t>
      </w:r>
    </w:p>
    <w:p>
      <w:pPr>
        <w:pStyle w:val="Heading2"/>
      </w:pPr>
      <w:r>
        <w:rPr>
          <w:b/>
          <w:color w:val="8A6419"/>
          <w:sz w:val="27"/>
        </w:rPr>
        <w:t>6.4 模型风险控制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2204"/>
        <w:gridCol w:w="4225"/>
        <w:gridCol w:w="2755"/>
      </w:tblGrid>
      <w:tr>
        <w:trPr>
          <w:cantSplit/>
          <w:tblHeader w:val="true"/>
        </w:trPr>
        <w:tc>
          <w:tcPr>
            <w:tcW w:type="dxa" w:w="2204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风险</w:t>
            </w:r>
          </w:p>
        </w:tc>
        <w:tc>
          <w:tcPr>
            <w:tcW w:type="dxa" w:w="4225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控制手段</w:t>
            </w:r>
          </w:p>
        </w:tc>
        <w:tc>
          <w:tcPr>
            <w:tcW w:type="dxa" w:w="2755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判据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提示词注入</w:t>
            </w:r>
          </w:p>
        </w:tc>
        <w:tc>
          <w:tcPr>
            <w:tcW w:type="dxa" w:w="422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识别"忽略安全指令""绕过确认"等模式，直接拒绝并记审计</w:t>
            </w:r>
          </w:p>
        </w:tc>
        <w:tc>
          <w:tcPr>
            <w:tcW w:type="dxa" w:w="275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输入注入语句，返回拒答卡</w:t>
            </w:r>
          </w:p>
        </w:tc>
      </w:tr>
      <w:tr>
        <w:trPr>
          <w:cantSplit/>
        </w:trPr>
        <w:tc>
          <w:tcPr>
            <w:tcW w:type="dxa" w:w="2204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越权回答</w:t>
            </w:r>
          </w:p>
        </w:tc>
        <w:tc>
          <w:tcPr>
            <w:tcW w:type="dxa" w:w="4225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先鉴权再路由，越权请求返回统一拒答模板</w:t>
            </w:r>
          </w:p>
        </w:tc>
        <w:tc>
          <w:tcPr>
            <w:tcW w:type="dxa" w:w="2755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子账号问薪酬，返回"不在查看范围"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低置信度</w:t>
            </w:r>
          </w:p>
        </w:tc>
        <w:tc>
          <w:tcPr>
            <w:tcW w:type="dxa" w:w="422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证据不足时明确说"算不了"，不猜测</w:t>
            </w:r>
          </w:p>
        </w:tc>
        <w:tc>
          <w:tcPr>
            <w:tcW w:type="dxa" w:w="275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缺凭证时拒绝做扣除判断</w:t>
            </w:r>
          </w:p>
        </w:tc>
      </w:tr>
      <w:tr>
        <w:trPr>
          <w:cantSplit/>
        </w:trPr>
        <w:tc>
          <w:tcPr>
            <w:tcW w:type="dxa" w:w="2204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政策过期</w:t>
            </w:r>
          </w:p>
        </w:tc>
        <w:tc>
          <w:tcPr>
            <w:tcW w:type="dxa" w:w="4225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RAG 只检索版本库内现行条文，强制附文号与生效时间</w:t>
            </w:r>
          </w:p>
        </w:tc>
        <w:tc>
          <w:tcPr>
            <w:tcW w:type="dxa" w:w="2755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每条税答可定位条款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2"/>
      </w:pPr>
      <w:r>
        <w:rPr>
          <w:b/>
          <w:color w:val="8A6419"/>
          <w:sz w:val="27"/>
        </w:rPr>
        <w:t>6.5 责任边界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2204"/>
        <w:gridCol w:w="6980"/>
      </w:tblGrid>
      <w:tr>
        <w:trPr>
          <w:cantSplit/>
          <w:tblHeader w:val="true"/>
        </w:trPr>
        <w:tc>
          <w:tcPr>
            <w:tcW w:type="dxa" w:w="2204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事项</w:t>
            </w:r>
          </w:p>
        </w:tc>
        <w:tc>
          <w:tcPr>
            <w:tcW w:type="dxa" w:w="6980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财小全的表述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运行环境</w:t>
            </w:r>
          </w:p>
        </w:tc>
        <w:tc>
          <w:tcPr>
            <w:tcW w:type="dxa" w:w="6980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全程模拟环境，数据为脱敏演示数据，不接入真实账户</w:t>
            </w:r>
          </w:p>
        </w:tc>
      </w:tr>
      <w:tr>
        <w:trPr>
          <w:cantSplit/>
        </w:trPr>
        <w:tc>
          <w:tcPr>
            <w:tcW w:type="dxa" w:w="2204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结论性质</w:t>
            </w:r>
          </w:p>
        </w:tc>
        <w:tc>
          <w:tcPr>
            <w:tcW w:type="dxa" w:w="6980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测算与整理结果，标注"仅供参考"，不构成申报、授信、承保或投资依据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健康分</w:t>
            </w:r>
          </w:p>
        </w:tc>
        <w:tc>
          <w:tcPr>
            <w:tcW w:type="dxa" w:w="6980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内部可解释模型，</w:t>
            </w:r>
            <w:r>
              <w:rPr>
                <w:b/>
                <w:color w:val="3A2C16"/>
                <w:sz w:val="18"/>
              </w:rPr>
              <w:t>非征信评分</w:t>
            </w:r>
            <w:r>
              <w:rPr>
                <w:color w:val="3A2C16"/>
                <w:sz w:val="18"/>
              </w:rPr>
              <w:t>，与银行征信机构无关</w:t>
            </w:r>
          </w:p>
        </w:tc>
      </w:tr>
      <w:tr>
        <w:trPr>
          <w:cantSplit/>
        </w:trPr>
        <w:tc>
          <w:tcPr>
            <w:tcW w:type="dxa" w:w="2204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财税结论</w:t>
            </w:r>
          </w:p>
        </w:tc>
        <w:tc>
          <w:tcPr>
            <w:tcW w:type="dxa" w:w="6980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以主管税务机关口径为准；地区差异与政策更新另行标注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授信与承保</w:t>
            </w:r>
          </w:p>
        </w:tc>
        <w:tc>
          <w:tcPr>
            <w:tcW w:type="dxa" w:w="6980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不做授信决策、不做保险承保，相关判断由持牌机构独立完成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2"/>
      </w:pPr>
      <w:r>
        <w:rPr>
          <w:b/>
          <w:color w:val="8A6419"/>
          <w:sz w:val="27"/>
        </w:rPr>
        <w:t>6.6 合规对照表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2388"/>
        <w:gridCol w:w="3490"/>
        <w:gridCol w:w="3306"/>
      </w:tblGrid>
      <w:tr>
        <w:trPr>
          <w:cantSplit/>
          <w:tblHeader w:val="true"/>
        </w:trPr>
        <w:tc>
          <w:tcPr>
            <w:tcW w:type="dxa" w:w="2388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监管要求</w:t>
            </w:r>
          </w:p>
        </w:tc>
        <w:tc>
          <w:tcPr>
            <w:tcW w:type="dxa" w:w="3490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对应机制</w:t>
            </w:r>
          </w:p>
        </w:tc>
        <w:tc>
          <w:tcPr>
            <w:tcW w:type="dxa" w:w="3306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可演示证据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金融消费者保护</w:t>
            </w:r>
          </w:p>
        </w:tc>
        <w:tc>
          <w:tcPr>
            <w:tcW w:type="dxa" w:w="3490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不推荐、不承诺、风险提示前置</w:t>
            </w:r>
          </w:p>
        </w:tc>
        <w:tc>
          <w:tcPr>
            <w:tcW w:type="dxa" w:w="3306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图 13 拒答卡片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数据最小必要</w:t>
            </w:r>
          </w:p>
        </w:tc>
        <w:tc>
          <w:tcPr>
            <w:tcW w:type="dxa" w:w="3490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只读授权、脱敏、卡号后四位</w:t>
            </w:r>
          </w:p>
        </w:tc>
        <w:tc>
          <w:tcPr>
            <w:tcW w:type="dxa" w:w="3306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图 10 权限矩阵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可追溯、可审计</w:t>
            </w:r>
          </w:p>
        </w:tc>
        <w:tc>
          <w:tcPr>
            <w:tcW w:type="dxa" w:w="3490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证据链 + 审计回放</w:t>
            </w:r>
          </w:p>
        </w:tc>
        <w:tc>
          <w:tcPr>
            <w:tcW w:type="dxa" w:w="3306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图 5、图 11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反电信网络诈骗</w:t>
            </w:r>
          </w:p>
        </w:tc>
        <w:tc>
          <w:tcPr>
            <w:tcW w:type="dxa" w:w="3490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话术识别 + 96110 指引 + 风险审计</w:t>
            </w:r>
          </w:p>
        </w:tc>
        <w:tc>
          <w:tcPr>
            <w:tcW w:type="dxa" w:w="3306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图 14 拦截卡片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适老化改造</w:t>
            </w:r>
          </w:p>
        </w:tc>
        <w:tc>
          <w:tcPr>
            <w:tcW w:type="dxa" w:w="3490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大字、语音、只读、家属授权</w:t>
            </w:r>
          </w:p>
        </w:tc>
        <w:tc>
          <w:tcPr>
            <w:tcW w:type="dxa" w:w="3306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图 8 长辈关怀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算法可解释</w:t>
            </w:r>
          </w:p>
        </w:tc>
        <w:tc>
          <w:tcPr>
            <w:tcW w:type="dxa" w:w="3490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公式公开、逐维算式、来源标注</w:t>
            </w:r>
          </w:p>
        </w:tc>
        <w:tc>
          <w:tcPr>
            <w:tcW w:type="dxa" w:w="3306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图 6 健康分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2"/>
      </w:pPr>
      <w:r>
        <w:rPr>
          <w:b/>
          <w:color w:val="8A6419"/>
          <w:sz w:val="27"/>
        </w:rPr>
        <w:t>6.7 伦理考量：三个"不"</w:t>
      </w:r>
    </w:p>
    <w:p>
      <w:pPr>
        <w:spacing w:after="100" w:before="0"/>
      </w:pPr>
      <w:r>
        <w:rPr>
          <w:b/>
          <w:color w:val="3A2C16"/>
          <w:sz w:val="21"/>
        </w:rPr>
        <w:t>不制造焦虑。</w:t>
      </w:r>
      <w:r>
        <w:rPr>
          <w:color w:val="3A2C16"/>
          <w:sz w:val="21"/>
        </w:rPr>
        <w:t>健康分不写"你有风险"，而写"主要扣分在现金缓冲与保障覆盖"，并给出可执行的下一步。分数是解释工具，不是恐吓工具。</w:t>
      </w:r>
    </w:p>
    <w:p>
      <w:pPr>
        <w:spacing w:after="100" w:before="0"/>
      </w:pPr>
      <w:r>
        <w:rPr>
          <w:b/>
          <w:color w:val="3A2C16"/>
          <w:sz w:val="21"/>
        </w:rPr>
        <w:t>不替代人的判断。</w:t>
      </w:r>
      <w:r>
        <w:rPr>
          <w:color w:val="3A2C16"/>
          <w:sz w:val="21"/>
        </w:rPr>
        <w:t>系统给材料、给算式、给问题清单，最终决策仍由用户做出。对老人尤其如此：长辈端只读，不提供任何资金入口。</w:t>
      </w:r>
    </w:p>
    <w:p>
      <w:pPr>
        <w:spacing w:after="100" w:before="0"/>
      </w:pPr>
      <w:r>
        <w:rPr>
          <w:b/>
          <w:color w:val="3A2C16"/>
          <w:sz w:val="21"/>
        </w:rPr>
        <w:t>不利用信息差。</w:t>
      </w:r>
      <w:r>
        <w:rPr>
          <w:color w:val="3A2C16"/>
          <w:sz w:val="21"/>
        </w:rPr>
        <w:t>不推荐产品、不导流、不按成交分佣。商业模式只收订阅费与技术服务费，从机制上避免"劝你买"的动机。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BF3E2"/>
            <w:tcBorders>
              <w:left w:val="single" w:sz="18" w:space="0" w:color="C99B3D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8A6419"/>
                <w:sz w:val="17"/>
              </w:rPr>
              <w:t>关于"不推荐"与商业模式的冲突</w:t>
            </w:r>
            <w:r>
              <w:br/>
            </w:r>
            <w:r>
              <w:rPr>
                <w:color w:val="5C4E33"/>
                <w:sz w:val="18"/>
              </w:rPr>
              <w:t>原方案曾写"按合规推荐的交易佣金变现"，这与"不推荐产品、不导流"直接冲突。本册已删除分佣模式，只保留订阅费、技术服务费、白标授权费三类收入（见 7.3）。金融评委会追问牌照与适当性，最稳妥的做法是不碰交易环节。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1"/>
        <w:pageBreakBefore/>
        <w:pBdr>
          <w:bottom w:val="single" w:sz="10" w:space="4" w:color="C99B3D"/>
        </w:pBdr>
      </w:pPr>
      <w:r>
        <w:rPr>
          <w:b/>
          <w:color w:val="3A2C16"/>
          <w:sz w:val="40"/>
        </w:rPr>
        <w:t>07</w:t>
      </w:r>
      <w:r>
        <w:rPr>
          <w:b/>
          <w:color w:val="3A2C16"/>
          <w:sz w:val="40"/>
        </w:rPr>
        <w:t>市场与商业模式</w:t>
      </w:r>
    </w:p>
    <w:p>
      <w:pPr>
        <w:pStyle w:val="Heading2"/>
      </w:pPr>
      <w:r>
        <w:rPr>
          <w:b/>
          <w:color w:val="8A6419"/>
          <w:sz w:val="27"/>
        </w:rPr>
        <w:t>7.1 市场测算：先定单位，再谈规模</w:t>
      </w:r>
    </w:p>
    <w:p>
      <w:pPr>
        <w:spacing w:after="100" w:before="0"/>
      </w:pPr>
      <w:r>
        <w:rPr>
          <w:color w:val="3A2C16"/>
          <w:sz w:val="21"/>
        </w:rPr>
        <w:t>1.25 亿户与 3.23 亿人只是</w:t>
      </w:r>
      <w:r>
        <w:rPr>
          <w:b/>
          <w:color w:val="3A2C16"/>
          <w:sz w:val="21"/>
        </w:rPr>
        <w:t>用户基数</w:t>
      </w:r>
      <w:r>
        <w:rPr>
          <w:color w:val="3A2C16"/>
          <w:sz w:val="21"/>
        </w:rPr>
        <w:t>，不是 TAM。市场规模必须写成"付费主体数 × 渗透率 × 年 ARPU"。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1286"/>
        <w:gridCol w:w="3123"/>
        <w:gridCol w:w="4776"/>
      </w:tblGrid>
      <w:tr>
        <w:trPr>
          <w:cantSplit/>
          <w:tblHeader w:val="true"/>
        </w:trPr>
        <w:tc>
          <w:tcPr>
            <w:tcW w:type="dxa" w:w="1286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层级</w:t>
            </w:r>
          </w:p>
        </w:tc>
        <w:tc>
          <w:tcPr>
            <w:tcW w:type="dxa" w:w="3123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定义</w:t>
            </w:r>
          </w:p>
        </w:tc>
        <w:tc>
          <w:tcPr>
            <w:tcW w:type="dxa" w:w="4776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公式与当前取值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TAM</w:t>
            </w:r>
          </w:p>
        </w:tc>
        <w:tc>
          <w:tcPr>
            <w:tcW w:type="dxa" w:w="3123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全国可能为财务中枢付费的小微与家庭</w:t>
            </w:r>
          </w:p>
        </w:tc>
        <w:tc>
          <w:tcPr>
            <w:tcW w:type="dxa" w:w="4776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可付费主体数 × 渗透率假设 × 年 ARPU（</w:t>
            </w:r>
            <w:r>
              <w:rPr>
                <w:b/>
                <w:color w:val="3A2C16"/>
                <w:sz w:val="18"/>
              </w:rPr>
              <w:t>待调研验证</w:t>
            </w:r>
            <w:r>
              <w:rPr>
                <w:color w:val="3A2C16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286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SAM</w:t>
            </w:r>
          </w:p>
        </w:tc>
        <w:tc>
          <w:tcPr>
            <w:tcW w:type="dxa" w:w="3123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可触达的活跃小微 + 城市家庭</w:t>
            </w:r>
          </w:p>
        </w:tc>
        <w:tc>
          <w:tcPr>
            <w:tcW w:type="dxa" w:w="4776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试点城市个体工商户数 × 数字化活跃比例（</w:t>
            </w:r>
            <w:r>
              <w:rPr>
                <w:b/>
                <w:color w:val="3A2C16"/>
                <w:sz w:val="18"/>
              </w:rPr>
              <w:t>待验证</w:t>
            </w:r>
            <w:r>
              <w:rPr>
                <w:color w:val="3A2C16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SOM</w:t>
            </w:r>
          </w:p>
        </w:tc>
        <w:tc>
          <w:tcPr>
            <w:tcW w:type="dxa" w:w="3123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比赛周期内可试点的银行 / 代账 / 社区客户</w:t>
            </w:r>
          </w:p>
        </w:tc>
        <w:tc>
          <w:tcPr>
            <w:tcW w:type="dxa" w:w="4776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3—5 家合作机构 × 首批种子用户（</w:t>
            </w:r>
            <w:r>
              <w:rPr>
                <w:b/>
                <w:color w:val="3A2C16"/>
                <w:sz w:val="18"/>
              </w:rPr>
              <w:t>意向洽谈中</w:t>
            </w:r>
            <w:r>
              <w:rPr>
                <w:color w:val="3A2C16"/>
                <w:sz w:val="18"/>
              </w:rPr>
              <w:t>）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DF1EE"/>
            <w:tcBorders>
              <w:left w:val="single" w:sz="18" w:space="0" w:color="A63A2B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A63A2B"/>
                <w:sz w:val="17"/>
              </w:rPr>
              <w:t>不编亿元数字</w:t>
            </w:r>
            <w:r>
              <w:br/>
            </w:r>
            <w:r>
              <w:rPr>
                <w:color w:val="5C4E33"/>
                <w:sz w:val="18"/>
              </w:rPr>
              <w:t>本册不给出未经调研的市场规模。三个层级的公式已定，待补的是每个假设的来源、取值理由与敏感性（渗透率 ±50% 时规模如何变化）。没有数据就写"待验证"，这比一个漂亮但无法追溯的数字更可信。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b/>
          <w:color w:val="8A6419"/>
          <w:sz w:val="27"/>
        </w:rPr>
        <w:t>7.2 三类客户与付费意愿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1653"/>
        <w:gridCol w:w="3123"/>
        <w:gridCol w:w="4408"/>
      </w:tblGrid>
      <w:tr>
        <w:trPr>
          <w:cantSplit/>
          <w:tblHeader w:val="true"/>
        </w:trPr>
        <w:tc>
          <w:tcPr>
            <w:tcW w:type="dxa" w:w="1653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客户</w:t>
            </w:r>
          </w:p>
        </w:tc>
        <w:tc>
          <w:tcPr>
            <w:tcW w:type="dxa" w:w="3123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为什么付费</w:t>
            </w:r>
          </w:p>
        </w:tc>
        <w:tc>
          <w:tcPr>
            <w:tcW w:type="dxa" w:w="4408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付费形态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小微经营者</w:t>
            </w:r>
          </w:p>
        </w:tc>
        <w:tc>
          <w:tcPr>
            <w:tcW w:type="dxa" w:w="3123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少缴冤枉税、不漏票、不逾期、保障缺口看得清</w:t>
            </w:r>
          </w:p>
        </w:tc>
        <w:tc>
          <w:tcPr>
            <w:tcW w:type="dxa" w:w="4408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企业版坐席订阅（按年 / 按账本）</w:t>
            </w:r>
          </w:p>
        </w:tc>
      </w:tr>
      <w:tr>
        <w:trPr>
          <w:cantSplit/>
        </w:trPr>
        <w:tc>
          <w:tcPr>
            <w:tcW w:type="dxa" w:w="1653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银行 / 代账机构</w:t>
            </w:r>
          </w:p>
        </w:tc>
        <w:tc>
          <w:tcPr>
            <w:tcW w:type="dxa" w:w="3123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可审计的 AI 能力，降低人工复核与合规成本</w:t>
            </w:r>
          </w:p>
        </w:tc>
        <w:tc>
          <w:tcPr>
            <w:tcW w:type="dxa" w:w="4408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技术服务费（License + 实施）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家庭</w:t>
            </w:r>
          </w:p>
        </w:tc>
        <w:tc>
          <w:tcPr>
            <w:tcW w:type="dxa" w:w="3123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老人账单看护、授权可收回、异常可推送</w:t>
            </w:r>
          </w:p>
        </w:tc>
        <w:tc>
          <w:tcPr>
            <w:tcW w:type="dxa" w:w="4408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个人版基础免费 + 高级订阅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2"/>
      </w:pPr>
      <w:r>
        <w:rPr>
          <w:b/>
          <w:color w:val="8A6419"/>
          <w:sz w:val="27"/>
        </w:rPr>
        <w:t>7.3 收入模式（与"不推荐、不导流"一致）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2388"/>
        <w:gridCol w:w="4592"/>
        <w:gridCol w:w="2204"/>
      </w:tblGrid>
      <w:tr>
        <w:trPr>
          <w:cantSplit/>
          <w:tblHeader w:val="true"/>
        </w:trPr>
        <w:tc>
          <w:tcPr>
            <w:tcW w:type="dxa" w:w="2388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收入线</w:t>
            </w:r>
          </w:p>
        </w:tc>
        <w:tc>
          <w:tcPr>
            <w:tcW w:type="dxa" w:w="4592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说明</w:t>
            </w:r>
          </w:p>
        </w:tc>
        <w:tc>
          <w:tcPr>
            <w:tcW w:type="dxa" w:w="2204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是否触碰交易环节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企业版坐席订阅</w:t>
            </w:r>
          </w:p>
        </w:tc>
        <w:tc>
          <w:tcPr>
            <w:tcW w:type="dxa" w:w="4592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按账本数 / 成员数 / 年费</w:t>
            </w:r>
          </w:p>
        </w:tc>
        <w:tc>
          <w:tcPr>
            <w:tcW w:type="dxa" w:w="2204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个人版订阅</w:t>
            </w:r>
          </w:p>
        </w:tc>
        <w:tc>
          <w:tcPr>
            <w:tcW w:type="dxa" w:w="4592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基础免费，高级测算与家庭授权付费</w:t>
            </w:r>
          </w:p>
        </w:tc>
        <w:tc>
          <w:tcPr>
            <w:tcW w:type="dxa" w:w="2204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银行技术服务费</w:t>
            </w:r>
          </w:p>
        </w:tc>
        <w:tc>
          <w:tcPr>
            <w:tcW w:type="dxa" w:w="4592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License + 实施 + 运维</w:t>
            </w:r>
          </w:p>
        </w:tc>
        <w:tc>
          <w:tcPr>
            <w:tcW w:type="dxa" w:w="2204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代账机构白标</w:t>
            </w:r>
          </w:p>
        </w:tc>
        <w:tc>
          <w:tcPr>
            <w:tcW w:type="dxa" w:w="459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白标授权，按坐席计费</w:t>
            </w:r>
          </w:p>
        </w:tc>
        <w:tc>
          <w:tcPr>
            <w:tcW w:type="dxa" w:w="2204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否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spacing w:after="160" w:before="0"/>
      </w:pPr>
      <w:r>
        <w:rPr>
          <w:color w:val="8A7A57"/>
          <w:sz w:val="16"/>
        </w:rPr>
        <w:t>已删除"按保单或贷款成交额分佣"：该模式与"不推荐产品、不导流"直接冲突，且会引入牌照与适当性问题。四类收入均不进入交易环节。</w:t>
      </w:r>
    </w:p>
    <w:p>
      <w:pPr>
        <w:pStyle w:val="Heading2"/>
      </w:pPr>
      <w:r>
        <w:rPr>
          <w:b/>
          <w:color w:val="8A6419"/>
          <w:sz w:val="27"/>
        </w:rPr>
        <w:t>7.4 获客路径与三阶段路线</w:t>
      </w:r>
    </w:p>
    <w:p>
      <w:pPr>
        <w:spacing w:before="40" w:after="120" w:line="360" w:lineRule="auto"/>
      </w:pPr>
      <w:r>
        <w:rPr>
          <w:b/>
          <w:color w:val="3A2C16"/>
          <w:sz w:val="18"/>
        </w:rPr>
        <w:t xml:space="preserve">入口一 </w:t>
      </w:r>
      <w:r>
        <w:rPr>
          <w:color w:val="5C4E33"/>
          <w:sz w:val="18"/>
        </w:rPr>
        <w:t>银行 App 内嵌</w:t>
      </w:r>
      <w:r>
        <w:rPr>
          <w:b/>
          <w:color w:val="8A6419"/>
          <w:sz w:val="18"/>
        </w:rPr>
        <w:t xml:space="preserve">  →  </w:t>
      </w:r>
      <w:r>
        <w:rPr>
          <w:b/>
          <w:color w:val="3A2C16"/>
          <w:sz w:val="18"/>
        </w:rPr>
        <w:t xml:space="preserve">入口二 </w:t>
      </w:r>
      <w:r>
        <w:rPr>
          <w:color w:val="5C4E33"/>
          <w:sz w:val="18"/>
        </w:rPr>
        <w:t>代账机构分销</w:t>
      </w:r>
      <w:r>
        <w:rPr>
          <w:b/>
          <w:color w:val="8A6419"/>
          <w:sz w:val="18"/>
        </w:rPr>
        <w:t xml:space="preserve">  →  </w:t>
      </w:r>
      <w:r>
        <w:rPr>
          <w:b/>
          <w:color w:val="3A2C16"/>
          <w:sz w:val="18"/>
        </w:rPr>
        <w:t xml:space="preserve">入口三 </w:t>
      </w:r>
      <w:r>
        <w:rPr>
          <w:color w:val="5C4E33"/>
          <w:sz w:val="18"/>
        </w:rPr>
        <w:t>社区 / 养老机构适老入口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1469"/>
        <w:gridCol w:w="3123"/>
        <w:gridCol w:w="4592"/>
      </w:tblGrid>
      <w:tr>
        <w:trPr>
          <w:cantSplit/>
          <w:tblHeader w:val="true"/>
        </w:trPr>
        <w:tc>
          <w:tcPr>
            <w:tcW w:type="dxa" w:w="1469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阶段</w:t>
            </w:r>
          </w:p>
        </w:tc>
        <w:tc>
          <w:tcPr>
            <w:tcW w:type="dxa" w:w="3123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目标</w:t>
            </w:r>
          </w:p>
        </w:tc>
        <w:tc>
          <w:tcPr>
            <w:tcW w:type="dxa" w:w="4592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关键动作与验收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Demo</w:t>
            </w:r>
          </w:p>
        </w:tc>
        <w:tc>
          <w:tcPr>
            <w:tcW w:type="dxa" w:w="3123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脱敏可演示，证明链路完整</w:t>
            </w:r>
          </w:p>
        </w:tc>
        <w:tc>
          <w:tcPr>
            <w:tcW w:type="dxa" w:w="4592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三模式跑通、8 组测试通过、截图留证</w:t>
            </w:r>
          </w:p>
        </w:tc>
      </w:tr>
      <w:tr>
        <w:trPr>
          <w:cantSplit/>
        </w:trPr>
        <w:tc>
          <w:tcPr>
            <w:tcW w:type="dxa" w:w="1469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MVP</w:t>
            </w:r>
          </w:p>
        </w:tc>
        <w:tc>
          <w:tcPr>
            <w:tcW w:type="dxa" w:w="3123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接 1—2 家银行开放 API</w:t>
            </w:r>
          </w:p>
        </w:tc>
        <w:tc>
          <w:tcPr>
            <w:tcW w:type="dxa" w:w="4592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真实流水接入、凭证 OCR、权限中台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生态</w:t>
            </w:r>
          </w:p>
        </w:tc>
        <w:tc>
          <w:tcPr>
            <w:tcW w:type="dxa" w:w="3123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成为银行服务小微与家庭的底层能力</w:t>
            </w:r>
          </w:p>
        </w:tc>
        <w:tc>
          <w:tcPr>
            <w:tcW w:type="dxa" w:w="459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白标输出、行业口径库、开放技能市场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2"/>
      </w:pPr>
      <w:r>
        <w:rPr>
          <w:b/>
          <w:color w:val="8A6419"/>
          <w:sz w:val="27"/>
        </w:rPr>
        <w:t>7.5 12 个月关键指标（目标值，非承诺）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2204"/>
        <w:gridCol w:w="2388"/>
        <w:gridCol w:w="4592"/>
      </w:tblGrid>
      <w:tr>
        <w:trPr>
          <w:cantSplit/>
          <w:tblHeader w:val="true"/>
        </w:trPr>
        <w:tc>
          <w:tcPr>
            <w:tcW w:type="dxa" w:w="2204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指标</w:t>
            </w:r>
          </w:p>
        </w:tc>
        <w:tc>
          <w:tcPr>
            <w:tcW w:type="dxa" w:w="2388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12 个月目标</w:t>
            </w:r>
          </w:p>
        </w:tc>
        <w:tc>
          <w:tcPr>
            <w:tcW w:type="dxa" w:w="4592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口径与验收方式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试点机构</w:t>
            </w:r>
          </w:p>
        </w:tc>
        <w:tc>
          <w:tcPr>
            <w:tcW w:type="dxa" w:w="2388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3 家</w:t>
            </w:r>
          </w:p>
        </w:tc>
        <w:tc>
          <w:tcPr>
            <w:tcW w:type="dxa" w:w="4592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银行 1 家 + 代账机构 2 家，以签约或试点协议为准</w:t>
            </w:r>
          </w:p>
        </w:tc>
      </w:tr>
      <w:tr>
        <w:trPr>
          <w:cantSplit/>
        </w:trPr>
        <w:tc>
          <w:tcPr>
            <w:tcW w:type="dxa" w:w="2204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种子用户</w:t>
            </w:r>
          </w:p>
        </w:tc>
        <w:tc>
          <w:tcPr>
            <w:tcW w:type="dxa" w:w="2388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300 户</w:t>
            </w:r>
          </w:p>
        </w:tc>
        <w:tc>
          <w:tcPr>
            <w:tcW w:type="dxa" w:w="4592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企业 100 户 + 家庭 200 户，以激活并完成一次测算为准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法规条目</w:t>
            </w:r>
          </w:p>
        </w:tc>
        <w:tc>
          <w:tcPr>
            <w:tcW w:type="dxa" w:w="2388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≥ 200 条</w:t>
            </w:r>
          </w:p>
        </w:tc>
        <w:tc>
          <w:tcPr>
            <w:tcW w:type="dxa" w:w="4592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每条带文号、生效日期与适用条件，季度复核</w:t>
            </w:r>
          </w:p>
        </w:tc>
      </w:tr>
      <w:tr>
        <w:trPr>
          <w:cantSplit/>
        </w:trPr>
        <w:tc>
          <w:tcPr>
            <w:tcW w:type="dxa" w:w="2204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可复算断言</w:t>
            </w:r>
          </w:p>
        </w:tc>
        <w:tc>
          <w:tcPr>
            <w:tcW w:type="dxa" w:w="2388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100%</w:t>
            </w:r>
          </w:p>
        </w:tc>
        <w:tc>
          <w:tcPr>
            <w:tcW w:type="dxa" w:w="4592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抽查 50 条输出，全部能在 Demo 内复现算式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审计导出</w:t>
            </w:r>
          </w:p>
        </w:tc>
        <w:tc>
          <w:tcPr>
            <w:tcW w:type="dxa" w:w="2388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每周 ≥ 1 次</w:t>
            </w:r>
          </w:p>
        </w:tc>
        <w:tc>
          <w:tcPr>
            <w:tcW w:type="dxa" w:w="459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合作机构合规留痕，导出记录可回放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spacing w:after="120" w:before="40"/>
      </w:pPr>
      <w:r>
        <w:rPr>
          <w:color w:val="8A7A57"/>
          <w:sz w:val="16"/>
        </w:rPr>
        <w:t>以上为目标值，不是收入预测；每季度按实际试点数据回填并公开偏差原因。</w:t>
      </w:r>
    </w:p>
    <w:p>
      <w:pPr>
        <w:pStyle w:val="Heading1"/>
        <w:pageBreakBefore/>
        <w:pBdr>
          <w:bottom w:val="single" w:sz="10" w:space="4" w:color="C99B3D"/>
        </w:pBdr>
      </w:pPr>
      <w:r>
        <w:rPr>
          <w:b/>
          <w:color w:val="3A2C16"/>
          <w:sz w:val="40"/>
        </w:rPr>
        <w:t>08</w:t>
      </w:r>
      <w:r>
        <w:rPr>
          <w:b/>
          <w:color w:val="3A2C16"/>
          <w:sz w:val="40"/>
        </w:rPr>
        <w:t>实施计划与团队</w:t>
      </w:r>
    </w:p>
    <w:p>
      <w:pPr>
        <w:pStyle w:val="Heading2"/>
      </w:pPr>
      <w:r>
        <w:rPr>
          <w:b/>
          <w:color w:val="8A6419"/>
          <w:sz w:val="27"/>
        </w:rPr>
        <w:t>8.1 里程碑与验收标准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1102"/>
        <w:gridCol w:w="2204"/>
        <w:gridCol w:w="2939"/>
        <w:gridCol w:w="2939"/>
      </w:tblGrid>
      <w:tr>
        <w:trPr>
          <w:cantSplit/>
          <w:tblHeader w:val="true"/>
        </w:trPr>
        <w:tc>
          <w:tcPr>
            <w:tcW w:type="dxa" w:w="1102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阶段</w:t>
            </w:r>
          </w:p>
        </w:tc>
        <w:tc>
          <w:tcPr>
            <w:tcW w:type="dxa" w:w="2204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目标</w:t>
            </w:r>
          </w:p>
        </w:tc>
        <w:tc>
          <w:tcPr>
            <w:tcW w:type="dxa" w:w="2939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关键交付</w:t>
            </w:r>
          </w:p>
        </w:tc>
        <w:tc>
          <w:tcPr>
            <w:tcW w:type="dxa" w:w="2939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阶段一</w:t>
            </w:r>
          </w:p>
        </w:tc>
        <w:tc>
          <w:tcPr>
            <w:tcW w:type="dxa" w:w="2204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口径与知识库就绪</w:t>
            </w:r>
          </w:p>
        </w:tc>
        <w:tc>
          <w:tcPr>
            <w:tcW w:type="dxa" w:w="2939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法规库、票据样本、口径表</w:t>
            </w:r>
          </w:p>
        </w:tc>
        <w:tc>
          <w:tcPr>
            <w:tcW w:type="dxa" w:w="2939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所有数字可复算，自检报"一致"</w:t>
            </w:r>
          </w:p>
        </w:tc>
      </w:tr>
      <w:tr>
        <w:trPr>
          <w:cantSplit/>
        </w:trPr>
        <w:tc>
          <w:tcPr>
            <w:tcW w:type="dxa" w:w="1102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阶段二</w:t>
            </w:r>
          </w:p>
        </w:tc>
        <w:tc>
          <w:tcPr>
            <w:tcW w:type="dxa" w:w="2204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链路打通</w:t>
            </w:r>
          </w:p>
        </w:tc>
        <w:tc>
          <w:tcPr>
            <w:tcW w:type="dxa" w:w="2939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解析 → 校验 → 四轮 → 权限</w:t>
            </w:r>
          </w:p>
        </w:tc>
        <w:tc>
          <w:tcPr>
            <w:tcW w:type="dxa" w:w="2939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三种模式可连续运行，不跳步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阶段三</w:t>
            </w:r>
          </w:p>
        </w:tc>
        <w:tc>
          <w:tcPr>
            <w:tcW w:type="dxa" w:w="2204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演示打磨</w:t>
            </w:r>
          </w:p>
        </w:tc>
        <w:tc>
          <w:tcPr>
            <w:tcW w:type="dxa" w:w="2939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三个剧本、适老端、审计回放</w:t>
            </w:r>
          </w:p>
        </w:tc>
        <w:tc>
          <w:tcPr>
            <w:tcW w:type="dxa" w:w="2939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现场 5 分钟跑通，含一次越权拒答</w:t>
            </w:r>
          </w:p>
        </w:tc>
      </w:tr>
      <w:tr>
        <w:trPr>
          <w:cantSplit/>
        </w:trPr>
        <w:tc>
          <w:tcPr>
            <w:tcW w:type="dxa" w:w="1102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阶段四</w:t>
            </w:r>
          </w:p>
        </w:tc>
        <w:tc>
          <w:tcPr>
            <w:tcW w:type="dxa" w:w="2204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材料交付</w:t>
            </w:r>
          </w:p>
        </w:tc>
        <w:tc>
          <w:tcPr>
            <w:tcW w:type="dxa" w:w="293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项目书、技术文档、视频、Demo</w:t>
            </w:r>
          </w:p>
        </w:tc>
        <w:tc>
          <w:tcPr>
            <w:tcW w:type="dxa" w:w="293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提交即用，三处数字一致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spacing w:after="100" w:before="0"/>
      </w:pPr>
      <w:r>
        <w:rPr>
          <w:color w:val="3A2C16"/>
          <w:sz w:val="21"/>
        </w:rPr>
        <w:t>用"里程碑 + 验收标准"代替"第几周做什么"，因为前者可检验，后者只是计划。</w:t>
      </w:r>
    </w:p>
    <w:p>
      <w:pPr>
        <w:pStyle w:val="Heading2"/>
      </w:pPr>
      <w:r>
        <w:rPr>
          <w:b/>
          <w:color w:val="8A6419"/>
          <w:sz w:val="27"/>
        </w:rPr>
        <w:t>8.2 团队与分工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1653"/>
        <w:gridCol w:w="2939"/>
        <w:gridCol w:w="4592"/>
      </w:tblGrid>
      <w:tr>
        <w:trPr>
          <w:cantSplit/>
          <w:tblHeader w:val="true"/>
        </w:trPr>
        <w:tc>
          <w:tcPr>
            <w:tcW w:type="dxa" w:w="1653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分工线</w:t>
            </w:r>
          </w:p>
        </w:tc>
        <w:tc>
          <w:tcPr>
            <w:tcW w:type="dxa" w:w="2939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职责</w:t>
            </w:r>
          </w:p>
        </w:tc>
        <w:tc>
          <w:tcPr>
            <w:tcW w:type="dxa" w:w="4592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已有积累（可举证）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产品与演示</w:t>
            </w:r>
          </w:p>
        </w:tc>
        <w:tc>
          <w:tcPr>
            <w:tcW w:type="dxa" w:w="2939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需求、剧本、现场讲解</w:t>
            </w:r>
          </w:p>
        </w:tc>
        <w:tc>
          <w:tcPr>
            <w:tcW w:type="dxa" w:w="4592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可交互 Demo、7 张流程图、8 组测试记录</w:t>
            </w:r>
          </w:p>
        </w:tc>
      </w:tr>
      <w:tr>
        <w:trPr>
          <w:cantSplit/>
        </w:trPr>
        <w:tc>
          <w:tcPr>
            <w:tcW w:type="dxa" w:w="1653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财税政策</w:t>
            </w:r>
          </w:p>
        </w:tc>
        <w:tc>
          <w:tcPr>
            <w:tcW w:type="dxa" w:w="2939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法规库、测算口径、合规边界</w:t>
            </w:r>
          </w:p>
        </w:tc>
        <w:tc>
          <w:tcPr>
            <w:tcW w:type="dxa" w:w="4592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税率表、条款索引、口径速查表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Agent 工程</w:t>
            </w:r>
          </w:p>
        </w:tc>
        <w:tc>
          <w:tcPr>
            <w:tcW w:type="dxa" w:w="2939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编排、RAG、规则引擎、权限</w:t>
            </w:r>
          </w:p>
        </w:tc>
        <w:tc>
          <w:tcPr>
            <w:tcW w:type="dxa" w:w="4592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18 项技能、权限矩阵、五段式输出</w:t>
            </w:r>
          </w:p>
        </w:tc>
      </w:tr>
      <w:tr>
        <w:trPr>
          <w:cantSplit/>
        </w:trPr>
        <w:tc>
          <w:tcPr>
            <w:tcW w:type="dxa" w:w="1653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数据与前端</w:t>
            </w:r>
          </w:p>
        </w:tc>
        <w:tc>
          <w:tcPr>
            <w:tcW w:type="dxa" w:w="293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ER 模型、单文件前端、适老端</w:t>
            </w:r>
          </w:p>
        </w:tc>
        <w:tc>
          <w:tcPr>
            <w:tcW w:type="dxa" w:w="459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32 表 + 4 视图 ER 图、长辈关怀页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spacing w:after="120" w:before="40"/>
      </w:pPr>
      <w:r>
        <w:rPr>
          <w:color w:val="8A7A57"/>
          <w:sz w:val="16"/>
        </w:rPr>
        <w:t>待补：团队成员姓名与履历、指导顾问、合作单位意向书、已有知识产权（软著受理号 / 商标）。这些是评审必看项，提交前必须补齐，不能用"团队实力强"这类空话替代。</w:t>
      </w:r>
    </w:p>
    <w:p>
      <w:pPr>
        <w:pStyle w:val="Heading2"/>
      </w:pPr>
      <w:r>
        <w:rPr>
          <w:b/>
          <w:color w:val="8A6419"/>
          <w:sz w:val="27"/>
        </w:rPr>
        <w:t>8.3 交付物清单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FBF3E2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8A6419"/>
                <w:sz w:val="32"/>
              </w:rPr>
              <w:t>1 个</w:t>
            </w:r>
          </w:p>
          <w:p>
            <w:pPr>
              <w:spacing w:after="20"/>
            </w:pPr>
            <w:r>
              <w:rPr>
                <w:color w:val="5C4E33"/>
                <w:sz w:val="16"/>
              </w:rPr>
              <w:t>可交互 MVP：单 HTML，三模式，在线 / 离线双模式</w:t>
            </w:r>
          </w:p>
        </w:tc>
        <w:tc>
          <w:tcPr>
            <w:tcW w:type="dxa" w:w="2296"/>
            <w:shd w:val="clear" w:color="auto" w:fill="FBF3E2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8A6419"/>
                <w:sz w:val="32"/>
              </w:rPr>
              <w:t>1 支</w:t>
            </w:r>
          </w:p>
          <w:p>
            <w:pPr>
              <w:spacing w:after="20"/>
            </w:pPr>
            <w:r>
              <w:rPr>
                <w:color w:val="5C4E33"/>
                <w:sz w:val="16"/>
              </w:rPr>
              <w:t>5 分钟演示视频：企业 → 个人 → 家庭 → 越权 → 拦截</w:t>
            </w:r>
          </w:p>
        </w:tc>
        <w:tc>
          <w:tcPr>
            <w:tcW w:type="dxa" w:w="2296"/>
            <w:shd w:val="clear" w:color="auto" w:fill="FBF3E2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8A6419"/>
                <w:sz w:val="32"/>
              </w:rPr>
              <w:t>1 套</w:t>
            </w:r>
          </w:p>
          <w:p>
            <w:pPr>
              <w:spacing w:after="20"/>
            </w:pPr>
            <w:r>
              <w:rPr>
                <w:color w:val="5C4E33"/>
                <w:sz w:val="16"/>
              </w:rPr>
              <w:t>项目书 + 技术文档 + 口径速查表</w:t>
            </w:r>
          </w:p>
        </w:tc>
        <w:tc>
          <w:tcPr>
            <w:tcW w:type="dxa" w:w="2296"/>
            <w:shd w:val="clear" w:color="auto" w:fill="FBF3E2"/>
          </w:tcPr>
          <w:p>
            <w:pPr>
              <w:spacing w:after="40"/>
            </w:pPr>
            <w:r/>
            <w:r>
              <w:rPr>
                <w:rFonts w:ascii="Georgia" w:hAnsi="Georgia"/>
                <w:b/>
                <w:color w:val="8A6419"/>
                <w:sz w:val="32"/>
              </w:rPr>
              <w:t>7 张</w:t>
            </w:r>
          </w:p>
          <w:p>
            <w:pPr>
              <w:spacing w:after="20"/>
            </w:pPr>
            <w:r>
              <w:rPr>
                <w:color w:val="5C4E33"/>
                <w:sz w:val="16"/>
              </w:rPr>
              <w:t>核心流程图 + 交互式 ER 图 + MySQL 建表 SQL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10" w:space="4" w:color="C99B3D"/>
        </w:pBdr>
      </w:pPr>
      <w:r>
        <w:rPr>
          <w:b/>
          <w:color w:val="3A2C16"/>
          <w:sz w:val="40"/>
        </w:rPr>
        <w:t>09</w:t>
      </w:r>
      <w:r>
        <w:rPr>
          <w:b/>
          <w:color w:val="3A2C16"/>
          <w:sz w:val="40"/>
        </w:rPr>
        <w:t>社会价值与风险应对</w:t>
      </w:r>
    </w:p>
    <w:p>
      <w:pPr>
        <w:pStyle w:val="Heading2"/>
      </w:pPr>
      <w:r>
        <w:rPr>
          <w:b/>
          <w:color w:val="8A6419"/>
          <w:sz w:val="27"/>
        </w:rPr>
        <w:t>9.1 社会价值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1469"/>
        <w:gridCol w:w="4959"/>
        <w:gridCol w:w="2755"/>
      </w:tblGrid>
      <w:tr>
        <w:trPr>
          <w:cantSplit/>
          <w:tblHeader w:val="true"/>
        </w:trPr>
        <w:tc>
          <w:tcPr>
            <w:tcW w:type="dxa" w:w="1469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维度</w:t>
            </w:r>
          </w:p>
        </w:tc>
        <w:tc>
          <w:tcPr>
            <w:tcW w:type="dxa" w:w="4959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财小全做了什么</w:t>
            </w:r>
          </w:p>
        </w:tc>
        <w:tc>
          <w:tcPr>
            <w:tcW w:type="dxa" w:w="2755"/>
            <w:shd w:val="clear" w:color="auto" w:fill="F5E9C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对应政策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普惠</w:t>
            </w:r>
          </w:p>
        </w:tc>
        <w:tc>
          <w:tcPr>
            <w:tcW w:type="dxa" w:w="4959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把专业财税软件的凭证溯源能力，用自然语言带给个体户</w:t>
            </w:r>
          </w:p>
        </w:tc>
        <w:tc>
          <w:tcPr>
            <w:tcW w:type="dxa" w:w="275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普惠金融、个体工商户数字化转型</w:t>
            </w:r>
          </w:p>
        </w:tc>
      </w:tr>
      <w:tr>
        <w:trPr>
          <w:cantSplit/>
        </w:trPr>
        <w:tc>
          <w:tcPr>
            <w:tcW w:type="dxa" w:w="1469"/>
            <w:shd w:val="clear" w:color="auto" w:fill="FDFBF5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适老</w:t>
            </w:r>
          </w:p>
        </w:tc>
        <w:tc>
          <w:tcPr>
            <w:tcW w:type="dxa" w:w="4959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大字、语音、只读、家属授权四重设计</w:t>
            </w:r>
          </w:p>
        </w:tc>
        <w:tc>
          <w:tcPr>
            <w:tcW w:type="dxa" w:w="2755"/>
            <w:shd w:val="clear" w:color="auto" w:fill="FDFBF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银行适老化改造（3.2338 亿 / 23.0%）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keepNext/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反诈</w:t>
            </w:r>
          </w:p>
        </w:tc>
        <w:tc>
          <w:tcPr>
            <w:tcW w:type="dxa" w:w="4959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把 96110 指引做进产品流程，诈骗话术直接拦截</w:t>
            </w:r>
          </w:p>
        </w:tc>
        <w:tc>
          <w:tcPr>
            <w:tcW w:type="dxa" w:w="2755"/>
          </w:tcPr>
          <w:p>
            <w:pPr>
              <w:keepNext/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反电信网络诈骗</w:t>
            </w:r>
          </w:p>
        </w:tc>
      </w:tr>
      <w:tr>
        <w:trPr>
          <w:cantSplit/>
        </w:trPr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就业</w:t>
            </w:r>
          </w:p>
        </w:tc>
        <w:tc>
          <w:tcPr>
            <w:tcW w:type="dxa" w:w="495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降低小微合规成本，间接支撑经营稳定与就业</w:t>
            </w:r>
          </w:p>
        </w:tc>
        <w:tc>
          <w:tcPr>
            <w:tcW w:type="dxa" w:w="2755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稳就业、保经营主体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spacing w:after="100" w:before="0"/>
      </w:pPr>
      <w:r>
        <w:rPr>
          <w:color w:val="3A2C16"/>
          <w:sz w:val="21"/>
        </w:rPr>
        <w:t>可量化指标：对账耗时下降比例、缺票发现率、老人独立看懂账单比例。目前</w:t>
      </w:r>
      <w:r>
        <w:rPr>
          <w:b/>
          <w:color w:val="3A2C16"/>
          <w:sz w:val="21"/>
        </w:rPr>
        <w:t>尚无内测数据</w:t>
      </w:r>
      <w:r>
        <w:rPr>
          <w:color w:val="3A2C16"/>
          <w:sz w:val="21"/>
        </w:rPr>
        <w:t>，本册不编造百分比，只写"待验证"并给出测量方法：同一批账本，对照人工与系统各做一次，记录耗时与漏检数。</w:t>
      </w:r>
    </w:p>
    <w:p>
      <w:pPr>
        <w:pStyle w:val="Heading2"/>
      </w:pPr>
      <w:r>
        <w:rPr>
          <w:b/>
          <w:color w:val="8A6419"/>
          <w:sz w:val="27"/>
        </w:rPr>
        <w:t>9.2 风险分析与应对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2388"/>
        <w:gridCol w:w="3490"/>
        <w:gridCol w:w="3306"/>
      </w:tblGrid>
      <w:tr>
        <w:trPr>
          <w:cantSplit/>
          <w:tblHeader w:val="true"/>
        </w:trPr>
        <w:tc>
          <w:tcPr>
            <w:tcW w:type="dxa" w:w="2388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风险</w:t>
            </w:r>
          </w:p>
        </w:tc>
        <w:tc>
          <w:tcPr>
            <w:tcW w:type="dxa" w:w="3490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应对</w:t>
            </w:r>
          </w:p>
        </w:tc>
        <w:tc>
          <w:tcPr>
            <w:tcW w:type="dxa" w:w="3306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兜底方案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OCR 精度不足</w:t>
            </w:r>
          </w:p>
        </w:tc>
        <w:tc>
          <w:tcPr>
            <w:tcW w:type="dxa" w:w="3490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规则兜底 + 语义补全，低置信度转人工确认</w:t>
            </w:r>
          </w:p>
        </w:tc>
        <w:tc>
          <w:tcPr>
            <w:tcW w:type="dxa" w:w="3306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标记"待核对"，不自动入账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拿不到真实数据</w:t>
            </w:r>
          </w:p>
        </w:tc>
        <w:tc>
          <w:tcPr>
            <w:tcW w:type="dxa" w:w="3490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脱敏模拟 + 口径说明，现场一键复核</w:t>
            </w:r>
          </w:p>
        </w:tc>
        <w:tc>
          <w:tcPr>
            <w:tcW w:type="dxa" w:w="3306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演示数据与生产数据物理隔离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地区差异 / 政策更新</w:t>
            </w:r>
          </w:p>
        </w:tc>
        <w:tc>
          <w:tcPr>
            <w:tcW w:type="dxa" w:w="3490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只做全国通用规则，标注"以税务机关为准"</w:t>
            </w:r>
          </w:p>
        </w:tc>
        <w:tc>
          <w:tcPr>
            <w:tcW w:type="dxa" w:w="3306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知识库版本化，只增不改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三模式演示发散</w:t>
            </w:r>
          </w:p>
        </w:tc>
        <w:tc>
          <w:tcPr>
            <w:tcW w:type="dxa" w:w="3490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企业为主线，个人 / 家庭各一步串讲</w:t>
            </w:r>
          </w:p>
        </w:tc>
        <w:tc>
          <w:tcPr>
            <w:tcW w:type="dxa" w:w="3306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共用同一引擎，随时切回主线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信贷保险合规边界</w:t>
            </w:r>
          </w:p>
        </w:tc>
        <w:tc>
          <w:tcPr>
            <w:tcW w:type="dxa" w:w="3490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模拟环境、不执行资金操作、不做授信</w:t>
            </w:r>
          </w:p>
        </w:tc>
        <w:tc>
          <w:tcPr>
            <w:tcW w:type="dxa" w:w="3306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拒答模板 + 二次确认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现场断网 / Key 失效</w:t>
            </w:r>
          </w:p>
        </w:tc>
        <w:tc>
          <w:tcPr>
            <w:tcW w:type="dxa" w:w="3490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离线卡片模式，核心场景不依赖模型</w:t>
            </w:r>
          </w:p>
        </w:tc>
        <w:tc>
          <w:tcPr>
            <w:tcW w:type="dxa" w:w="3306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录屏备份 + 本地静态服务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2"/>
      </w:pPr>
      <w:r>
        <w:rPr>
          <w:b/>
          <w:color w:val="8A6419"/>
          <w:sz w:val="27"/>
        </w:rPr>
        <w:t>9.3 预期成果</w:t>
      </w:r>
    </w:p>
    <w:p>
      <w:pPr>
        <w:pStyle w:val="ListBullet"/>
        <w:keepNext/>
        <w:spacing w:after="40" w:line="336" w:lineRule="auto"/>
      </w:pPr>
      <w:r>
        <w:rPr>
          <w:b/>
          <w:color w:val="3A2C16"/>
          <w:sz w:val="20"/>
        </w:rPr>
        <w:t>可验证的 MVP：</w:t>
      </w:r>
      <w:r>
        <w:rPr>
          <w:color w:val="3A2C16"/>
          <w:sz w:val="20"/>
        </w:rPr>
        <w:t>单 HTML，三模式，在线 / 离线双模式，现场可跑。</w:t>
      </w:r>
    </w:p>
    <w:p>
      <w:pPr>
        <w:pStyle w:val="ListBullet"/>
        <w:keepNext/>
        <w:spacing w:after="40" w:line="336" w:lineRule="auto"/>
      </w:pPr>
      <w:r>
        <w:rPr>
          <w:b/>
          <w:color w:val="3A2C16"/>
          <w:sz w:val="20"/>
        </w:rPr>
        <w:t>可复用的资产：</w:t>
      </w:r>
      <w:r>
        <w:rPr>
          <w:color w:val="3A2C16"/>
          <w:sz w:val="20"/>
        </w:rPr>
        <w:t>ER 模型、18 项技能与权限矩阵、口径速查表、拒答模板。</w:t>
      </w:r>
    </w:p>
    <w:p>
      <w:pPr>
        <w:pStyle w:val="ListBullet"/>
        <w:keepNext/>
        <w:spacing w:after="40" w:line="336" w:lineRule="auto"/>
      </w:pPr>
      <w:r>
        <w:rPr>
          <w:b/>
          <w:color w:val="3A2C16"/>
          <w:sz w:val="20"/>
        </w:rPr>
        <w:t>可审计的证据：</w:t>
      </w:r>
      <w:r>
        <w:rPr>
          <w:color w:val="3A2C16"/>
          <w:sz w:val="20"/>
        </w:rPr>
        <w:t>8 组测试记录、12 张真实运行截图、审计时间轴。</w:t>
      </w:r>
    </w:p>
    <w:p>
      <w:pPr>
        <w:pStyle w:val="ListBullet"/>
        <w:spacing w:after="40" w:line="336" w:lineRule="auto"/>
      </w:pPr>
      <w:r>
        <w:rPr>
          <w:b/>
          <w:color w:val="3A2C16"/>
          <w:sz w:val="20"/>
        </w:rPr>
        <w:t>可延续的路线：</w:t>
      </w:r>
      <w:r>
        <w:rPr>
          <w:color w:val="3A2C16"/>
          <w:sz w:val="20"/>
        </w:rPr>
        <w:t>从 Demo 到 MVP 再到生态，三步均有明确验收标准。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2F6EC"/>
            <w:tcBorders>
              <w:left w:val="single" w:sz="18" w:space="0" w:color="5F6B2F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5F6B2F"/>
                <w:sz w:val="17"/>
              </w:rPr>
              <w:t>一句话总结</w:t>
            </w:r>
            <w:r>
              <w:br/>
            </w:r>
            <w:r>
              <w:rPr>
                <w:color w:val="5C4E33"/>
                <w:sz w:val="18"/>
              </w:rPr>
              <w:t>财小全不试图证明"AI 什么都能做"，而是证明"AI 在金融场景里，可以做到算得对、说得清、管得住"。这三件事同时成立，银行才敢把真实用户交给它。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1"/>
        <w:pageBreakBefore/>
        <w:pBdr>
          <w:bottom w:val="single" w:sz="10" w:space="4" w:color="C99B3D"/>
        </w:pBdr>
      </w:pPr>
      <w:r>
        <w:rPr>
          <w:b/>
          <w:color w:val="3A2C16"/>
          <w:sz w:val="40"/>
        </w:rPr>
        <w:t>附录 A：数据口径速查表</w:t>
      </w:r>
    </w:p>
    <w:p>
      <w:pPr>
        <w:spacing w:after="100" w:before="0"/>
      </w:pPr>
      <w:r>
        <w:rPr>
          <w:color w:val="3A2C16"/>
          <w:sz w:val="21"/>
        </w:rPr>
        <w:t>下表是本册与 Demo 的唯一数字来源。任何引用与此表冲突，以本表为准；本表与 Demo 冲突，以 Demo 自检结果为准并回改本表。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2388"/>
        <w:gridCol w:w="1469"/>
        <w:gridCol w:w="5327"/>
      </w:tblGrid>
      <w:tr>
        <w:trPr>
          <w:cantSplit/>
          <w:tblHeader w:val="true"/>
        </w:trPr>
        <w:tc>
          <w:tcPr>
            <w:tcW w:type="dxa" w:w="2388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指标</w:t>
            </w:r>
          </w:p>
        </w:tc>
        <w:tc>
          <w:tcPr>
            <w:tcW w:type="dxa" w:w="1469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数值</w:t>
            </w:r>
          </w:p>
        </w:tc>
        <w:tc>
          <w:tcPr>
            <w:tcW w:type="dxa" w:w="5327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算式 / 口径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企业 9 月收入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¥120,000</w:t>
            </w:r>
          </w:p>
        </w:tc>
        <w:tc>
          <w:tcPr>
            <w:tcW w:type="dxa" w:w="5327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9 笔流水合计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企业 9 月支出</w:t>
            </w:r>
          </w:p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¥62,500</w:t>
            </w:r>
          </w:p>
        </w:tc>
        <w:tc>
          <w:tcPr>
            <w:tcW w:type="dxa" w:w="5327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9 笔流水合计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企业净流入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¥57,500</w:t>
            </w:r>
          </w:p>
        </w:tc>
        <w:tc>
          <w:tcPr>
            <w:tcW w:type="dxa" w:w="5327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120,000 − 62,500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企业月还款</w:t>
            </w:r>
          </w:p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¥10,100</w:t>
            </w:r>
          </w:p>
        </w:tc>
        <w:tc>
          <w:tcPr>
            <w:tcW w:type="dxa" w:w="5327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经营贷 8,900 + 消费贷 1,200（合并还款主体口径）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DTI（净现金流）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17.6%</w:t>
            </w:r>
          </w:p>
        </w:tc>
        <w:tc>
          <w:tcPr>
            <w:tcW w:type="dxa" w:w="5327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10,100 ÷ 57,500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DSCR</w:t>
            </w:r>
          </w:p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5.69×</w:t>
            </w:r>
          </w:p>
        </w:tc>
        <w:tc>
          <w:tcPr>
            <w:tcW w:type="dxa" w:w="5327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57,500 ÷ 10,100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还款额 / 月营收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8.4%</w:t>
            </w:r>
          </w:p>
        </w:tc>
        <w:tc>
          <w:tcPr>
            <w:tcW w:type="dxa" w:w="5327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10,100 ÷ 120,000（仅作营收覆盖参考，</w:t>
            </w:r>
            <w:r>
              <w:rPr>
                <w:b/>
                <w:color w:val="3A2C16"/>
                <w:sz w:val="16"/>
              </w:rPr>
              <w:t>非标准 DTI</w:t>
            </w:r>
            <w:r>
              <w:rPr>
                <w:color w:val="3A2C16"/>
                <w:sz w:val="16"/>
              </w:rPr>
              <w:t>）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企业现金缓冲</w:t>
            </w:r>
          </w:p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3.0 个月</w:t>
            </w:r>
          </w:p>
        </w:tc>
        <w:tc>
          <w:tcPr>
            <w:tcW w:type="dxa" w:w="5327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86,000 ÷ 29,000（不含月还款；含则为 2.2 个月）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企业已有保障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¥160,000</w:t>
            </w:r>
          </w:p>
        </w:tc>
        <w:tc>
          <w:tcPr>
            <w:tcW w:type="dxa" w:w="5327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80 万保单 × 20%（企业责任口径，演示假设）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企业应担责任</w:t>
            </w:r>
          </w:p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¥902,000</w:t>
            </w:r>
          </w:p>
        </w:tc>
        <w:tc>
          <w:tcPr>
            <w:tcW w:type="dxa" w:w="5327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演示口径，用于计算保障充足度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企业保障缺口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¥742,000</w:t>
            </w:r>
          </w:p>
        </w:tc>
        <w:tc>
          <w:tcPr>
            <w:tcW w:type="dxa" w:w="5327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902,000 − 160,000；压力口径 1,542,000 − 800,000 同为 742,000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企业健康分</w:t>
            </w:r>
          </w:p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70</w:t>
            </w:r>
          </w:p>
        </w:tc>
        <w:tc>
          <w:tcPr>
            <w:tcW w:type="dxa" w:w="5327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95×40% + 72×30% + 35×30% = 70.1，四舍五入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Q3 增值税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¥3,425</w:t>
            </w:r>
          </w:p>
        </w:tc>
        <w:tc>
          <w:tcPr>
            <w:tcW w:type="dxa" w:w="5327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342,500 × 1%（小规模纳税人，季度超 30 万起征点）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家庭 9 月净流入</w:t>
            </w:r>
          </w:p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¥11,060</w:t>
            </w:r>
          </w:p>
        </w:tc>
        <w:tc>
          <w:tcPr>
            <w:tcW w:type="dxa" w:w="5327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39,860 − 28,800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家庭 DTI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20.1%</w:t>
            </w:r>
          </w:p>
        </w:tc>
        <w:tc>
          <w:tcPr>
            <w:tcW w:type="dxa" w:w="5327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8,000 ÷ 39,860（房贷 6,800 + 消费贷 1,200）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家庭保障缺口</w:t>
            </w:r>
          </w:p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¥740,000</w:t>
            </w:r>
          </w:p>
        </w:tc>
        <w:tc>
          <w:tcPr>
            <w:tcW w:type="dxa" w:w="5327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1,540,000 − 800,000；责任含房贷 120 万 + 消费贷 12 万 + 1 年必要支出 22 万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家庭健康分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73</w:t>
            </w:r>
          </w:p>
        </w:tc>
        <w:tc>
          <w:tcPr>
            <w:tcW w:type="dxa" w:w="5327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70×40% + 95×30% + 55×30%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家庭个税</w:t>
            </w:r>
          </w:p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¥6,240</w:t>
            </w:r>
          </w:p>
        </w:tc>
        <w:tc>
          <w:tcPr>
            <w:tcW w:type="dxa" w:w="5327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3,120 × 2（两人分摊假设）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个人 DTI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53.3%</w:t>
            </w:r>
          </w:p>
        </w:tc>
        <w:tc>
          <w:tcPr>
            <w:tcW w:type="dxa" w:w="5327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8,000 ÷ 15,000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个人应急金</w:t>
            </w:r>
          </w:p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约 7 个月</w:t>
            </w:r>
          </w:p>
        </w:tc>
        <w:tc>
          <w:tcPr>
            <w:tcW w:type="dxa" w:w="5327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52,000 ÷ 7,000（页面口径）；保障维按示意值 30 分，</w:t>
            </w:r>
            <w:r>
              <w:rPr>
                <w:b/>
                <w:color w:val="3A2C16"/>
                <w:sz w:val="16"/>
              </w:rPr>
              <w:t>待补测算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个人健康分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52</w:t>
            </w:r>
          </w:p>
        </w:tc>
        <w:tc>
          <w:tcPr>
            <w:tcW w:type="dxa" w:w="5327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35×40% + 95×30% + 30×30% = 51.5，等级"压力偏高"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数据对象 / 实体 / 关系 / 属性</w:t>
            </w:r>
          </w:p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36 / 40 / 45 / 228</w:t>
            </w:r>
          </w:p>
        </w:tc>
        <w:tc>
          <w:tcPr>
            <w:tcW w:type="dxa" w:w="5327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32 表 + 4 视图；节点按 id；关系 7 图合计；属性按框（按表去重 181）</w:t>
            </w:r>
          </w:p>
        </w:tc>
      </w:tr>
      <w:tr>
        <w:trPr>
          <w:cantSplit/>
        </w:trPr>
        <w:tc>
          <w:tcPr>
            <w:tcW w:type="dxa" w:w="2388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技能 / 权限码 / 角色 / 演示身份</w:t>
            </w:r>
          </w:p>
        </w:tc>
        <w:tc>
          <w:tcPr>
            <w:tcW w:type="dxa" w:w="146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18 / 3 / 9 / 7</w:t>
            </w:r>
          </w:p>
        </w:tc>
        <w:tc>
          <w:tcPr>
            <w:tcW w:type="dxa" w:w="5327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read、write、main；9 类角色，Demo 3 主 4 子</w:t>
            </w:r>
          </w:p>
        </w:tc>
      </w:tr>
      <w:tr>
        <w:trPr>
          <w:cantSplit/>
        </w:trPr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6"/>
              </w:rPr>
              <w:t>上下文 / 流程图 / ER 分图</w:t>
            </w:r>
          </w:p>
        </w:tc>
        <w:tc>
          <w:tcPr>
            <w:tcW w:type="dxa" w:w="146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10 条 / 7 张 / 7 张</w:t>
            </w:r>
          </w:p>
        </w:tc>
        <w:tc>
          <w:tcPr>
            <w:tcW w:type="dxa" w:w="5327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6"/>
              </w:rPr>
              <w:t>代码 slice(-10)；页面实际数量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BF3E2"/>
            <w:tcBorders>
              <w:left w:val="single" w:sz="18" w:space="0" w:color="C99B3D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8A6419"/>
                <w:sz w:val="17"/>
              </w:rPr>
              <w:t>三处易混口径</w:t>
            </w:r>
            <w:r>
              <w:br/>
            </w:r>
            <w:r>
              <w:rPr>
                <w:color w:val="5C4E33"/>
                <w:sz w:val="18"/>
              </w:rPr>
              <w:t>① 企业 742,000 与家庭 740,000 分属两个主体，数值都对，引用必须带主体前缀。② 企业 DTI 有 17.6%（净现金流）与 8.4%（营收覆盖）两个数，后者不是标准 DTI。③ 企业保障 16 万是 80 万保单按 20% 折算的责任口径，不是保额合计。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1"/>
        <w:pageBreakBefore/>
        <w:pBdr>
          <w:bottom w:val="single" w:sz="10" w:space="4" w:color="C99B3D"/>
        </w:pBdr>
      </w:pPr>
      <w:r>
        <w:rPr>
          <w:b/>
          <w:color w:val="3A2C16"/>
          <w:sz w:val="40"/>
        </w:rPr>
        <w:t>附录 B：术语、参考与演示脚本</w:t>
      </w:r>
    </w:p>
    <w:p>
      <w:pPr>
        <w:pStyle w:val="Heading2"/>
      </w:pPr>
      <w:r>
        <w:rPr>
          <w:b/>
          <w:color w:val="8A6419"/>
          <w:sz w:val="27"/>
        </w:rPr>
        <w:t>B.1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1653"/>
        <w:gridCol w:w="7531"/>
      </w:tblGrid>
      <w:tr>
        <w:trPr>
          <w:cantSplit/>
          <w:tblHeader w:val="true"/>
        </w:trPr>
        <w:tc>
          <w:tcPr>
            <w:tcW w:type="dxa" w:w="1653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术语</w:t>
            </w:r>
          </w:p>
        </w:tc>
        <w:tc>
          <w:tcPr>
            <w:tcW w:type="dxa" w:w="7531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DTI</w:t>
            </w:r>
          </w:p>
        </w:tc>
        <w:tc>
          <w:tcPr>
            <w:tcW w:type="dxa" w:w="753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Debt-to-Income，月还款额 ÷ 月收入。企业场景本册改用净现金流口径，并以 DSCR 为主判据。</w:t>
            </w:r>
          </w:p>
        </w:tc>
      </w:tr>
      <w:tr>
        <w:trPr>
          <w:cantSplit/>
        </w:trPr>
        <w:tc>
          <w:tcPr>
            <w:tcW w:type="dxa" w:w="1653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DSCR</w:t>
            </w:r>
          </w:p>
        </w:tc>
        <w:tc>
          <w:tcPr>
            <w:tcW w:type="dxa" w:w="753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Debt Service Coverage Ratio，可支配现金流 ÷ 月还款额，衡量偿债覆盖倍数。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RAG</w:t>
            </w:r>
          </w:p>
        </w:tc>
        <w:tc>
          <w:tcPr>
            <w:tcW w:type="dxa" w:w="753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检索增强生成：先检索现行法规原文，再生成回答，强制附条款文号。</w:t>
            </w:r>
          </w:p>
        </w:tc>
      </w:tr>
      <w:tr>
        <w:trPr>
          <w:cantSplit/>
        </w:trPr>
        <w:tc>
          <w:tcPr>
            <w:tcW w:type="dxa" w:w="1653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RBAC</w:t>
            </w:r>
          </w:p>
        </w:tc>
        <w:tc>
          <w:tcPr>
            <w:tcW w:type="dxa" w:w="753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基于角色的访问控制；本册用 read / write / main 三码门控 18 项技能。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账本挂载</w:t>
            </w:r>
          </w:p>
        </w:tc>
        <w:tc>
          <w:tcPr>
            <w:tcW w:type="dxa" w:w="753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book_share：主账号把某本账以某角色挂给子账号，只读、可收回。</w:t>
            </w:r>
          </w:p>
        </w:tc>
      </w:tr>
      <w:tr>
        <w:trPr>
          <w:cantSplit/>
        </w:trPr>
        <w:tc>
          <w:tcPr>
            <w:tcW w:type="dxa" w:w="1653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口径翻译</w:t>
            </w:r>
          </w:p>
        </w:tc>
        <w:tc>
          <w:tcPr>
            <w:tcW w:type="dxa" w:w="753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同一账本按身份输出明细 / 摘要 / 结论三级粒度，长辈端降为大字摘要。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证据链</w:t>
            </w:r>
          </w:p>
        </w:tc>
        <w:tc>
          <w:tcPr>
            <w:tcW w:type="dxa" w:w="753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结论 → 凭证号 → 原始单据 OCR → 比对规则 → 时间戳，五环闭合。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2"/>
      </w:pPr>
      <w:r>
        <w:rPr>
          <w:b/>
          <w:color w:val="8A6419"/>
          <w:sz w:val="27"/>
        </w:rPr>
        <w:t>B.2 参考文献与数据来源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735"/>
        <w:gridCol w:w="6062"/>
        <w:gridCol w:w="2388"/>
      </w:tblGrid>
      <w:tr>
        <w:trPr>
          <w:cantSplit/>
          <w:tblHeader w:val="true"/>
        </w:trPr>
        <w:tc>
          <w:tcPr>
            <w:tcW w:type="dxa" w:w="735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序号</w:t>
            </w:r>
          </w:p>
        </w:tc>
        <w:tc>
          <w:tcPr>
            <w:tcW w:type="dxa" w:w="6062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文献 / 来源</w:t>
            </w:r>
          </w:p>
        </w:tc>
        <w:tc>
          <w:tcPr>
            <w:tcW w:type="dxa" w:w="2388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1</w:t>
            </w:r>
          </w:p>
        </w:tc>
        <w:tc>
          <w:tcPr>
            <w:tcW w:type="dxa" w:w="606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《财政部 税务总局关于增值税法施行后增值税优惠政策衔接事项的公告》（2026 年第 10 号）</w:t>
            </w:r>
          </w:p>
        </w:tc>
        <w:tc>
          <w:tcPr>
            <w:tcW w:type="dxa" w:w="2388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Q3 增值税 1% 征收率依据</w:t>
            </w:r>
          </w:p>
        </w:tc>
      </w:tr>
      <w:tr>
        <w:trPr>
          <w:cantSplit/>
        </w:trPr>
        <w:tc>
          <w:tcPr>
            <w:tcW w:type="dxa" w:w="735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2</w:t>
            </w:r>
          </w:p>
        </w:tc>
        <w:tc>
          <w:tcPr>
            <w:tcW w:type="dxa" w:w="606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国家统计局 / 国家老龄事业发展公报（2025 年末）</w:t>
            </w:r>
          </w:p>
        </w:tc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60 岁及以上 3.2338 亿、23.0%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3</w:t>
            </w:r>
          </w:p>
        </w:tc>
        <w:tc>
          <w:tcPr>
            <w:tcW w:type="dxa" w:w="606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市场监管总局个体工商户公开数据</w:t>
            </w:r>
          </w:p>
        </w:tc>
        <w:tc>
          <w:tcPr>
            <w:tcW w:type="dxa" w:w="2388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1.25 亿户、近七成、带动就业约 3 亿</w:t>
            </w:r>
          </w:p>
        </w:tc>
      </w:tr>
      <w:tr>
        <w:trPr>
          <w:cantSplit/>
        </w:trPr>
        <w:tc>
          <w:tcPr>
            <w:tcW w:type="dxa" w:w="735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4</w:t>
            </w:r>
          </w:p>
        </w:tc>
        <w:tc>
          <w:tcPr>
            <w:tcW w:type="dxa" w:w="606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《个人信息保护法》《数据安全法》</w:t>
            </w:r>
          </w:p>
        </w:tc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最小必要、授权、可撤回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5</w:t>
            </w:r>
          </w:p>
        </w:tc>
        <w:tc>
          <w:tcPr>
            <w:tcW w:type="dxa" w:w="606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《金融消费者权益保护实施办法》</w:t>
            </w:r>
          </w:p>
        </w:tc>
        <w:tc>
          <w:tcPr>
            <w:tcW w:type="dxa" w:w="2388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不推荐、不承诺、风险提示</w:t>
            </w:r>
          </w:p>
        </w:tc>
      </w:tr>
      <w:tr>
        <w:trPr>
          <w:cantSplit/>
        </w:trPr>
        <w:tc>
          <w:tcPr>
            <w:tcW w:type="dxa" w:w="735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6</w:t>
            </w:r>
          </w:p>
        </w:tc>
        <w:tc>
          <w:tcPr>
            <w:tcW w:type="dxa" w:w="606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《反电信网络诈骗法》</w:t>
            </w:r>
          </w:p>
        </w:tc>
        <w:tc>
          <w:tcPr>
            <w:tcW w:type="dxa" w:w="2388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96110 指引、诈骗话术拦截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spacing w:after="120" w:before="40"/>
      </w:pPr>
      <w:r>
        <w:rPr>
          <w:color w:val="8A7A57"/>
          <w:sz w:val="16"/>
        </w:rPr>
        <w:t>建议补充 2 篇行业报告（小微企业数字化、适老化金融），并在提交前核对政策文号与生效时间。</w:t>
      </w:r>
    </w:p>
    <w:p>
      <w:pPr>
        <w:pStyle w:val="Heading2"/>
      </w:pPr>
      <w:r>
        <w:rPr>
          <w:b/>
          <w:color w:val="8A6419"/>
          <w:sz w:val="27"/>
        </w:rPr>
        <w:t>B.3 五分钟演示脚本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735"/>
        <w:gridCol w:w="2021"/>
        <w:gridCol w:w="6429"/>
      </w:tblGrid>
      <w:tr>
        <w:trPr>
          <w:cantSplit/>
          <w:tblHeader w:val="true"/>
        </w:trPr>
        <w:tc>
          <w:tcPr>
            <w:tcW w:type="dxa" w:w="735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时间</w:t>
            </w:r>
          </w:p>
        </w:tc>
        <w:tc>
          <w:tcPr>
            <w:tcW w:type="dxa" w:w="2021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动作</w:t>
            </w:r>
          </w:p>
        </w:tc>
        <w:tc>
          <w:tcPr>
            <w:tcW w:type="dxa" w:w="6429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要展示的证据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0:00</w:t>
            </w:r>
          </w:p>
        </w:tc>
        <w:tc>
          <w:tcPr>
            <w:tcW w:type="dxa" w:w="202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打开单 HTML，展示看板</w:t>
            </w:r>
          </w:p>
        </w:tc>
        <w:tc>
          <w:tcPr>
            <w:tcW w:type="dxa" w:w="642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净流入 57,500、Q3 增值税 3,425 同屏可见</w:t>
            </w:r>
          </w:p>
        </w:tc>
      </w:tr>
      <w:tr>
        <w:trPr>
          <w:cantSplit/>
        </w:trPr>
        <w:tc>
          <w:tcPr>
            <w:tcW w:type="dxa" w:w="735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0:40</w:t>
            </w:r>
          </w:p>
        </w:tc>
        <w:tc>
          <w:tcPr>
            <w:tcW w:type="dxa" w:w="202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点"9 月对账与税负"</w:t>
            </w:r>
          </w:p>
        </w:tc>
        <w:tc>
          <w:tcPr>
            <w:tcW w:type="dxa" w:w="642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3 项待核对、凭证编号、OCR 置信度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1:30</w:t>
            </w:r>
          </w:p>
        </w:tc>
        <w:tc>
          <w:tcPr>
            <w:tcW w:type="dxa" w:w="202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问"这个季度要交多少增值税"</w:t>
            </w:r>
          </w:p>
        </w:tc>
        <w:tc>
          <w:tcPr>
            <w:tcW w:type="dxa" w:w="642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3,425 与条款文号，五段式输出</w:t>
            </w:r>
          </w:p>
        </w:tc>
      </w:tr>
      <w:tr>
        <w:trPr>
          <w:cantSplit/>
        </w:trPr>
        <w:tc>
          <w:tcPr>
            <w:tcW w:type="dxa" w:w="735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2:20</w:t>
            </w:r>
          </w:p>
        </w:tc>
        <w:tc>
          <w:tcPr>
            <w:tcW w:type="dxa" w:w="202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切到我的账户，点"计算过程"</w:t>
            </w:r>
          </w:p>
        </w:tc>
        <w:tc>
          <w:tcPr>
            <w:tcW w:type="dxa" w:w="642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健康分 70 的三维算式与自检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3:10</w:t>
            </w:r>
          </w:p>
        </w:tc>
        <w:tc>
          <w:tcPr>
            <w:tcW w:type="dxa" w:w="202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切家庭模式 → 长辈关怀</w:t>
            </w:r>
          </w:p>
        </w:tc>
        <w:tc>
          <w:tcPr>
            <w:tcW w:type="dxa" w:w="642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同一套数据的大字只读出口</w:t>
            </w:r>
          </w:p>
        </w:tc>
      </w:tr>
      <w:tr>
        <w:trPr>
          <w:cantSplit/>
        </w:trPr>
        <w:tc>
          <w:tcPr>
            <w:tcW w:type="dxa" w:w="735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3:50</w:t>
            </w:r>
          </w:p>
        </w:tc>
        <w:tc>
          <w:tcPr>
            <w:tcW w:type="dxa" w:w="2021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打开成员与权限，展示越权拒答</w:t>
            </w:r>
          </w:p>
        </w:tc>
        <w:tc>
          <w:tcPr>
            <w:tcW w:type="dxa" w:w="6429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薪酬 / 明细 / 卡号不可见</w:t>
            </w:r>
          </w:p>
        </w:tc>
      </w:tr>
      <w:tr>
        <w:trPr>
          <w:cantSplit/>
        </w:trPr>
        <w:tc>
          <w:tcPr>
            <w:tcW w:type="dxa" w:w="73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4:30</w:t>
            </w:r>
          </w:p>
        </w:tc>
        <w:tc>
          <w:tcPr>
            <w:tcW w:type="dxa" w:w="2021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问"推荐高收益理财"与"安全账户"</w:t>
            </w:r>
          </w:p>
        </w:tc>
        <w:tc>
          <w:tcPr>
            <w:tcW w:type="dxa" w:w="6429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拒答卡片 + 诈骗拦截 + 审计留痕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2"/>
      </w:pPr>
      <w:r>
        <w:rPr>
          <w:b/>
          <w:color w:val="8A6419"/>
          <w:sz w:val="27"/>
        </w:rPr>
        <w:t>B.4 评委问答准备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48F"/>
          <w:left w:val="single" w:sz="6" w:space="0" w:color="D7C48F"/>
          <w:bottom w:val="single" w:sz="6" w:space="0" w:color="D7C48F"/>
          <w:right w:val="single" w:sz="6" w:space="0" w:color="D7C48F"/>
          <w:insideH w:val="single" w:sz="6" w:space="0" w:color="D7C48F"/>
          <w:insideV w:val="single" w:sz="6" w:space="0" w:color="D7C48F"/>
        </w:tblBorders>
        <w:tblCellMar>
          <w:top w:w="25" w:type="dxa"/>
          <w:left w:w="80" w:type="dxa"/>
          <w:bottom w:w="25" w:type="dxa"/>
          <w:right w:w="80" w:type="dxa"/>
        </w:tblCellMar>
      </w:tblPr>
      <w:tblGrid>
        <w:gridCol w:w="3123"/>
        <w:gridCol w:w="6062"/>
      </w:tblGrid>
      <w:tr>
        <w:trPr>
          <w:cantSplit/>
          <w:tblHeader w:val="true"/>
        </w:trPr>
        <w:tc>
          <w:tcPr>
            <w:tcW w:type="dxa" w:w="3123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可能的追问</w:t>
            </w:r>
          </w:p>
        </w:tc>
        <w:tc>
          <w:tcPr>
            <w:tcW w:type="dxa" w:w="6062"/>
            <w:shd w:val="clear" w:color="auto" w:fill="F5E9C9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回答要点</w:t>
            </w:r>
          </w:p>
        </w:tc>
      </w:tr>
      <w:tr>
        <w:trPr>
          <w:cantSplit/>
        </w:trPr>
        <w:tc>
          <w:tcPr>
            <w:tcW w:type="dxa" w:w="3123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你们的数字凭什么可信？</w:t>
            </w:r>
          </w:p>
        </w:tc>
        <w:tc>
          <w:tcPr>
            <w:tcW w:type="dxa" w:w="606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规则引擎算、页面给算式、一键自检、附录 A 三方对齐；欢迎现场任取一个数复算。</w:t>
            </w:r>
          </w:p>
        </w:tc>
      </w:tr>
      <w:tr>
        <w:trPr>
          <w:cantSplit/>
        </w:trPr>
        <w:tc>
          <w:tcPr>
            <w:tcW w:type="dxa" w:w="3123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和银行 App 有什么区别？</w:t>
            </w:r>
          </w:p>
        </w:tc>
        <w:tc>
          <w:tcPr>
            <w:tcW w:type="dxa" w:w="606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银行只看本行；财小全做跨入口归集与可举证结论，且提供家庭授权闭环。</w:t>
            </w:r>
          </w:p>
        </w:tc>
      </w:tr>
      <w:tr>
        <w:trPr>
          <w:cantSplit/>
        </w:trPr>
        <w:tc>
          <w:tcPr>
            <w:tcW w:type="dxa" w:w="3123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数据上传到哪里？</w:t>
            </w:r>
          </w:p>
        </w:tc>
        <w:tc>
          <w:tcPr>
            <w:tcW w:type="dxa" w:w="606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原始数据与 Key 存本机；在线提问只发当前账本摘要；离线模式不发任何数据。</w:t>
            </w:r>
          </w:p>
        </w:tc>
      </w:tr>
      <w:tr>
        <w:trPr>
          <w:cantSplit/>
        </w:trPr>
        <w:tc>
          <w:tcPr>
            <w:tcW w:type="dxa" w:w="3123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健康分是征信分吗？</w:t>
            </w:r>
          </w:p>
        </w:tc>
        <w:tc>
          <w:tcPr>
            <w:tcW w:type="dxa" w:w="606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不是。内部可解释模型，公式公开，不接入征信，不构成授信依据。</w:t>
            </w:r>
          </w:p>
        </w:tc>
      </w:tr>
      <w:tr>
        <w:trPr>
          <w:cantSplit/>
        </w:trPr>
        <w:tc>
          <w:tcPr>
            <w:tcW w:type="dxa" w:w="3123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怎么赚钱？会不会推荐产品？</w:t>
            </w:r>
          </w:p>
        </w:tc>
        <w:tc>
          <w:tcPr>
            <w:tcW w:type="dxa" w:w="6062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订阅费 + 技术服务费 + 白标授权；不进入交易环节，不做分佣。</w:t>
            </w:r>
          </w:p>
        </w:tc>
      </w:tr>
      <w:tr>
        <w:trPr>
          <w:cantSplit/>
        </w:trPr>
        <w:tc>
          <w:tcPr>
            <w:tcW w:type="dxa" w:w="3123"/>
            <w:shd w:val="clear" w:color="auto" w:fill="FDFBF5"/>
          </w:tcPr>
          <w:p>
            <w:pPr>
              <w:spacing w:after="0" w:before="0" w:line="300" w:lineRule="auto"/>
            </w:pPr>
            <w:r>
              <w:rPr>
                <w:b/>
              </w:rPr>
            </w:r>
            <w:r>
              <w:rPr>
                <w:b/>
                <w:color w:val="3A2C16"/>
                <w:sz w:val="18"/>
              </w:rPr>
              <w:t>真实数据从哪来？</w:t>
            </w:r>
          </w:p>
        </w:tc>
        <w:tc>
          <w:tcPr>
            <w:tcW w:type="dxa" w:w="6062"/>
            <w:shd w:val="clear" w:color="auto" w:fill="FDFBF5"/>
          </w:tcPr>
          <w:p>
            <w:pPr>
              <w:spacing w:after="0" w:before="0" w:line="300" w:lineRule="auto"/>
            </w:pPr>
            <w:r/>
            <w:r>
              <w:rPr>
                <w:color w:val="3A2C16"/>
                <w:sz w:val="18"/>
              </w:rPr>
              <w:t>MVP 接银行开放 API 与票据 OCR；当前为脱敏模拟，已在 3.8 列明边界。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14"/>
      </w:tblGrid>
      <w:tr>
        <w:trPr>
          <w:cantSplit/>
        </w:trPr>
        <w:tc>
          <w:tcPr>
            <w:tcW w:type="dxa" w:w="9014"/>
            <w:shd w:val="clear" w:color="auto" w:fill="F2F6EC"/>
            <w:tcBorders>
              <w:left w:val="single" w:sz="18" w:space="0" w:color="5F6B2F"/>
            </w:tcBorders>
          </w:tcPr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/>
                <w:color w:val="5F6B2F"/>
                <w:sz w:val="17"/>
              </w:rPr>
              <w:t>材料一致性声明</w:t>
            </w:r>
            <w:r>
              <w:br/>
            </w:r>
            <w:r>
              <w:rPr>
                <w:color w:val="5C4E33"/>
                <w:sz w:val="18"/>
              </w:rPr>
              <w:t>本册正文、附录 A、Demo 页面三处的关键数字完全一致；截图均为 2026-10-22 真实运行结果；8 组测试的发现与修复已如实记录。若后续修改任一数字，须同步更新三处并重跑自检。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361" w:header="680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7A57"/>
        <w:sz w:val="16"/>
      </w:rPr>
      <w:t xml:space="preserve">P.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E5D8BD"/>
      </w:pBdr>
    </w:pPr>
    <w:r>
      <w:rPr>
        <w:rFonts w:ascii="微软雅黑" w:hAnsi="微软雅黑" w:eastAsia="微软雅黑"/>
        <w:color w:val="8A7A57"/>
        <w:sz w:val="16"/>
      </w:rPr>
      <w:t>财小全 · 账税贷保全维财务中枢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before="0" w:after="70"/>
    </w:pPr>
    <w:rPr>
      <w:rFonts w:ascii="Times New Roman" w:hAnsi="Times New Roman" w:eastAsia="宋体"/>
      <w:b w:val="0"/>
      <w:color w:val="3A2C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3A2C1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8A641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3A2C1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财小全 · 账税贷保全维财务中枢 Agent · 项目书</dc:title>
  <dc:subject>深圳国际金融科技大赛参赛项目书</dc:subject>
  <dc:creator>财小全团队</dc:creator>
  <cp:keywords/>
  <dc:description>口径校订版 V1.0；全部数字可在 Demo 内一键复核。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