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2C0AB">
      <w:pPr>
        <w:spacing w:line="360" w:lineRule="auto"/>
        <w:jc w:val="center"/>
        <w:rPr>
          <w:rFonts w:hint="eastAsia" w:ascii="Times New Roman" w:hAnsi="Times New Roman" w:cs="Times New Roman" w:eastAsiaTheme="minorEastAsia"/>
          <w:sz w:val="44"/>
          <w:szCs w:val="44"/>
          <w:lang w:eastAsia="zh-CN"/>
        </w:rPr>
      </w:pPr>
      <w:r>
        <w:rPr>
          <w:rFonts w:ascii="Times New Roman" w:hAnsi="Times New Roman" w:cs="Times New Roman"/>
          <w:sz w:val="44"/>
          <w:szCs w:val="44"/>
        </w:rPr>
        <w:t xml:space="preserve">Quiz </w:t>
      </w:r>
      <w:r>
        <w:rPr>
          <w:rFonts w:hint="eastAsia" w:ascii="Times New Roman" w:hAnsi="Times New Roman" w:cs="Times New Roman"/>
          <w:sz w:val="44"/>
          <w:szCs w:val="44"/>
          <w:lang w:val="en-US" w:eastAsia="zh-CN"/>
        </w:rPr>
        <w:t>2</w:t>
      </w:r>
    </w:p>
    <w:p w14:paraId="193A4900">
      <w:pPr>
        <w:jc w:val="center"/>
        <w:rPr>
          <w:rFonts w:ascii="楷体" w:hAnsi="楷体" w:eastAsia="楷体" w:cs="Times New Roman"/>
          <w:sz w:val="24"/>
          <w:szCs w:val="24"/>
        </w:rPr>
      </w:pPr>
    </w:p>
    <w:p w14:paraId="133EB224">
      <w:pPr>
        <w:jc w:val="center"/>
        <w:rPr>
          <w:rFonts w:hint="eastAsia" w:ascii="楷体" w:hAnsi="楷体" w:eastAsia="楷体" w:cs="Times New Roman"/>
          <w:sz w:val="24"/>
          <w:szCs w:val="24"/>
          <w:lang w:val="en-US" w:eastAsia="zh-CN"/>
        </w:rPr>
      </w:pPr>
      <w:r>
        <w:rPr>
          <w:rFonts w:ascii="楷体" w:hAnsi="楷体" w:eastAsia="楷体" w:cs="Times New Roman"/>
          <w:sz w:val="24"/>
          <w:szCs w:val="24"/>
        </w:rPr>
        <w:t xml:space="preserve">姓名_____________     </w:t>
      </w:r>
      <w:r>
        <w:rPr>
          <w:rFonts w:hint="eastAsia" w:ascii="楷体" w:hAnsi="楷体" w:eastAsia="楷体" w:cs="Times New Roman"/>
          <w:sz w:val="24"/>
          <w:szCs w:val="24"/>
          <w:lang w:val="en-US" w:eastAsia="zh-CN"/>
        </w:rPr>
        <w:t>学</w:t>
      </w:r>
      <w:r>
        <w:rPr>
          <w:rFonts w:ascii="楷体" w:hAnsi="楷体" w:eastAsia="楷体" w:cs="Times New Roman"/>
          <w:sz w:val="24"/>
          <w:szCs w:val="24"/>
        </w:rPr>
        <w:t xml:space="preserve">号_______________     </w:t>
      </w:r>
      <w:r>
        <w:rPr>
          <w:rFonts w:hint="eastAsia" w:ascii="楷体" w:hAnsi="楷体" w:eastAsia="楷体" w:cs="Times New Roman"/>
          <w:sz w:val="24"/>
          <w:szCs w:val="24"/>
          <w:lang w:val="en-US" w:eastAsia="zh-CN"/>
        </w:rPr>
        <w:t>序</w:t>
      </w:r>
      <w:r>
        <w:rPr>
          <w:rFonts w:ascii="楷体" w:hAnsi="楷体" w:eastAsia="楷体" w:cs="Times New Roman"/>
          <w:sz w:val="24"/>
          <w:szCs w:val="24"/>
        </w:rPr>
        <w:t>号_______________</w:t>
      </w:r>
      <w:r>
        <w:rPr>
          <w:rFonts w:hint="eastAsia" w:ascii="楷体" w:hAnsi="楷体" w:eastAsia="楷体" w:cs="Times New Roman"/>
          <w:sz w:val="24"/>
          <w:szCs w:val="24"/>
          <w:lang w:val="en-US" w:eastAsia="zh-CN"/>
        </w:rPr>
        <w:t xml:space="preserve"> </w:t>
      </w:r>
    </w:p>
    <w:p w14:paraId="6B5E1E92">
      <w:pPr>
        <w:spacing w:line="360" w:lineRule="auto"/>
        <w:rPr>
          <w:rFonts w:hint="eastAsia" w:ascii="Times New Roman" w:hAnsi="Times New Roman" w:eastAsia="宋体" w:cs="Times New Roman"/>
          <w:sz w:val="24"/>
          <w:szCs w:val="24"/>
        </w:rPr>
      </w:pPr>
    </w:p>
    <w:p w14:paraId="52C7F65A">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光与分子相互作用</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对于弱场，不考虑长时极限的情况，只考虑有限且比较短的作用时间，对于强场，仍然可以把强场看成含时微扰</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58968DC0">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在弱场情况下，在同一时刻下，体系共振时跃迁概率最大，且一般此时分子位于激发态的概率大于位于基态的概率。</w:t>
      </w:r>
    </w:p>
    <w:p w14:paraId="48C9E4C2">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B</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在弱场情况下，尤其是体系接近共振时，体系的广义拉比频率太小了，导致体系的时间演化由退相干主导。</w:t>
      </w:r>
    </w:p>
    <w:p w14:paraId="7FD21DCD">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在强场情况下，体系的拉比频率大，使得体系的退相干消失了，所以体系的相干性可以一直保持，因此在强场中以拉比振荡为主导 </w:t>
      </w:r>
    </w:p>
    <w:p w14:paraId="514F0227">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D. </w:t>
      </w:r>
      <w:r>
        <w:rPr>
          <w:rFonts w:hint="eastAsia" w:ascii="Times New Roman" w:hAnsi="Times New Roman" w:eastAsia="宋体" w:cs="Times New Roman"/>
          <w:sz w:val="24"/>
          <w:szCs w:val="24"/>
          <w:lang w:val="en-US" w:eastAsia="zh-CN"/>
        </w:rPr>
        <w:t>以上说法都是错误的</w:t>
      </w:r>
    </w:p>
    <w:p w14:paraId="7BC78B43">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272405" cy="443865"/>
            <wp:effectExtent l="0" t="0" r="10795" b="635"/>
            <wp:docPr id="7" name="图片 7" descr="6096e09b9abad17285a83076105d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096e09b9abad17285a83076105d0d1"/>
                    <pic:cNvPicPr>
                      <a:picLocks noChangeAspect="1"/>
                    </pic:cNvPicPr>
                  </pic:nvPicPr>
                  <pic:blipFill>
                    <a:blip r:embed="rId4"/>
                    <a:stretch>
                      <a:fillRect/>
                    </a:stretch>
                  </pic:blipFill>
                  <pic:spPr>
                    <a:xfrm>
                      <a:off x="0" y="0"/>
                      <a:ext cx="5272405" cy="443865"/>
                    </a:xfrm>
                    <a:prstGeom prst="rect">
                      <a:avLst/>
                    </a:prstGeom>
                  </pic:spPr>
                </pic:pic>
              </a:graphicData>
            </a:graphic>
          </wp:inline>
        </w:drawing>
      </w:r>
    </w:p>
    <w:p w14:paraId="365EBB46">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263515" cy="708025"/>
            <wp:effectExtent l="0" t="0" r="6985" b="3175"/>
            <wp:docPr id="8" name="图片 8" descr="b234af22736ab1a6300833c98e104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234af22736ab1a6300833c98e104d3"/>
                    <pic:cNvPicPr>
                      <a:picLocks noChangeAspect="1"/>
                    </pic:cNvPicPr>
                  </pic:nvPicPr>
                  <pic:blipFill>
                    <a:blip r:embed="rId5"/>
                    <a:stretch>
                      <a:fillRect/>
                    </a:stretch>
                  </pic:blipFill>
                  <pic:spPr>
                    <a:xfrm>
                      <a:off x="0" y="0"/>
                      <a:ext cx="5263515" cy="708025"/>
                    </a:xfrm>
                    <a:prstGeom prst="rect">
                      <a:avLst/>
                    </a:prstGeom>
                  </pic:spPr>
                </pic:pic>
              </a:graphicData>
            </a:graphic>
          </wp:inline>
        </w:drawing>
      </w:r>
    </w:p>
    <w:p w14:paraId="3928C6BD">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52414562">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A选项：在弱场情况下，分子跃迁概率远小于1，</w:t>
      </w:r>
      <w:r>
        <w:rPr>
          <w:rFonts w:hint="eastAsia" w:ascii="楷体" w:hAnsi="楷体" w:eastAsia="楷体" w:cs="Times New Roman"/>
          <w:color w:val="0000FF"/>
          <w:sz w:val="24"/>
          <w:szCs w:val="24"/>
          <w:lang w:val="en-US" w:eastAsia="zh-CN"/>
        </w:rPr>
        <w:t>分子几乎全都位于基态上</w:t>
      </w:r>
      <w:r>
        <w:rPr>
          <w:rFonts w:hint="eastAsia" w:ascii="楷体" w:hAnsi="楷体" w:eastAsia="楷体" w:cs="Times New Roman"/>
          <w:sz w:val="24"/>
          <w:szCs w:val="24"/>
          <w:lang w:val="en-US" w:eastAsia="zh-CN"/>
        </w:rPr>
        <w:t>。</w:t>
      </w:r>
    </w:p>
    <w:p w14:paraId="37930027">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w:t>
      </w:r>
      <w:r>
        <w:rPr>
          <w:rFonts w:hint="eastAsia" w:ascii="楷体" w:hAnsi="楷体" w:eastAsia="楷体" w:cs="Times New Roman"/>
          <w:color w:val="0000FF"/>
          <w:sz w:val="24"/>
          <w:szCs w:val="24"/>
          <w:lang w:val="en-US" w:eastAsia="zh-CN"/>
        </w:rPr>
        <w:t>退相干不会消失</w:t>
      </w:r>
      <w:r>
        <w:rPr>
          <w:rFonts w:hint="eastAsia" w:ascii="楷体" w:hAnsi="楷体" w:eastAsia="楷体" w:cs="Times New Roman"/>
          <w:sz w:val="24"/>
          <w:szCs w:val="24"/>
          <w:lang w:val="en-US" w:eastAsia="zh-CN"/>
        </w:rPr>
        <w:t>，强场中拉比振荡占主导是因为拉比频率远大于退相干频率。</w:t>
      </w:r>
    </w:p>
    <w:p w14:paraId="0D981606">
      <w:pPr>
        <w:spacing w:line="360" w:lineRule="auto"/>
        <w:rPr>
          <w:rFonts w:hint="default" w:ascii="楷体" w:hAnsi="楷体" w:eastAsia="楷体" w:cs="Times New Roman"/>
          <w:sz w:val="24"/>
          <w:szCs w:val="24"/>
          <w:lang w:val="en-US" w:eastAsia="zh-CN"/>
        </w:rPr>
      </w:pPr>
    </w:p>
    <w:p w14:paraId="728636AE">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弱场与分子相互作用说法</w:t>
      </w:r>
      <w:r>
        <w:rPr>
          <w:rFonts w:hint="eastAsia" w:ascii="Times New Roman" w:hAnsi="Times New Roman" w:eastAsia="宋体" w:cs="Times New Roman"/>
          <w:b/>
          <w:bCs/>
          <w:sz w:val="24"/>
          <w:szCs w:val="24"/>
          <w:lang w:val="en-US" w:eastAsia="zh-CN"/>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若无特殊强调，课上的近似都成立</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7191E583">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相互作用的时间越长，跃迁概率分布的图象（关于Δ）就越窄，尤其在长时极限的条件下，只有共振时可以发生跃迁。</w:t>
      </w:r>
    </w:p>
    <w:p w14:paraId="58F5B477">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B</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处理有限长作用时间的非单色光的情况时，若光谱能量密度在能级差对应的频率附近变化很大，则课上的近似不适用。</w:t>
      </w:r>
    </w:p>
    <w:p w14:paraId="137F5932">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rPr>
        <w:t>C</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在长时极限和有限长作用时间的非单色光这两种情况中，跃迁速率都与时间无关。</w:t>
      </w:r>
    </w:p>
    <w:p w14:paraId="04F0F17C">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rPr>
        <w:t xml:space="preserve">D. </w:t>
      </w:r>
      <w:r>
        <w:rPr>
          <w:rFonts w:hint="eastAsia" w:ascii="Times New Roman" w:hAnsi="Times New Roman" w:eastAsia="宋体" w:cs="Times New Roman"/>
          <w:color w:val="FF0000"/>
          <w:sz w:val="24"/>
          <w:szCs w:val="24"/>
          <w:lang w:val="en-US" w:eastAsia="zh-CN"/>
        </w:rPr>
        <w:t>以上说法都是正确的</w:t>
      </w:r>
    </w:p>
    <w:p w14:paraId="5901E1DA">
      <w:pPr>
        <w:jc w:val="both"/>
        <w:rPr>
          <w:rFonts w:ascii="楷体" w:hAnsi="楷体" w:eastAsia="楷体" w:cs="Times New Roman"/>
          <w:sz w:val="24"/>
          <w:szCs w:val="24"/>
        </w:rPr>
      </w:pPr>
    </w:p>
    <w:p w14:paraId="20216AF3">
      <w:pPr>
        <w:spacing w:line="360" w:lineRule="auto"/>
        <w:rPr>
          <w:rFonts w:hint="eastAsia" w:ascii="楷体" w:hAnsi="楷体" w:eastAsia="楷体" w:cs="Times New Roman"/>
          <w:sz w:val="24"/>
          <w:szCs w:val="24"/>
        </w:rPr>
      </w:pPr>
      <w:r>
        <w:rPr>
          <w:rFonts w:hint="eastAsia" w:ascii="楷体" w:hAnsi="楷体" w:eastAsia="楷体" w:cs="Times New Roman"/>
          <w:sz w:val="24"/>
          <w:szCs w:val="24"/>
        </w:rPr>
        <w:t>解：</w:t>
      </w:r>
    </w:p>
    <w:p w14:paraId="2ABF5771">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A选项：见ppt上的图。</w:t>
      </w:r>
    </w:p>
    <w:p w14:paraId="308AB154">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w:t>
      </w:r>
      <w:r>
        <w:rPr>
          <w:rFonts w:hint="eastAsia" w:ascii="楷体" w:hAnsi="楷体" w:eastAsia="楷体" w:cs="Times New Roman"/>
          <w:color w:val="0000FF"/>
          <w:sz w:val="24"/>
          <w:szCs w:val="24"/>
          <w:lang w:val="en-US" w:eastAsia="zh-CN"/>
        </w:rPr>
        <w:t>在处理过程中，将光谱能量密度在能级差对应的频率附近的值近似为一个常数</w:t>
      </w:r>
      <w:r>
        <w:rPr>
          <w:rFonts w:hint="eastAsia" w:ascii="楷体" w:hAnsi="楷体" w:eastAsia="楷体" w:cs="Times New Roman"/>
          <w:sz w:val="24"/>
          <w:szCs w:val="24"/>
          <w:lang w:val="en-US" w:eastAsia="zh-CN"/>
        </w:rPr>
        <w:t>，所以才能直接从积分中提出来，因此如果变化很大的话，这个近似就不成立。</w:t>
      </w:r>
    </w:p>
    <w:p w14:paraId="46E997FC">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C选项：见下图公式可知，</w:t>
      </w:r>
      <w:r>
        <w:rPr>
          <w:rFonts w:hint="eastAsia" w:ascii="楷体" w:hAnsi="楷体" w:eastAsia="楷体" w:cs="Times New Roman"/>
          <w:color w:val="0000FF"/>
          <w:sz w:val="24"/>
          <w:szCs w:val="24"/>
          <w:lang w:val="en-US" w:eastAsia="zh-CN"/>
        </w:rPr>
        <w:t>情况2中跃迁速率也与时间无关</w:t>
      </w:r>
      <w:r>
        <w:rPr>
          <w:rFonts w:hint="eastAsia" w:ascii="楷体" w:hAnsi="楷体" w:eastAsia="楷体" w:cs="Times New Roman"/>
          <w:sz w:val="24"/>
          <w:szCs w:val="24"/>
          <w:lang w:val="en-US" w:eastAsia="zh-CN"/>
        </w:rPr>
        <w:t>。</w:t>
      </w:r>
    </w:p>
    <w:p w14:paraId="397ACD05">
      <w:pPr>
        <w:spacing w:line="360" w:lineRule="auto"/>
        <w:jc w:val="center"/>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drawing>
          <wp:inline distT="0" distB="0" distL="114300" distR="114300">
            <wp:extent cx="5272405" cy="2407285"/>
            <wp:effectExtent l="0" t="0" r="10795" b="5715"/>
            <wp:docPr id="1" name="图片 1" descr="0e4db5ba99dfe221a31aff24d83da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4db5ba99dfe221a31aff24d83da07"/>
                    <pic:cNvPicPr>
                      <a:picLocks noChangeAspect="1"/>
                    </pic:cNvPicPr>
                  </pic:nvPicPr>
                  <pic:blipFill>
                    <a:blip r:embed="rId6"/>
                    <a:stretch>
                      <a:fillRect/>
                    </a:stretch>
                  </pic:blipFill>
                  <pic:spPr>
                    <a:xfrm>
                      <a:off x="0" y="0"/>
                      <a:ext cx="5272405" cy="2407285"/>
                    </a:xfrm>
                    <a:prstGeom prst="rect">
                      <a:avLst/>
                    </a:prstGeom>
                  </pic:spPr>
                </pic:pic>
              </a:graphicData>
            </a:graphic>
          </wp:inline>
        </w:drawing>
      </w:r>
    </w:p>
    <w:p w14:paraId="375D4AD6">
      <w:pPr>
        <w:spacing w:line="360" w:lineRule="auto"/>
        <w:jc w:val="center"/>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drawing>
          <wp:inline distT="0" distB="0" distL="114300" distR="114300">
            <wp:extent cx="5270500" cy="1997075"/>
            <wp:effectExtent l="0" t="0" r="0" b="9525"/>
            <wp:docPr id="2" name="图片 2" descr="94ca97cacff07c84dc8ca1341e25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4ca97cacff07c84dc8ca1341e25d90"/>
                    <pic:cNvPicPr>
                      <a:picLocks noChangeAspect="1"/>
                    </pic:cNvPicPr>
                  </pic:nvPicPr>
                  <pic:blipFill>
                    <a:blip r:embed="rId7"/>
                    <a:stretch>
                      <a:fillRect/>
                    </a:stretch>
                  </pic:blipFill>
                  <pic:spPr>
                    <a:xfrm>
                      <a:off x="0" y="0"/>
                      <a:ext cx="5270500" cy="1997075"/>
                    </a:xfrm>
                    <a:prstGeom prst="rect">
                      <a:avLst/>
                    </a:prstGeom>
                  </pic:spPr>
                </pic:pic>
              </a:graphicData>
            </a:graphic>
          </wp:inline>
        </w:drawing>
      </w:r>
    </w:p>
    <w:p w14:paraId="079440D7">
      <w:pPr>
        <w:spacing w:line="360" w:lineRule="auto"/>
        <w:jc w:val="center"/>
        <w:rPr>
          <w:rFonts w:hint="eastAsia" w:ascii="楷体" w:hAnsi="楷体" w:eastAsia="楷体" w:cs="Times New Roman"/>
          <w:sz w:val="24"/>
          <w:szCs w:val="24"/>
          <w:lang w:val="en-US" w:eastAsia="zh-CN"/>
        </w:rPr>
      </w:pPr>
    </w:p>
    <w:p w14:paraId="42915FE3">
      <w:pPr>
        <w:jc w:val="both"/>
        <w:rPr>
          <w:rFonts w:ascii="楷体" w:hAnsi="楷体" w:eastAsia="楷体" w:cs="Times New Roman"/>
          <w:sz w:val="24"/>
          <w:szCs w:val="24"/>
        </w:rPr>
      </w:pPr>
    </w:p>
    <w:p w14:paraId="4583EFF2">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多分子系统的吸收和发射说法</w:t>
      </w:r>
      <w:r>
        <w:rPr>
          <w:rFonts w:hint="eastAsia" w:ascii="Times New Roman" w:hAnsi="Times New Roman" w:eastAsia="宋体" w:cs="Times New Roman"/>
          <w:b/>
          <w:bCs/>
          <w:sz w:val="24"/>
          <w:szCs w:val="24"/>
          <w:lang w:val="en-US" w:eastAsia="zh-CN"/>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超多分子体系，两能级系统</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39644C33">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在达到热平衡时，低温时，处于基态的分子数一般大于处于激发态的分子数，但是当温度足够高时，激发态上的分子数可以大于基态上的分子数。</w:t>
      </w:r>
    </w:p>
    <w:p w14:paraId="348AF25D">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 在激发态分子数不变的情况下，基态的分子数越多，激发态的分子跃迁回基态就越难，所以受激辐射和自发辐射的速率都会减小。</w:t>
      </w:r>
    </w:p>
    <w:p w14:paraId="3F4557BB">
      <w:pPr>
        <w:spacing w:line="360" w:lineRule="auto"/>
        <w:rPr>
          <w:rFonts w:hint="default" w:ascii="Cambria Math" w:hAnsi="Cambria Math" w:eastAsia="宋体" w:cs="Times New Roman"/>
          <w:i/>
          <w:color w:val="FF0000"/>
          <w:sz w:val="24"/>
          <w:szCs w:val="24"/>
          <w:lang w:val="en-US" w:eastAsia="zh-CN"/>
        </w:rPr>
      </w:pPr>
      <w:r>
        <w:rPr>
          <w:rFonts w:hint="eastAsia" w:ascii="Times New Roman" w:hAnsi="Times New Roman" w:eastAsia="宋体" w:cs="Times New Roman"/>
          <w:color w:val="FF0000"/>
          <w:sz w:val="24"/>
          <w:szCs w:val="24"/>
        </w:rPr>
        <w:t>C</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lang w:val="en-US" w:eastAsia="zh-CN"/>
        </w:rPr>
        <w:t xml:space="preserve"> 达到稳定时，基态和激发态上分子的数量就几乎不发生改变，而且此时的光谱能量密度满足黑体辐射普朗克方程。</w:t>
      </w:r>
    </w:p>
    <w:p w14:paraId="4B027653">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 以上选项都是正确的。</w:t>
      </w:r>
    </w:p>
    <w:p w14:paraId="7E34B0CF">
      <w:pPr>
        <w:jc w:val="both"/>
        <w:rPr>
          <w:rFonts w:ascii="楷体" w:hAnsi="楷体" w:eastAsia="楷体" w:cs="Times New Roman"/>
          <w:sz w:val="24"/>
          <w:szCs w:val="24"/>
        </w:rPr>
      </w:pPr>
    </w:p>
    <w:p w14:paraId="419195EC">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4BF6BCE4">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A选项：热平衡时分子分布符合玻尔兹曼分布，</w:t>
      </w:r>
      <w:r>
        <w:rPr>
          <w:rFonts w:hint="eastAsia" w:ascii="楷体" w:hAnsi="楷体" w:eastAsia="楷体" w:cs="Times New Roman"/>
          <w:color w:val="0000FF"/>
          <w:sz w:val="24"/>
          <w:szCs w:val="24"/>
          <w:lang w:val="en-US" w:eastAsia="zh-CN"/>
        </w:rPr>
        <w:t>激发态分子数比上基态分子数的比值是一个e的负指数，也就是一个小于1的数</w:t>
      </w:r>
      <w:r>
        <w:rPr>
          <w:rFonts w:hint="eastAsia" w:ascii="楷体" w:hAnsi="楷体" w:eastAsia="楷体" w:cs="Times New Roman"/>
          <w:sz w:val="24"/>
          <w:szCs w:val="24"/>
          <w:lang w:val="en-US" w:eastAsia="zh-CN"/>
        </w:rPr>
        <w:t>，所以无论温度多高，基态分子数都要比激发态的分子数多。</w:t>
      </w:r>
    </w:p>
    <w:p w14:paraId="59A3E1A5">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w:t>
      </w:r>
      <w:r>
        <w:rPr>
          <w:rFonts w:hint="eastAsia" w:ascii="楷体" w:hAnsi="楷体" w:eastAsia="楷体" w:cs="Times New Roman"/>
          <w:color w:val="0000FF"/>
          <w:sz w:val="24"/>
          <w:szCs w:val="24"/>
          <w:lang w:val="en-US" w:eastAsia="zh-CN"/>
        </w:rPr>
        <w:t>受激辐射和自发辐射的速率只与激发态分子数有关，与基态分子数无关。</w:t>
      </w:r>
    </w:p>
    <w:p w14:paraId="64E6D0D4">
      <w:pPr>
        <w:jc w:val="both"/>
        <w:rPr>
          <w:rFonts w:ascii="楷体" w:hAnsi="楷体" w:eastAsia="楷体" w:cs="Times New Roman"/>
          <w:sz w:val="24"/>
          <w:szCs w:val="24"/>
        </w:rPr>
      </w:pPr>
    </w:p>
    <w:p w14:paraId="290E1804">
      <w:pPr>
        <w:jc w:val="center"/>
        <w:rPr>
          <w:rFonts w:hint="eastAsia" w:ascii="楷体" w:hAnsi="楷体" w:eastAsia="楷体" w:cs="Times New Roman"/>
          <w:sz w:val="24"/>
          <w:szCs w:val="24"/>
          <w:lang w:eastAsia="zh-CN"/>
        </w:rPr>
      </w:pPr>
      <w:r>
        <w:rPr>
          <w:rFonts w:hint="eastAsia" w:ascii="楷体" w:hAnsi="楷体" w:eastAsia="楷体" w:cs="Times New Roman"/>
          <w:sz w:val="24"/>
          <w:szCs w:val="24"/>
          <w:lang w:eastAsia="zh-CN"/>
        </w:rPr>
        <w:drawing>
          <wp:inline distT="0" distB="0" distL="114300" distR="114300">
            <wp:extent cx="3587750" cy="2068195"/>
            <wp:effectExtent l="0" t="0" r="6350" b="1905"/>
            <wp:docPr id="3" name="图片 3" descr="1c80eaacaa1924035dcc1de50ff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c80eaacaa1924035dcc1de50ff8092"/>
                    <pic:cNvPicPr>
                      <a:picLocks noChangeAspect="1"/>
                    </pic:cNvPicPr>
                  </pic:nvPicPr>
                  <pic:blipFill>
                    <a:blip r:embed="rId8"/>
                    <a:stretch>
                      <a:fillRect/>
                    </a:stretch>
                  </pic:blipFill>
                  <pic:spPr>
                    <a:xfrm>
                      <a:off x="0" y="0"/>
                      <a:ext cx="3587750" cy="2068195"/>
                    </a:xfrm>
                    <a:prstGeom prst="rect">
                      <a:avLst/>
                    </a:prstGeom>
                  </pic:spPr>
                </pic:pic>
              </a:graphicData>
            </a:graphic>
          </wp:inline>
        </w:drawing>
      </w:r>
      <w:bookmarkStart w:id="0" w:name="_GoBack"/>
      <w:bookmarkEnd w:id="0"/>
    </w:p>
    <w:p w14:paraId="2CE3162C">
      <w:pPr>
        <w:jc w:val="center"/>
        <w:rPr>
          <w:rFonts w:hint="eastAsia" w:ascii="楷体" w:hAnsi="楷体" w:eastAsia="楷体" w:cs="Times New Roman"/>
          <w:sz w:val="24"/>
          <w:szCs w:val="24"/>
          <w:lang w:eastAsia="zh-CN"/>
        </w:rPr>
      </w:pPr>
      <w:r>
        <w:rPr>
          <w:rFonts w:hint="eastAsia" w:ascii="楷体" w:hAnsi="楷体" w:eastAsia="楷体" w:cs="Times New Roman"/>
          <w:sz w:val="24"/>
          <w:szCs w:val="24"/>
          <w:lang w:eastAsia="zh-CN"/>
        </w:rPr>
        <w:drawing>
          <wp:inline distT="0" distB="0" distL="114300" distR="114300">
            <wp:extent cx="3561715" cy="2880360"/>
            <wp:effectExtent l="0" t="0" r="6985" b="2540"/>
            <wp:docPr id="4" name="图片 4" descr="be96c7a067b28c9ffec2a2822603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e96c7a067b28c9ffec2a282260397e"/>
                    <pic:cNvPicPr>
                      <a:picLocks noChangeAspect="1"/>
                    </pic:cNvPicPr>
                  </pic:nvPicPr>
                  <pic:blipFill>
                    <a:blip r:embed="rId9"/>
                    <a:stretch>
                      <a:fillRect/>
                    </a:stretch>
                  </pic:blipFill>
                  <pic:spPr>
                    <a:xfrm>
                      <a:off x="0" y="0"/>
                      <a:ext cx="3561715" cy="2880360"/>
                    </a:xfrm>
                    <a:prstGeom prst="rect">
                      <a:avLst/>
                    </a:prstGeom>
                  </pic:spPr>
                </pic:pic>
              </a:graphicData>
            </a:graphic>
          </wp:inline>
        </w:drawing>
      </w:r>
    </w:p>
    <w:p w14:paraId="59FE18E3">
      <w:pPr>
        <w:spacing w:line="36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多分子系统的吸收和发射说法</w:t>
      </w:r>
      <w:r>
        <w:rPr>
          <w:rFonts w:hint="eastAsia" w:ascii="Times New Roman" w:hAnsi="Times New Roman" w:eastAsia="宋体" w:cs="Times New Roman"/>
          <w:b/>
          <w:bCs/>
          <w:sz w:val="24"/>
          <w:szCs w:val="24"/>
          <w:lang w:val="en-US" w:eastAsia="zh-CN"/>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超多分子体系，两能级系统，若无特别强调，则课上的近似都成立</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p>
    <w:p w14:paraId="0D8934C4">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在稳定状态下，体系的粒子数几乎不发生改变，所以此时吸收速率常数等于受激辐射速率常数加上自发辐射速率常数。</w:t>
      </w:r>
    </w:p>
    <w:p w14:paraId="1AA686A0">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在稳定状态下，由速率常数关系表达式可以看出，吸收和受激辐射跃迁速率相等。</w:t>
      </w:r>
    </w:p>
    <w:p w14:paraId="772F8A15">
      <w:pPr>
        <w:spacing w:line="360" w:lineRule="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C</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发现X射线激光很难主要是因为X射线的频率太高，使得体系更容易发生自发辐射而不是受激辐射。</w:t>
      </w:r>
    </w:p>
    <w:p w14:paraId="30E48F66">
      <w:pPr>
        <w:spacing w:line="360" w:lineRule="auto"/>
        <w:rPr>
          <w:rFonts w:hint="default" w:ascii="Cambria Math" w:hAnsi="Cambria Math" w:eastAsia="宋体" w:cs="Times New Roman"/>
          <w:i/>
          <w:sz w:val="24"/>
          <w:szCs w:val="24"/>
          <w:lang w:val="en-US" w:eastAsia="zh-CN"/>
        </w:rPr>
      </w:pPr>
      <w:r>
        <w:rPr>
          <w:rFonts w:hint="eastAsia" w:ascii="Times New Roman" w:hAnsi="Times New Roman" w:eastAsia="宋体" w:cs="Times New Roman"/>
          <w:sz w:val="24"/>
          <w:szCs w:val="24"/>
          <w:lang w:val="en-US" w:eastAsia="zh-CN"/>
        </w:rPr>
        <w:t>D</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以上选项都是正确的。</w:t>
      </w:r>
    </w:p>
    <w:p w14:paraId="2F650435">
      <w:pPr>
        <w:spacing w:line="360" w:lineRule="auto"/>
        <w:rPr>
          <w:rFonts w:hint="eastAsia" w:ascii="Times New Roman" w:hAnsi="Times New Roman" w:eastAsia="宋体" w:cs="Times New Roman"/>
          <w:sz w:val="24"/>
          <w:szCs w:val="24"/>
          <w:lang w:val="en-US" w:eastAsia="zh-CN"/>
        </w:rPr>
      </w:pPr>
    </w:p>
    <w:p w14:paraId="238DBE50">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60058067">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A选项：此时吸收</w:t>
      </w:r>
      <w:r>
        <w:rPr>
          <w:rFonts w:hint="eastAsia" w:ascii="楷体" w:hAnsi="楷体" w:eastAsia="楷体" w:cs="Times New Roman"/>
          <w:color w:val="0000FF"/>
          <w:sz w:val="24"/>
          <w:szCs w:val="24"/>
          <w:lang w:val="en-US" w:eastAsia="zh-CN"/>
        </w:rPr>
        <w:t>速率</w:t>
      </w:r>
      <w:r>
        <w:rPr>
          <w:rFonts w:hint="eastAsia" w:ascii="楷体" w:hAnsi="楷体" w:eastAsia="楷体" w:cs="Times New Roman"/>
          <w:sz w:val="24"/>
          <w:szCs w:val="24"/>
          <w:lang w:val="en-US" w:eastAsia="zh-CN"/>
        </w:rPr>
        <w:t>等于受激辐射</w:t>
      </w:r>
      <w:r>
        <w:rPr>
          <w:rFonts w:hint="eastAsia" w:ascii="楷体" w:hAnsi="楷体" w:eastAsia="楷体" w:cs="Times New Roman"/>
          <w:color w:val="0000FF"/>
          <w:sz w:val="24"/>
          <w:szCs w:val="24"/>
          <w:lang w:val="en-US" w:eastAsia="zh-CN"/>
        </w:rPr>
        <w:t>速率</w:t>
      </w:r>
      <w:r>
        <w:rPr>
          <w:rFonts w:hint="eastAsia" w:ascii="楷体" w:hAnsi="楷体" w:eastAsia="楷体" w:cs="Times New Roman"/>
          <w:sz w:val="24"/>
          <w:szCs w:val="24"/>
          <w:lang w:val="en-US" w:eastAsia="zh-CN"/>
        </w:rPr>
        <w:t>加上自发辐射</w:t>
      </w:r>
      <w:r>
        <w:rPr>
          <w:rFonts w:hint="eastAsia" w:ascii="楷体" w:hAnsi="楷体" w:eastAsia="楷体" w:cs="Times New Roman"/>
          <w:color w:val="0000FF"/>
          <w:sz w:val="24"/>
          <w:szCs w:val="24"/>
          <w:lang w:val="en-US" w:eastAsia="zh-CN"/>
        </w:rPr>
        <w:t>速率</w:t>
      </w:r>
      <w:r>
        <w:rPr>
          <w:rFonts w:hint="eastAsia" w:ascii="楷体" w:hAnsi="楷体" w:eastAsia="楷体" w:cs="Times New Roman"/>
          <w:sz w:val="24"/>
          <w:szCs w:val="24"/>
          <w:lang w:val="en-US" w:eastAsia="zh-CN"/>
        </w:rPr>
        <w:t>，而不是</w:t>
      </w:r>
      <w:r>
        <w:rPr>
          <w:rFonts w:hint="eastAsia" w:ascii="楷体" w:hAnsi="楷体" w:eastAsia="楷体" w:cs="Times New Roman"/>
          <w:color w:val="0000FF"/>
          <w:sz w:val="24"/>
          <w:szCs w:val="24"/>
          <w:lang w:val="en-US" w:eastAsia="zh-CN"/>
        </w:rPr>
        <w:t>速率常数</w:t>
      </w:r>
      <w:r>
        <w:rPr>
          <w:rFonts w:hint="eastAsia" w:ascii="楷体" w:hAnsi="楷体" w:eastAsia="楷体" w:cs="Times New Roman"/>
          <w:sz w:val="24"/>
          <w:szCs w:val="24"/>
          <w:lang w:val="en-US" w:eastAsia="zh-CN"/>
        </w:rPr>
        <w:t>！</w:t>
      </w:r>
    </w:p>
    <w:p w14:paraId="6AAE1F63">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B选项：该选项是</w:t>
      </w:r>
      <w:r>
        <w:rPr>
          <w:rFonts w:hint="eastAsia" w:ascii="楷体" w:hAnsi="楷体" w:eastAsia="楷体" w:cs="Times New Roman"/>
          <w:color w:val="0000FF"/>
          <w:sz w:val="24"/>
          <w:szCs w:val="24"/>
          <w:lang w:val="en-US" w:eastAsia="zh-CN"/>
        </w:rPr>
        <w:t>速率常数</w:t>
      </w:r>
      <w:r>
        <w:rPr>
          <w:rFonts w:hint="eastAsia" w:ascii="楷体" w:hAnsi="楷体" w:eastAsia="楷体" w:cs="Times New Roman"/>
          <w:sz w:val="24"/>
          <w:szCs w:val="24"/>
          <w:lang w:val="en-US" w:eastAsia="zh-CN"/>
        </w:rPr>
        <w:t>相等，而不是</w:t>
      </w:r>
      <w:r>
        <w:rPr>
          <w:rFonts w:hint="eastAsia" w:ascii="楷体" w:hAnsi="楷体" w:eastAsia="楷体" w:cs="Times New Roman"/>
          <w:color w:val="0000FF"/>
          <w:sz w:val="24"/>
          <w:szCs w:val="24"/>
          <w:lang w:val="en-US" w:eastAsia="zh-CN"/>
        </w:rPr>
        <w:t>速率</w:t>
      </w:r>
      <w:r>
        <w:rPr>
          <w:rFonts w:hint="eastAsia" w:ascii="楷体" w:hAnsi="楷体" w:eastAsia="楷体" w:cs="Times New Roman"/>
          <w:sz w:val="24"/>
          <w:szCs w:val="24"/>
          <w:lang w:val="en-US" w:eastAsia="zh-CN"/>
        </w:rPr>
        <w:t>！</w:t>
      </w:r>
    </w:p>
    <w:p w14:paraId="27B79A7D">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C选项：激光主要有由受激辐射来产生，但是X射线的频率太高，导致自发辐射的速率常数与受激辐射的速率常数的比值太大，使得体系更容易发生自发辐射而不是受激辐射，所以很难发现X射线激光。</w:t>
      </w:r>
    </w:p>
    <w:p w14:paraId="726F18FB">
      <w:pPr>
        <w:spacing w:line="360" w:lineRule="auto"/>
        <w:jc w:val="center"/>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drawing>
          <wp:inline distT="0" distB="0" distL="114300" distR="114300">
            <wp:extent cx="2984500" cy="1657350"/>
            <wp:effectExtent l="0" t="0" r="0" b="6350"/>
            <wp:docPr id="5" name="图片 5" descr="2349bab71921538e00d5ca87fdbd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49bab71921538e00d5ca87fdbd694"/>
                    <pic:cNvPicPr>
                      <a:picLocks noChangeAspect="1"/>
                    </pic:cNvPicPr>
                  </pic:nvPicPr>
                  <pic:blipFill>
                    <a:blip r:embed="rId10"/>
                    <a:stretch>
                      <a:fillRect/>
                    </a:stretch>
                  </pic:blipFill>
                  <pic:spPr>
                    <a:xfrm>
                      <a:off x="0" y="0"/>
                      <a:ext cx="2984500" cy="1657350"/>
                    </a:xfrm>
                    <a:prstGeom prst="rect">
                      <a:avLst/>
                    </a:prstGeom>
                  </pic:spPr>
                </pic:pic>
              </a:graphicData>
            </a:graphic>
          </wp:inline>
        </w:drawing>
      </w:r>
    </w:p>
    <w:p w14:paraId="1628BBCA">
      <w:pPr>
        <w:spacing w:line="360" w:lineRule="auto"/>
        <w:rPr>
          <w:rFonts w:hint="eastAsia" w:ascii="Times New Roman" w:hAnsi="Times New Roman" w:eastAsia="宋体" w:cs="Times New Roman"/>
          <w:sz w:val="24"/>
          <w:szCs w:val="24"/>
          <w:lang w:val="en-US" w:eastAsia="zh-CN"/>
        </w:rPr>
      </w:pPr>
    </w:p>
    <w:p w14:paraId="36281B7D">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、现有一完全透光的比色皿，其宽度为</w:t>
      </w:r>
      <m:oMath>
        <m:r>
          <m:rPr/>
          <w:rPr>
            <w:rFonts w:hint="eastAsia" w:ascii="Cambria Math" w:hAnsi="Cambria Math" w:eastAsia="宋体" w:cs="Times New Roman"/>
            <w:sz w:val="24"/>
            <w:szCs w:val="24"/>
          </w:rPr>
          <m:t>l</m:t>
        </m:r>
      </m:oMath>
      <w:r>
        <w:rPr>
          <w:rFonts w:hint="eastAsia" w:ascii="Times New Roman" w:hAnsi="Times New Roman" w:eastAsia="宋体" w:cs="Times New Roman"/>
          <w:sz w:val="24"/>
          <w:szCs w:val="24"/>
        </w:rPr>
        <w:t>。再向其中倒入溶质摩尔消光系数为</w:t>
      </w:r>
      <m:oMath>
        <m:r>
          <m:rPr/>
          <w:rPr>
            <w:rFonts w:ascii="Cambria Math" w:hAnsi="Cambria Math" w:eastAsia="宋体" w:cs="Times New Roman"/>
            <w:sz w:val="24"/>
            <w:szCs w:val="24"/>
          </w:rPr>
          <m:t>ε</m:t>
        </m:r>
      </m:oMath>
      <w:r>
        <w:rPr>
          <w:rFonts w:hint="eastAsia" w:ascii="Times New Roman" w:hAnsi="Times New Roman" w:eastAsia="宋体" w:cs="Times New Roman"/>
          <w:sz w:val="24"/>
          <w:szCs w:val="24"/>
        </w:rPr>
        <w:t>、浓度为</w:t>
      </w:r>
      <m:oMath>
        <m:r>
          <m:rPr/>
          <w:rPr>
            <w:rFonts w:hint="eastAsia" w:ascii="Cambria Math" w:hAnsi="Cambria Math" w:eastAsia="宋体" w:cs="Times New Roman"/>
            <w:sz w:val="24"/>
            <w:szCs w:val="24"/>
          </w:rPr>
          <m:t>c</m:t>
        </m:r>
      </m:oMath>
      <w:r>
        <w:rPr>
          <w:rFonts w:hint="eastAsia" w:ascii="Times New Roman" w:hAnsi="Times New Roman" w:eastAsia="宋体" w:cs="Times New Roman"/>
          <w:sz w:val="24"/>
          <w:szCs w:val="24"/>
        </w:rPr>
        <w:t>的溶液，随即向比色皿射入一束光强为</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I</m:t>
            </m:r>
            <m:ctrlPr>
              <w:rPr>
                <w:rFonts w:ascii="Cambria Math" w:hAnsi="Cambria Math" w:eastAsia="宋体" w:cs="Times New Roman"/>
                <w:i/>
                <w:sz w:val="24"/>
                <w:szCs w:val="24"/>
              </w:rPr>
            </m:ctrlPr>
          </m:e>
          <m:sub>
            <m:r>
              <m:rPr/>
              <w:rPr>
                <w:rFonts w:ascii="Cambria Math" w:hAnsi="Cambria Math" w:eastAsia="宋体" w:cs="Times New Roman"/>
                <w:sz w:val="24"/>
                <w:szCs w:val="24"/>
              </w:rPr>
              <m:t>0</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的光束，得到光强为</w:t>
      </w:r>
      <m:oMath>
        <m:r>
          <m:rPr/>
          <w:rPr>
            <w:rFonts w:ascii="Cambria Math" w:hAnsi="Cambria Math" w:eastAsia="宋体" w:cs="Times New Roman"/>
            <w:sz w:val="24"/>
            <w:szCs w:val="24"/>
          </w:rPr>
          <m:t>I</m:t>
        </m:r>
      </m:oMath>
      <w:r>
        <w:rPr>
          <w:rFonts w:hint="eastAsia" w:ascii="Times New Roman" w:hAnsi="Times New Roman" w:eastAsia="宋体" w:cs="Times New Roman"/>
          <w:sz w:val="24"/>
          <w:szCs w:val="24"/>
        </w:rPr>
        <w:t>的光束。以下哪种方法可以将出射光束的光强缩减为原来的一半：</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14:paraId="7C9BF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14:paraId="72D334A7">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溶质摩尔消光系数变为</w:t>
            </w:r>
            <w:r>
              <w:rPr>
                <w:rFonts w:hint="eastAsia" w:ascii="Times New Roman" w:hAnsi="Times New Roman" w:eastAsia="宋体" w:cs="Times New Roman"/>
                <w:sz w:val="24"/>
                <w:szCs w:val="24"/>
                <w:lang w:val="en-US" w:eastAsia="zh-CN"/>
              </w:rPr>
              <w:t>2</w:t>
            </w:r>
            <m:oMath>
              <m:r>
                <m:rPr/>
                <w:rPr>
                  <w:rFonts w:ascii="Cambria Math" w:hAnsi="Cambria Math" w:eastAsia="宋体" w:cs="Times New Roman"/>
                  <w:sz w:val="24"/>
                  <w:szCs w:val="24"/>
                </w:rPr>
                <m:t>ε</m:t>
              </m:r>
            </m:oMath>
          </w:p>
        </w:tc>
        <w:tc>
          <w:tcPr>
            <w:tcW w:w="4151" w:type="dxa"/>
          </w:tcPr>
          <w:p w14:paraId="2B97E0E8">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比色皿宽度变为</w:t>
            </w:r>
            <m:oMath>
              <m:rad>
                <m:radPr>
                  <m:degHide m:val="1"/>
                  <m:ctrlPr>
                    <w:rPr>
                      <w:rFonts w:hint="eastAsia" w:ascii="Cambria Math" w:hAnsi="Times New Roman" w:eastAsia="宋体" w:cs="Times New Roman"/>
                      <w:i/>
                      <w:sz w:val="24"/>
                      <w:szCs w:val="24"/>
                    </w:rPr>
                  </m:ctrlPr>
                </m:radPr>
                <m:deg>
                  <m:ctrlPr>
                    <w:rPr>
                      <w:rFonts w:hint="eastAsia" w:ascii="Cambria Math" w:hAnsi="Times New Roman" w:eastAsia="宋体" w:cs="Times New Roman"/>
                      <w:i/>
                      <w:sz w:val="24"/>
                      <w:szCs w:val="24"/>
                    </w:rPr>
                  </m:ctrlPr>
                </m:deg>
                <m:e>
                  <m:r>
                    <m:rPr/>
                    <w:rPr>
                      <w:rFonts w:hint="default" w:ascii="Cambria Math" w:hAnsi="Times New Roman" w:eastAsia="宋体" w:cs="Times New Roman"/>
                      <w:sz w:val="24"/>
                      <w:szCs w:val="24"/>
                      <w:lang w:val="en-US" w:eastAsia="zh-CN"/>
                    </w:rPr>
                    <m:t>2</m:t>
                  </m:r>
                  <m:ctrlPr>
                    <w:rPr>
                      <w:rFonts w:hint="eastAsia" w:ascii="Cambria Math" w:hAnsi="Times New Roman" w:eastAsia="宋体" w:cs="Times New Roman"/>
                      <w:i/>
                      <w:sz w:val="24"/>
                      <w:szCs w:val="24"/>
                    </w:rPr>
                  </m:ctrlPr>
                </m:e>
              </m:rad>
              <m:r>
                <m:rPr/>
                <w:rPr>
                  <w:rFonts w:hint="eastAsia" w:ascii="Cambria Math" w:hAnsi="Cambria Math" w:eastAsia="宋体" w:cs="Times New Roman"/>
                  <w:sz w:val="24"/>
                  <w:szCs w:val="24"/>
                </w:rPr>
                <m:t>l</m:t>
              </m:r>
            </m:oMath>
          </w:p>
        </w:tc>
      </w:tr>
      <w:tr w14:paraId="1F494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05545540">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C</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溶液的浓度变为</w:t>
            </w:r>
            <m:oMath>
              <m:f>
                <m:fPr>
                  <m:ctrlPr>
                    <w:rPr>
                      <w:rFonts w:hint="eastAsia" w:ascii="Cambria Math" w:hAnsi="Times New Roman" w:eastAsia="宋体" w:cs="Times New Roman"/>
                      <w:i/>
                      <w:sz w:val="24"/>
                      <w:szCs w:val="24"/>
                    </w:rPr>
                  </m:ctrlPr>
                </m:fPr>
                <m:num>
                  <m:rad>
                    <m:radPr>
                      <m:degHide m:val="1"/>
                      <m:ctrlPr>
                        <w:rPr>
                          <w:rFonts w:hint="eastAsia" w:ascii="Cambria Math" w:hAnsi="Times New Roman" w:eastAsia="宋体" w:cs="Times New Roman"/>
                          <w:i/>
                          <w:sz w:val="24"/>
                          <w:szCs w:val="24"/>
                        </w:rPr>
                      </m:ctrlPr>
                    </m:radPr>
                    <m:deg>
                      <m:ctrlPr>
                        <w:rPr>
                          <w:rFonts w:hint="eastAsia" w:ascii="Cambria Math" w:hAnsi="Times New Roman" w:eastAsia="宋体" w:cs="Times New Roman"/>
                          <w:i/>
                          <w:sz w:val="24"/>
                          <w:szCs w:val="24"/>
                        </w:rPr>
                      </m:ctrlPr>
                    </m:deg>
                    <m:e>
                      <m:r>
                        <m:rPr/>
                        <w:rPr>
                          <w:rFonts w:hint="default" w:ascii="Cambria Math" w:hAnsi="Times New Roman" w:eastAsia="宋体" w:cs="Times New Roman"/>
                          <w:sz w:val="24"/>
                          <w:szCs w:val="24"/>
                          <w:lang w:val="en-US" w:eastAsia="zh-CN"/>
                        </w:rPr>
                        <m:t>2</m:t>
                      </m:r>
                      <m:ctrlPr>
                        <w:rPr>
                          <w:rFonts w:hint="eastAsia" w:ascii="Cambria Math" w:hAnsi="Times New Roman" w:eastAsia="宋体" w:cs="Times New Roman"/>
                          <w:i/>
                          <w:sz w:val="24"/>
                          <w:szCs w:val="24"/>
                        </w:rPr>
                      </m:ctrlPr>
                    </m:e>
                  </m:rad>
                  <m:ctrlPr>
                    <w:rPr>
                      <w:rFonts w:hint="eastAsia" w:ascii="Cambria Math" w:hAnsi="Times New Roman" w:eastAsia="宋体" w:cs="Times New Roman"/>
                      <w:i/>
                      <w:sz w:val="24"/>
                      <w:szCs w:val="24"/>
                    </w:rPr>
                  </m:ctrlPr>
                </m:num>
                <m:den>
                  <m:r>
                    <m:rPr/>
                    <w:rPr>
                      <w:rFonts w:hint="default" w:ascii="Cambria Math" w:hAnsi="Times New Roman" w:eastAsia="宋体" w:cs="Times New Roman"/>
                      <w:sz w:val="24"/>
                      <w:szCs w:val="24"/>
                      <w:lang w:val="en-US" w:eastAsia="zh-CN"/>
                    </w:rPr>
                    <m:t>2</m:t>
                  </m:r>
                  <m:ctrlPr>
                    <w:rPr>
                      <w:rFonts w:hint="eastAsia" w:ascii="Cambria Math" w:hAnsi="Times New Roman" w:eastAsia="宋体" w:cs="Times New Roman"/>
                      <w:i/>
                      <w:sz w:val="24"/>
                      <w:szCs w:val="24"/>
                    </w:rPr>
                  </m:ctrlPr>
                </m:den>
              </m:f>
              <m:r>
                <m:rPr/>
                <w:rPr>
                  <w:rFonts w:hint="eastAsia" w:ascii="Cambria Math" w:hAnsi="Cambria Math" w:eastAsia="宋体" w:cs="Times New Roman"/>
                  <w:sz w:val="24"/>
                  <w:szCs w:val="24"/>
                </w:rPr>
                <m:t>c</m:t>
              </m:r>
            </m:oMath>
          </w:p>
        </w:tc>
        <w:tc>
          <w:tcPr>
            <w:tcW w:w="4151" w:type="dxa"/>
          </w:tcPr>
          <w:p w14:paraId="0F5732EC">
            <w:pPr>
              <w:spacing w:line="360" w:lineRule="auto"/>
              <w:rPr>
                <w:rFonts w:ascii="Times New Roman" w:hAnsi="Times New Roman" w:eastAsia="宋体" w:cs="Times New Roman"/>
                <w:i/>
                <w:color w:val="FF0000"/>
                <w:sz w:val="24"/>
                <w:szCs w:val="24"/>
              </w:rPr>
            </w:pPr>
            <w:r>
              <w:rPr>
                <w:rFonts w:ascii="Times New Roman" w:hAnsi="Times New Roman" w:eastAsia="宋体" w:cs="Times New Roman"/>
                <w:color w:val="FF0000"/>
                <w:sz w:val="24"/>
                <w:szCs w:val="24"/>
              </w:rPr>
              <w:t>D</w:t>
            </w:r>
            <w:r>
              <w:rPr>
                <w:rFonts w:hint="eastAsia" w:ascii="Times New Roman" w:hAnsi="Times New Roman" w:eastAsia="宋体" w:cs="Times New Roman"/>
                <w:color w:val="FF0000"/>
                <w:sz w:val="24"/>
                <w:szCs w:val="24"/>
              </w:rPr>
              <w:t>.</w:t>
            </w:r>
            <w:r>
              <w:rPr>
                <w:rFonts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rPr>
              <w:t>以上三者皆错</w:t>
            </w:r>
          </w:p>
        </w:tc>
      </w:tr>
    </w:tbl>
    <w:p w14:paraId="75C87907">
      <w:pPr>
        <w:jc w:val="both"/>
        <w:rPr>
          <w:rFonts w:ascii="楷体" w:hAnsi="楷体" w:eastAsia="楷体" w:cs="Times New Roman"/>
          <w:sz w:val="24"/>
          <w:szCs w:val="24"/>
        </w:rPr>
      </w:pPr>
    </w:p>
    <w:p w14:paraId="6CDE58E8">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2633BFB9">
      <w:pPr>
        <w:jc w:val="center"/>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drawing>
          <wp:inline distT="0" distB="0" distL="114300" distR="114300">
            <wp:extent cx="5259705" cy="2287905"/>
            <wp:effectExtent l="0" t="0" r="10795" b="10795"/>
            <wp:docPr id="6" name="图片 6" descr="dd32c9d39ee1126a7aab9f4cc1da2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32c9d39ee1126a7aab9f4cc1da22c"/>
                    <pic:cNvPicPr>
                      <a:picLocks noChangeAspect="1"/>
                    </pic:cNvPicPr>
                  </pic:nvPicPr>
                  <pic:blipFill>
                    <a:blip r:embed="rId11"/>
                    <a:stretch>
                      <a:fillRect/>
                    </a:stretch>
                  </pic:blipFill>
                  <pic:spPr>
                    <a:xfrm>
                      <a:off x="0" y="0"/>
                      <a:ext cx="5259705" cy="2287905"/>
                    </a:xfrm>
                    <a:prstGeom prst="rect">
                      <a:avLst/>
                    </a:prstGeom>
                  </pic:spPr>
                </pic:pic>
              </a:graphicData>
            </a:graphic>
          </wp:inline>
        </w:drawing>
      </w:r>
    </w:p>
    <w:p w14:paraId="421DE259">
      <w:pPr>
        <w:jc w:val="both"/>
        <w:rPr>
          <w:rFonts w:hint="default" w:ascii="楷体" w:hAnsi="楷体" w:eastAsia="楷体" w:cs="Times New Roman"/>
          <w:color w:val="0000FF"/>
          <w:sz w:val="24"/>
          <w:szCs w:val="24"/>
          <w:lang w:val="en-US" w:eastAsia="zh-CN"/>
        </w:rPr>
      </w:pPr>
      <w:r>
        <w:rPr>
          <w:rFonts w:hint="eastAsia" w:ascii="楷体" w:hAnsi="楷体" w:eastAsia="楷体" w:cs="Times New Roman"/>
          <w:color w:val="0000FF"/>
          <w:sz w:val="24"/>
          <w:szCs w:val="24"/>
          <w:lang w:val="en-US" w:eastAsia="zh-CN"/>
        </w:rPr>
        <w:t>所以ABC选项中无论变成原来的多少倍都是错的！</w:t>
      </w:r>
    </w:p>
    <w:p w14:paraId="742BD9ED">
      <w:pPr>
        <w:numPr>
          <w:ilvl w:val="0"/>
          <w:numId w:val="0"/>
        </w:numPr>
        <w:spacing w:line="360" w:lineRule="auto"/>
        <w:rPr>
          <w:rFonts w:hint="eastAsia" w:ascii="Times New Roman" w:hAnsi="Times New Roman" w:eastAsia="宋体" w:cs="Times New Roman"/>
          <w:sz w:val="24"/>
          <w:szCs w:val="24"/>
        </w:rPr>
      </w:pPr>
    </w:p>
    <w:p w14:paraId="28EB102F">
      <w:pPr>
        <w:numPr>
          <w:ilvl w:val="0"/>
          <w:numId w:val="1"/>
        </w:num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线性函数和展宽</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p>
    <w:p w14:paraId="71E48AB5">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理论上只要仪器的波长分辨率足够好，谱图上呈现的就应该是一条条线而不是一个个峰。</w:t>
      </w:r>
    </w:p>
    <w:p w14:paraId="621AD013">
      <w:pPr>
        <w:spacing w:line="360" w:lineRule="auto"/>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B. 相比可见光，X射线与分子相互作用时自然寿命展宽会更宽。</w:t>
      </w:r>
    </w:p>
    <w:p w14:paraId="587B3DCF">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因为氮气分子和氧气分子存在分子个性上的差异，所以两种分子的压力展宽有所不同。</w:t>
      </w:r>
    </w:p>
    <w:p w14:paraId="22CDB480">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 在低压的条件下，谱线函数一般以洛伦兹函数为主。</w:t>
      </w:r>
    </w:p>
    <w:p w14:paraId="1288BAD6">
      <w:pPr>
        <w:jc w:val="both"/>
        <w:rPr>
          <w:rFonts w:ascii="楷体" w:hAnsi="楷体" w:eastAsia="楷体" w:cs="Times New Roman"/>
          <w:sz w:val="24"/>
          <w:szCs w:val="24"/>
        </w:rPr>
      </w:pPr>
    </w:p>
    <w:p w14:paraId="009497C1">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62749E45">
      <w:pPr>
        <w:spacing w:line="360" w:lineRule="auto"/>
        <w:rPr>
          <w:rFonts w:hint="default" w:ascii="楷体" w:hAnsi="楷体" w:eastAsia="楷体" w:cs="Times New Roman"/>
          <w:color w:val="0000FF"/>
          <w:sz w:val="24"/>
          <w:szCs w:val="24"/>
          <w:lang w:val="en-US" w:eastAsia="zh-CN"/>
        </w:rPr>
      </w:pPr>
      <w:r>
        <w:rPr>
          <w:rFonts w:hint="eastAsia" w:ascii="楷体" w:hAnsi="楷体" w:eastAsia="楷体" w:cs="Times New Roman"/>
          <w:sz w:val="24"/>
          <w:szCs w:val="24"/>
          <w:lang w:val="en-US" w:eastAsia="zh-CN"/>
        </w:rPr>
        <w:t>A选项：</w:t>
      </w:r>
      <w:r>
        <w:rPr>
          <w:rFonts w:hint="eastAsia" w:ascii="楷体" w:hAnsi="楷体" w:eastAsia="楷体" w:cs="Times New Roman"/>
          <w:color w:val="0000FF"/>
          <w:sz w:val="24"/>
          <w:szCs w:val="24"/>
          <w:lang w:val="en-US" w:eastAsia="zh-CN"/>
        </w:rPr>
        <w:t>分子存在自然寿命展宽、压力展宽和多普勒展宽</w:t>
      </w:r>
      <w:r>
        <w:rPr>
          <w:rFonts w:hint="eastAsia" w:ascii="楷体" w:hAnsi="楷体" w:eastAsia="楷体" w:cs="Times New Roman"/>
          <w:color w:val="auto"/>
          <w:sz w:val="24"/>
          <w:szCs w:val="24"/>
          <w:lang w:val="en-US" w:eastAsia="zh-CN"/>
        </w:rPr>
        <w:t>，所以即便仪器分辨率足够好，看到的也是一个个峰。</w:t>
      </w:r>
    </w:p>
    <w:p w14:paraId="71BE31EF">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w:t>
      </w:r>
      <w:r>
        <w:rPr>
          <w:rFonts w:hint="eastAsia" w:ascii="楷体" w:hAnsi="楷体" w:eastAsia="楷体" w:cs="Times New Roman"/>
          <w:color w:val="0000FF"/>
          <w:sz w:val="24"/>
          <w:szCs w:val="24"/>
          <w:lang w:val="en-US" w:eastAsia="zh-CN"/>
        </w:rPr>
        <w:t>X射线的频率更大，所以自发辐射速率常数更大</w:t>
      </w:r>
      <w:r>
        <w:rPr>
          <w:rFonts w:hint="eastAsia" w:ascii="楷体" w:hAnsi="楷体" w:eastAsia="楷体" w:cs="Times New Roman"/>
          <w:sz w:val="24"/>
          <w:szCs w:val="24"/>
          <w:lang w:val="en-US" w:eastAsia="zh-CN"/>
        </w:rPr>
        <w:t>，根据公式可知半高全宽更大。</w:t>
      </w:r>
    </w:p>
    <w:p w14:paraId="0D2E6095">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w:t>
      </w:r>
      <w:r>
        <w:rPr>
          <w:rFonts w:hint="eastAsia" w:ascii="楷体" w:hAnsi="楷体" w:eastAsia="楷体" w:cs="Times New Roman"/>
          <w:color w:val="0000FF"/>
          <w:sz w:val="24"/>
          <w:szCs w:val="24"/>
          <w:lang w:val="en-US" w:eastAsia="zh-CN"/>
        </w:rPr>
        <w:t>气相分子的压力展宽属于均匀展宽</w:t>
      </w:r>
      <w:r>
        <w:rPr>
          <w:rFonts w:hint="eastAsia" w:ascii="楷体" w:hAnsi="楷体" w:eastAsia="楷体" w:cs="Times New Roman"/>
          <w:sz w:val="24"/>
          <w:szCs w:val="24"/>
          <w:lang w:val="en-US" w:eastAsia="zh-CN"/>
        </w:rPr>
        <w:t>，所以所有分子的展宽一样。</w:t>
      </w:r>
    </w:p>
    <w:p w14:paraId="21C9E33C">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D选项：</w:t>
      </w:r>
      <w:r>
        <w:rPr>
          <w:rFonts w:hint="eastAsia" w:ascii="楷体" w:hAnsi="楷体" w:eastAsia="楷体" w:cs="Times New Roman"/>
          <w:color w:val="0000FF"/>
          <w:sz w:val="24"/>
          <w:szCs w:val="24"/>
          <w:lang w:val="en-US" w:eastAsia="zh-CN"/>
        </w:rPr>
        <w:t>低压条件下，压力展宽很小，所以体系以多普勒展宽为主</w:t>
      </w:r>
      <w:r>
        <w:rPr>
          <w:rFonts w:hint="eastAsia" w:ascii="楷体" w:hAnsi="楷体" w:eastAsia="楷体" w:cs="Times New Roman"/>
          <w:sz w:val="24"/>
          <w:szCs w:val="24"/>
          <w:lang w:val="en-US" w:eastAsia="zh-CN"/>
        </w:rPr>
        <w:t>，而多普勒展宽对应的函数就是高斯函数。</w:t>
      </w:r>
    </w:p>
    <w:p w14:paraId="6AC8CCC1">
      <w:pPr>
        <w:jc w:val="both"/>
        <w:rPr>
          <w:rFonts w:ascii="楷体" w:hAnsi="楷体" w:eastAsia="楷体" w:cs="Times New Roman"/>
          <w:sz w:val="24"/>
          <w:szCs w:val="24"/>
        </w:rPr>
      </w:pPr>
    </w:p>
    <w:p w14:paraId="438833F8">
      <w:pPr>
        <w:numPr>
          <w:ilvl w:val="0"/>
          <w:numId w:val="1"/>
        </w:num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下</w:t>
      </w:r>
      <w:r>
        <w:rPr>
          <w:rFonts w:hint="eastAsia" w:ascii="Times New Roman" w:hAnsi="Times New Roman" w:eastAsia="宋体" w:cs="Times New Roman"/>
          <w:sz w:val="24"/>
          <w:szCs w:val="24"/>
          <w:lang w:val="en-US" w:eastAsia="zh-CN"/>
        </w:rPr>
        <w:t>列</w:t>
      </w:r>
      <w:r>
        <w:rPr>
          <w:rFonts w:hint="eastAsia" w:ascii="Times New Roman" w:hAnsi="Times New Roman" w:eastAsia="宋体" w:cs="Times New Roman"/>
          <w:sz w:val="24"/>
          <w:szCs w:val="24"/>
        </w:rPr>
        <w:t>有关</w:t>
      </w:r>
      <w:r>
        <w:rPr>
          <w:rFonts w:hint="eastAsia" w:ascii="Times New Roman" w:hAnsi="Times New Roman" w:eastAsia="宋体" w:cs="Times New Roman"/>
          <w:sz w:val="24"/>
          <w:szCs w:val="24"/>
          <w:lang w:val="en-US" w:eastAsia="zh-CN"/>
        </w:rPr>
        <w:t>线性函数和展宽</w:t>
      </w:r>
      <w:r>
        <w:rPr>
          <w:rFonts w:hint="eastAsia" w:ascii="Times New Roman" w:hAnsi="Times New Roman" w:eastAsia="宋体" w:cs="Times New Roman"/>
          <w:sz w:val="24"/>
          <w:szCs w:val="24"/>
        </w:rPr>
        <w:t>说法</w:t>
      </w:r>
      <w:r>
        <w:rPr>
          <w:rFonts w:hint="eastAsia" w:ascii="Times New Roman" w:hAnsi="Times New Roman" w:eastAsia="宋体" w:cs="Times New Roman"/>
          <w:b/>
          <w:bCs/>
          <w:sz w:val="24"/>
          <w:szCs w:val="24"/>
        </w:rPr>
        <w:t>正确</w:t>
      </w:r>
      <w:r>
        <w:rPr>
          <w:rFonts w:hint="eastAsia" w:ascii="Times New Roman" w:hAnsi="Times New Roman" w:eastAsia="宋体" w:cs="Times New Roman"/>
          <w:sz w:val="24"/>
          <w:szCs w:val="24"/>
        </w:rPr>
        <w:t>的是</w:t>
      </w:r>
      <w:r>
        <w:rPr>
          <w:rFonts w:hint="eastAsia" w:ascii="Times New Roman" w:hAnsi="Times New Roman" w:eastAsia="宋体" w:cs="Times New Roman"/>
          <w:sz w:val="24"/>
          <w:szCs w:val="24"/>
          <w:lang w:eastAsia="zh-CN"/>
        </w:rPr>
        <w:t>：</w:t>
      </w:r>
    </w:p>
    <w:p w14:paraId="4C3356CC">
      <w:pPr>
        <w:numPr>
          <w:ilvl w:val="0"/>
          <w:numId w:val="0"/>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A. </w:t>
      </w:r>
      <w:r>
        <w:rPr>
          <w:rFonts w:hint="eastAsia" w:ascii="Times New Roman" w:hAnsi="Times New Roman" w:eastAsia="宋体" w:cs="Times New Roman"/>
          <w:sz w:val="24"/>
          <w:szCs w:val="24"/>
          <w:lang w:val="en-US" w:eastAsia="zh-CN"/>
        </w:rPr>
        <w:t>气相水的谱图上有很多毛刺而液相水的谱图上没有，说明测量气相水谱图的仪器波长分辨率更高。</w:t>
      </w:r>
    </w:p>
    <w:p w14:paraId="20BEC505">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标准状况下，可测出谱线函数的半高全宽，从而算出激发态寿命。</w:t>
      </w:r>
    </w:p>
    <w:p w14:paraId="002810A7">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 由于多普勒展宽的存在，可选择在真空条件下测出谱图，从而降低多普勒展宽的影响。</w:t>
      </w:r>
    </w:p>
    <w:p w14:paraId="18633D33">
      <w:pPr>
        <w:spacing w:line="360" w:lineRule="auto"/>
        <w:rPr>
          <w:rFonts w:hint="default" w:ascii="Cambria Math" w:hAnsi="Cambria Math" w:eastAsia="宋体" w:cs="Times New Roman"/>
          <w:i/>
          <w:color w:val="FF0000"/>
          <w:sz w:val="24"/>
          <w:szCs w:val="24"/>
          <w:lang w:val="en-US" w:eastAsia="zh-CN"/>
        </w:rPr>
      </w:pPr>
      <w:r>
        <w:rPr>
          <w:rFonts w:hint="eastAsia" w:ascii="Times New Roman" w:hAnsi="Times New Roman" w:eastAsia="宋体" w:cs="Times New Roman"/>
          <w:color w:val="FF0000"/>
          <w:sz w:val="24"/>
          <w:szCs w:val="24"/>
          <w:lang w:val="en-US" w:eastAsia="zh-CN"/>
        </w:rPr>
        <w:t>D</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在高温的条件下，谱线函数一般以高斯函数为主。</w:t>
      </w:r>
    </w:p>
    <w:p w14:paraId="6B7FDE88">
      <w:pPr>
        <w:jc w:val="both"/>
        <w:rPr>
          <w:rFonts w:ascii="楷体" w:hAnsi="楷体" w:eastAsia="楷体" w:cs="Times New Roman"/>
          <w:sz w:val="24"/>
          <w:szCs w:val="24"/>
        </w:rPr>
      </w:pPr>
    </w:p>
    <w:p w14:paraId="6ED9A9CA">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解：</w:t>
      </w:r>
    </w:p>
    <w:p w14:paraId="546FDCDB">
      <w:pPr>
        <w:spacing w:line="360" w:lineRule="auto"/>
        <w:rPr>
          <w:rFonts w:hint="default" w:ascii="楷体" w:hAnsi="楷体" w:eastAsia="楷体" w:cs="Times New Roman"/>
          <w:color w:val="0000FF"/>
          <w:sz w:val="24"/>
          <w:szCs w:val="24"/>
          <w:lang w:val="en-US" w:eastAsia="zh-CN"/>
        </w:rPr>
      </w:pPr>
      <w:r>
        <w:rPr>
          <w:rFonts w:hint="eastAsia" w:ascii="楷体" w:hAnsi="楷体" w:eastAsia="楷体" w:cs="Times New Roman"/>
          <w:sz w:val="24"/>
          <w:szCs w:val="24"/>
          <w:lang w:val="en-US" w:eastAsia="zh-CN"/>
        </w:rPr>
        <w:t>A选项：气相水谱图中的毛刺主要是因为振转耦合（后面的章节会学到），总之</w:t>
      </w:r>
      <w:r>
        <w:rPr>
          <w:rFonts w:hint="eastAsia" w:ascii="楷体" w:hAnsi="楷体" w:eastAsia="楷体" w:cs="Times New Roman"/>
          <w:color w:val="0000FF"/>
          <w:sz w:val="24"/>
          <w:szCs w:val="24"/>
          <w:lang w:val="en-US" w:eastAsia="zh-CN"/>
        </w:rPr>
        <w:t>它们谱图的不同主要是由于本身性质的不同而不是仪器波长分辨率的差异</w:t>
      </w:r>
      <w:r>
        <w:rPr>
          <w:rFonts w:hint="eastAsia" w:ascii="楷体" w:hAnsi="楷体" w:eastAsia="楷体" w:cs="Times New Roman"/>
          <w:sz w:val="24"/>
          <w:szCs w:val="24"/>
          <w:lang w:val="en-US" w:eastAsia="zh-CN"/>
        </w:rPr>
        <w:t>。</w:t>
      </w:r>
    </w:p>
    <w:p w14:paraId="29A91AB3">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B选项：标准状况下，体系的压力展宽和多普勒展宽占比依旧很大，</w:t>
      </w:r>
      <w:r>
        <w:rPr>
          <w:rFonts w:hint="eastAsia" w:ascii="楷体" w:hAnsi="楷体" w:eastAsia="楷体" w:cs="Times New Roman"/>
          <w:color w:val="0000FF"/>
          <w:sz w:val="24"/>
          <w:szCs w:val="24"/>
          <w:lang w:val="en-US" w:eastAsia="zh-CN"/>
        </w:rPr>
        <w:t>自然寿命展宽并不占主导</w:t>
      </w:r>
      <w:r>
        <w:rPr>
          <w:rFonts w:hint="eastAsia" w:ascii="楷体" w:hAnsi="楷体" w:eastAsia="楷体" w:cs="Times New Roman"/>
          <w:sz w:val="24"/>
          <w:szCs w:val="24"/>
          <w:lang w:val="en-US" w:eastAsia="zh-CN"/>
        </w:rPr>
        <w:t>，所以无法从此时的展宽算出激发态的寿命。</w:t>
      </w:r>
    </w:p>
    <w:p w14:paraId="0647229D">
      <w:pPr>
        <w:spacing w:line="360" w:lineRule="auto"/>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C选项：真空条件下压强极小，</w:t>
      </w:r>
      <w:r>
        <w:rPr>
          <w:rFonts w:hint="eastAsia" w:ascii="楷体" w:hAnsi="楷体" w:eastAsia="楷体" w:cs="Times New Roman"/>
          <w:color w:val="0000FF"/>
          <w:sz w:val="24"/>
          <w:szCs w:val="24"/>
          <w:lang w:val="en-US" w:eastAsia="zh-CN"/>
        </w:rPr>
        <w:t>主要是为了减小压力展宽的影响</w:t>
      </w:r>
      <w:r>
        <w:rPr>
          <w:rFonts w:hint="eastAsia" w:ascii="楷体" w:hAnsi="楷体" w:eastAsia="楷体" w:cs="Times New Roman"/>
          <w:sz w:val="24"/>
          <w:szCs w:val="24"/>
          <w:lang w:val="en-US" w:eastAsia="zh-CN"/>
        </w:rPr>
        <w:t>。</w:t>
      </w:r>
    </w:p>
    <w:p w14:paraId="2F65A86F">
      <w:pPr>
        <w:spacing w:line="360" w:lineRule="auto"/>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D选项：</w:t>
      </w:r>
      <w:r>
        <w:rPr>
          <w:rFonts w:hint="eastAsia" w:ascii="楷体" w:hAnsi="楷体" w:eastAsia="楷体" w:cs="Times New Roman"/>
          <w:color w:val="0000FF"/>
          <w:sz w:val="24"/>
          <w:szCs w:val="24"/>
          <w:lang w:val="en-US" w:eastAsia="zh-CN"/>
        </w:rPr>
        <w:t>高温条件下，体系以多普勒展宽为主</w:t>
      </w:r>
      <w:r>
        <w:rPr>
          <w:rFonts w:hint="eastAsia" w:ascii="楷体" w:hAnsi="楷体" w:eastAsia="楷体" w:cs="Times New Roman"/>
          <w:sz w:val="24"/>
          <w:szCs w:val="24"/>
          <w:lang w:val="en-US" w:eastAsia="zh-CN"/>
        </w:rPr>
        <w:t>，而多普勒展宽对应的函数就是高斯函数。</w:t>
      </w:r>
    </w:p>
    <w:p w14:paraId="5F1FEE65">
      <w:pPr>
        <w:jc w:val="both"/>
        <w:rPr>
          <w:rFonts w:ascii="楷体" w:hAnsi="楷体" w:eastAsia="楷体" w:cs="Times New Roman"/>
          <w:sz w:val="24"/>
          <w:szCs w:val="24"/>
        </w:rPr>
      </w:pPr>
    </w:p>
    <w:p w14:paraId="47F2F8B6">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a卷题目：1、2、3、5、6</w:t>
      </w:r>
    </w:p>
    <w:p w14:paraId="1D08E3A3">
      <w:pPr>
        <w:jc w:val="both"/>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a卷答案：B、D、C、D、B</w:t>
      </w:r>
    </w:p>
    <w:p w14:paraId="61A0F909">
      <w:pPr>
        <w:jc w:val="both"/>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b卷题目：1、2、4、5、7</w:t>
      </w:r>
    </w:p>
    <w:p w14:paraId="2A2636AF">
      <w:pPr>
        <w:jc w:val="both"/>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b卷答案：B、D、C、D、D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63789"/>
    <w:multiLevelType w:val="singleLevel"/>
    <w:tmpl w:val="03A63789"/>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06C65"/>
    <w:rsid w:val="0321793D"/>
    <w:rsid w:val="19187A77"/>
    <w:rsid w:val="1B447314"/>
    <w:rsid w:val="3ADD24C4"/>
    <w:rsid w:val="4BB0369B"/>
    <w:rsid w:val="62A6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2211</Words>
  <Characters>2287</Characters>
  <Lines>0</Lines>
  <Paragraphs>0</Paragraphs>
  <TotalTime>1</TotalTime>
  <ScaleCrop>false</ScaleCrop>
  <LinksUpToDate>false</LinksUpToDate>
  <CharactersWithSpaces>2328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2024-12-24T02:54:00Z</dcterms:created>
  <dc:creator>14501</dc:creator>
  <cp:lastModifiedBy>WPS_1661922184</cp:lastModifiedBy>
  <dcterms:modified xsi:type="dcterms:W3CDTF">2025-03-04T14:36:36Z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BCB164BFFA5244A983BBE290D7B939C0_12</vt:lpwstr>
  </property>
  <property fmtid="{D5CDD505-2E9C-101B-9397-08002B2CF9AE}" pid="4" name="KSOTemplateDocerSaveRecord">
    <vt:lpwstr>eyJoZGlkIjoiYmI3YzIyYjRiYjI2OTNhNjI3ZmJjZjdmYzI4YTgyOGEiLCJ1c2VySWQiOiIxNDA1OTc3NTY3In0=</vt:lpwstr>
  </property>
</Properties>
</file>