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82C0AB">
      <w:pPr>
        <w:spacing w:line="360" w:lineRule="auto"/>
        <w:jc w:val="center"/>
        <w:rPr>
          <w:rFonts w:hint="eastAsia" w:ascii="Times New Roman" w:hAnsi="Times New Roman" w:cs="Times New Roman" w:eastAsiaTheme="minorEastAsia"/>
          <w:sz w:val="44"/>
          <w:szCs w:val="44"/>
          <w:lang w:eastAsia="zh-CN"/>
        </w:rPr>
      </w:pPr>
      <w:r>
        <w:rPr>
          <w:rFonts w:ascii="Times New Roman" w:hAnsi="Times New Roman" w:cs="Times New Roman"/>
          <w:sz w:val="44"/>
          <w:szCs w:val="44"/>
        </w:rPr>
        <w:t xml:space="preserve">Quiz </w:t>
      </w:r>
      <w:r>
        <w:rPr>
          <w:rFonts w:hint="eastAsia" w:ascii="Times New Roman" w:hAnsi="Times New Roman" w:cs="Times New Roman"/>
          <w:sz w:val="44"/>
          <w:szCs w:val="44"/>
          <w:lang w:val="en-US" w:eastAsia="zh-CN"/>
        </w:rPr>
        <w:t>6</w:t>
      </w:r>
    </w:p>
    <w:p w14:paraId="193A4900">
      <w:pPr>
        <w:jc w:val="center"/>
        <w:rPr>
          <w:rFonts w:ascii="楷体" w:hAnsi="楷体" w:eastAsia="楷体" w:cs="Times New Roman"/>
          <w:sz w:val="24"/>
          <w:szCs w:val="24"/>
        </w:rPr>
      </w:pPr>
    </w:p>
    <w:p w14:paraId="133EB224">
      <w:pPr>
        <w:jc w:val="center"/>
        <w:rPr>
          <w:rFonts w:hint="eastAsia" w:ascii="楷体" w:hAnsi="楷体" w:eastAsia="楷体" w:cs="Times New Roman"/>
          <w:sz w:val="24"/>
          <w:szCs w:val="24"/>
          <w:lang w:val="en-US" w:eastAsia="zh-CN"/>
        </w:rPr>
      </w:pPr>
      <w:r>
        <w:rPr>
          <w:rFonts w:ascii="楷体" w:hAnsi="楷体" w:eastAsia="楷体" w:cs="Times New Roman"/>
          <w:sz w:val="24"/>
          <w:szCs w:val="24"/>
        </w:rPr>
        <w:t xml:space="preserve">姓名_____________     </w:t>
      </w:r>
      <w:r>
        <w:rPr>
          <w:rFonts w:hint="eastAsia" w:ascii="楷体" w:hAnsi="楷体" w:eastAsia="楷体" w:cs="Times New Roman"/>
          <w:sz w:val="24"/>
          <w:szCs w:val="24"/>
          <w:lang w:val="en-US" w:eastAsia="zh-CN"/>
        </w:rPr>
        <w:t>学</w:t>
      </w:r>
      <w:r>
        <w:rPr>
          <w:rFonts w:ascii="楷体" w:hAnsi="楷体" w:eastAsia="楷体" w:cs="Times New Roman"/>
          <w:sz w:val="24"/>
          <w:szCs w:val="24"/>
        </w:rPr>
        <w:t xml:space="preserve">号_______________     </w:t>
      </w:r>
      <w:r>
        <w:rPr>
          <w:rFonts w:hint="eastAsia" w:ascii="楷体" w:hAnsi="楷体" w:eastAsia="楷体" w:cs="Times New Roman"/>
          <w:sz w:val="24"/>
          <w:szCs w:val="24"/>
          <w:lang w:val="en-US" w:eastAsia="zh-CN"/>
        </w:rPr>
        <w:t>序</w:t>
      </w:r>
      <w:r>
        <w:rPr>
          <w:rFonts w:ascii="楷体" w:hAnsi="楷体" w:eastAsia="楷体" w:cs="Times New Roman"/>
          <w:sz w:val="24"/>
          <w:szCs w:val="24"/>
        </w:rPr>
        <w:t>号_______________</w:t>
      </w:r>
      <w:r>
        <w:rPr>
          <w:rFonts w:hint="eastAsia" w:ascii="楷体" w:hAnsi="楷体" w:eastAsia="楷体" w:cs="Times New Roman"/>
          <w:sz w:val="24"/>
          <w:szCs w:val="24"/>
          <w:lang w:val="en-US" w:eastAsia="zh-CN"/>
        </w:rPr>
        <w:t xml:space="preserve"> </w:t>
      </w:r>
    </w:p>
    <w:p w14:paraId="3B69F63C"/>
    <w:p w14:paraId="0F4AD670">
      <w:pPr>
        <w:numPr>
          <w:ilvl w:val="0"/>
          <w:numId w:val="1"/>
        </w:num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下列有关振动非谐性说法错误的是：</w:t>
      </w:r>
    </w:p>
    <w:p w14:paraId="20A4F5FE">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 相比于谐性的情况，非谐性下所有振动能级的能量都降低。</w:t>
      </w:r>
    </w:p>
    <w:p w14:paraId="11E34770">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 非谐性条件下，随着振动量子数v的增大，振动能级的能级差不断减小，而且化学键的键长也不断增长。</w:t>
      </w:r>
    </w:p>
    <w:p w14:paraId="0DD2FC87">
      <w:pPr>
        <w:spacing w:line="360" w:lineRule="auto"/>
        <w:rPr>
          <w:rFonts w:hint="default" w:ascii="Times New Roman" w:hAnsi="Times New Roman" w:eastAsia="宋体" w:cs="Times New Roman"/>
          <w:color w:val="FF0000"/>
          <w:sz w:val="24"/>
          <w:szCs w:val="24"/>
          <w:lang w:val="en-US" w:eastAsia="zh-CN"/>
        </w:rPr>
      </w:pPr>
      <w:r>
        <w:rPr>
          <w:rFonts w:hint="eastAsia" w:ascii="Times New Roman" w:hAnsi="Times New Roman" w:eastAsia="宋体" w:cs="Times New Roman"/>
          <w:color w:val="FF0000"/>
          <w:sz w:val="24"/>
          <w:szCs w:val="24"/>
          <w:lang w:val="en-US" w:eastAsia="zh-CN"/>
        </w:rPr>
        <w:t>C. 非谐性条件下，分子基本位于振动的基态，所以最强的振动峰来源于v从0到1的跃迁，但是v从0到2的跃迁也存在，而且频率为前者的两倍。</w:t>
      </w:r>
    </w:p>
    <w:p w14:paraId="69497CC6">
      <w:pPr>
        <w:spacing w:line="360" w:lineRule="auto"/>
        <w:rPr>
          <w:rFonts w:hint="eastAsia" w:ascii="Times New Roman" w:hAnsi="Times New Roman" w:eastAsia="宋体" w:cs="Times New Roman"/>
          <w:color w:val="auto"/>
          <w:sz w:val="24"/>
          <w:szCs w:val="24"/>
          <w:lang w:val="en-US" w:eastAsia="zh-CN"/>
        </w:rPr>
      </w:pPr>
      <w:r>
        <w:rPr>
          <w:rFonts w:hint="eastAsia" w:ascii="Times New Roman" w:hAnsi="Times New Roman" w:eastAsia="宋体" w:cs="Times New Roman"/>
          <w:color w:val="auto"/>
          <w:sz w:val="24"/>
          <w:szCs w:val="24"/>
          <w:lang w:val="en-US" w:eastAsia="zh-CN"/>
        </w:rPr>
        <w:t>D. 非谐性条件下，v从1到2的跃迁强度要小于v从0到1的跃迁强度，主要是因为分子在振动能级上的分布满足玻尔兹曼分布，能级越高，分子分布越少。</w:t>
      </w:r>
    </w:p>
    <w:p w14:paraId="43825C4F">
      <w:pPr>
        <w:spacing w:line="360" w:lineRule="auto"/>
        <w:rPr>
          <w:rFonts w:hint="eastAsia" w:ascii="Times New Roman" w:hAnsi="Times New Roman" w:eastAsia="宋体" w:cs="Times New Roman"/>
          <w:color w:val="auto"/>
          <w:sz w:val="24"/>
          <w:szCs w:val="24"/>
          <w:lang w:val="en-US" w:eastAsia="zh-CN"/>
        </w:rPr>
      </w:pPr>
    </w:p>
    <w:p w14:paraId="3928C6BD">
      <w:pPr>
        <w:spacing w:line="360" w:lineRule="auto"/>
        <w:rPr>
          <w:rFonts w:hint="eastAsia" w:ascii="楷体" w:hAnsi="楷体" w:eastAsia="楷体" w:cs="Times New Roman"/>
          <w:sz w:val="24"/>
          <w:szCs w:val="24"/>
        </w:rPr>
      </w:pPr>
      <w:r>
        <w:rPr>
          <w:rFonts w:hint="eastAsia" w:ascii="楷体" w:hAnsi="楷体" w:eastAsia="楷体" w:cs="Times New Roman"/>
          <w:sz w:val="24"/>
          <w:szCs w:val="24"/>
        </w:rPr>
        <w:t>解：</w:t>
      </w:r>
    </w:p>
    <w:p w14:paraId="47CB98A5">
      <w:pPr>
        <w:spacing w:line="360" w:lineRule="auto"/>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A选项：与转动不同，振动有振动零点能，由公式可以看出，</w:t>
      </w:r>
      <w:r>
        <w:rPr>
          <w:rFonts w:hint="eastAsia" w:ascii="楷体" w:hAnsi="楷体" w:eastAsia="楷体" w:cs="Times New Roman"/>
          <w:color w:val="0000FF"/>
          <w:sz w:val="24"/>
          <w:szCs w:val="24"/>
          <w:lang w:val="en-US" w:eastAsia="zh-CN"/>
        </w:rPr>
        <w:t>非谐性对振动零点能也有修正，所以所有振动能级的能量都降低</w:t>
      </w:r>
      <w:r>
        <w:rPr>
          <w:rFonts w:hint="eastAsia" w:ascii="楷体" w:hAnsi="楷体" w:eastAsia="楷体" w:cs="Times New Roman"/>
          <w:sz w:val="24"/>
          <w:szCs w:val="24"/>
          <w:lang w:val="en-US" w:eastAsia="zh-CN"/>
        </w:rPr>
        <w:t>。</w:t>
      </w:r>
    </w:p>
    <w:p w14:paraId="3C1CA66E">
      <w:pPr>
        <w:spacing w:line="360" w:lineRule="auto"/>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B选项：随着振动量子数v的增大，由图可知，能级差减小，键长增长。</w:t>
      </w:r>
    </w:p>
    <w:p w14:paraId="41308017">
      <w:pPr>
        <w:spacing w:line="360" w:lineRule="auto"/>
        <w:jc w:val="center"/>
        <w:rPr>
          <w:rFonts w:hint="default" w:ascii="楷体" w:hAnsi="楷体" w:eastAsia="楷体" w:cs="Times New Roman"/>
          <w:sz w:val="24"/>
          <w:szCs w:val="24"/>
          <w:lang w:val="en-US" w:eastAsia="zh-CN"/>
        </w:rPr>
      </w:pPr>
      <w:r>
        <w:rPr>
          <w:rFonts w:hint="default" w:ascii="楷体" w:hAnsi="楷体" w:eastAsia="楷体" w:cs="Times New Roman"/>
          <w:sz w:val="24"/>
          <w:szCs w:val="24"/>
          <w:lang w:val="en-US" w:eastAsia="zh-CN"/>
        </w:rPr>
        <w:drawing>
          <wp:inline distT="0" distB="0" distL="114300" distR="114300">
            <wp:extent cx="3917315" cy="2966085"/>
            <wp:effectExtent l="0" t="0" r="6985" b="5715"/>
            <wp:docPr id="1" name="图片 1" descr="f8b4c9cb4bc10c106f0813fd773ec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8b4c9cb4bc10c106f0813fd773ec21"/>
                    <pic:cNvPicPr>
                      <a:picLocks noChangeAspect="1"/>
                    </pic:cNvPicPr>
                  </pic:nvPicPr>
                  <pic:blipFill>
                    <a:blip r:embed="rId4"/>
                    <a:stretch>
                      <a:fillRect/>
                    </a:stretch>
                  </pic:blipFill>
                  <pic:spPr>
                    <a:xfrm>
                      <a:off x="0" y="0"/>
                      <a:ext cx="3917315" cy="2966085"/>
                    </a:xfrm>
                    <a:prstGeom prst="rect">
                      <a:avLst/>
                    </a:prstGeom>
                  </pic:spPr>
                </pic:pic>
              </a:graphicData>
            </a:graphic>
          </wp:inline>
        </w:drawing>
      </w:r>
    </w:p>
    <w:p w14:paraId="0A132E2D">
      <w:pPr>
        <w:spacing w:line="360" w:lineRule="auto"/>
        <w:rPr>
          <w:rFonts w:hint="default" w:ascii="楷体" w:hAnsi="楷体" w:eastAsia="楷体" w:cs="Times New Roman"/>
          <w:sz w:val="24"/>
          <w:szCs w:val="24"/>
          <w:lang w:val="en-US" w:eastAsia="zh-CN"/>
        </w:rPr>
      </w:pPr>
      <w:r>
        <w:rPr>
          <w:rFonts w:hint="eastAsia" w:ascii="楷体" w:hAnsi="楷体" w:eastAsia="楷体" w:cs="Times New Roman"/>
          <w:sz w:val="24"/>
          <w:szCs w:val="24"/>
          <w:lang w:val="en-US" w:eastAsia="zh-CN"/>
        </w:rPr>
        <w:t>C选项：</w:t>
      </w:r>
      <w:r>
        <w:rPr>
          <w:rFonts w:hint="eastAsia" w:ascii="楷体" w:hAnsi="楷体" w:eastAsia="楷体" w:cs="Times New Roman"/>
          <w:color w:val="0000FF"/>
          <w:sz w:val="24"/>
          <w:szCs w:val="24"/>
          <w:lang w:val="en-US" w:eastAsia="zh-CN"/>
        </w:rPr>
        <w:t>考虑非谐性后，振动能级之间不再等间距</w:t>
      </w:r>
      <w:r>
        <w:rPr>
          <w:rFonts w:hint="eastAsia" w:ascii="楷体" w:hAnsi="楷体" w:eastAsia="楷体" w:cs="Times New Roman"/>
          <w:sz w:val="24"/>
          <w:szCs w:val="24"/>
          <w:lang w:val="en-US" w:eastAsia="zh-CN"/>
        </w:rPr>
        <w:t>，所以v从0到2的跃迁频率不再简单地等于v从0到1的跃迁频率的两倍。</w:t>
      </w:r>
    </w:p>
    <w:p w14:paraId="74757540">
      <w:pPr>
        <w:spacing w:line="360" w:lineRule="auto"/>
        <w:rPr>
          <w:rFonts w:hint="eastAsia" w:ascii="楷体" w:hAnsi="楷体" w:eastAsia="楷体" w:cs="Times New Roman"/>
          <w:sz w:val="24"/>
          <w:szCs w:val="24"/>
          <w:lang w:val="en-US" w:eastAsia="zh-CN"/>
        </w:rPr>
      </w:pPr>
    </w:p>
    <w:p w14:paraId="5FE613D1">
      <w:pPr>
        <w:numPr>
          <w:ilvl w:val="0"/>
          <w:numId w:val="1"/>
        </w:num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下列有关双原子分子振转光谱说法正确的是：</w:t>
      </w:r>
    </w:p>
    <w:p w14:paraId="00A9743C">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 刚性转子-谐振子模型中，认为振动会导致转动过程中键长的改变，从而有振转耦合。</w:t>
      </w:r>
    </w:p>
    <w:p w14:paraId="567092A1">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 刚性转子-谐振子模型中，在跃迁定则的要求下会形成P、Q、R三个分支，对于CO分子，理论上它的这些振转耦合峰都是等间距的。</w:t>
      </w:r>
    </w:p>
    <w:p w14:paraId="76D81CCE">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C. 对于HCl的振转光谱，在高分辨率下可以看到它的振转光谱的峰，在更高分辨率的条件下，发现每个振转耦合的峰会发生进一步的裂分，这说明HCl的转动常数太小了，峰与峰之间的距离比较小，只有在高分辨率的条件下这些转动峰才能显示出来。</w:t>
      </w:r>
    </w:p>
    <w:p w14:paraId="628495CF">
      <w:pPr>
        <w:spacing w:line="360" w:lineRule="auto"/>
        <w:rPr>
          <w:rFonts w:hint="eastAsia" w:ascii="Times New Roman" w:hAnsi="Times New Roman" w:eastAsia="宋体" w:cs="Times New Roman"/>
          <w:color w:val="FF0000"/>
          <w:sz w:val="24"/>
          <w:szCs w:val="24"/>
          <w:lang w:val="en-US" w:eastAsia="zh-CN"/>
        </w:rPr>
      </w:pPr>
      <w:r>
        <w:rPr>
          <w:rFonts w:hint="eastAsia" w:ascii="Times New Roman" w:hAnsi="Times New Roman" w:eastAsia="宋体" w:cs="Times New Roman"/>
          <w:color w:val="FF0000"/>
          <w:sz w:val="24"/>
          <w:szCs w:val="24"/>
          <w:lang w:val="en-US" w:eastAsia="zh-CN"/>
        </w:rPr>
        <w:t>D. 以上选项都是错误的。</w:t>
      </w:r>
    </w:p>
    <w:p w14:paraId="1DD91AB9">
      <w:pPr>
        <w:spacing w:line="360" w:lineRule="auto"/>
        <w:rPr>
          <w:rFonts w:hint="eastAsia" w:ascii="Times New Roman" w:hAnsi="Times New Roman" w:eastAsia="宋体" w:cs="Times New Roman"/>
          <w:color w:val="auto"/>
          <w:sz w:val="24"/>
          <w:szCs w:val="24"/>
          <w:lang w:val="en-US" w:eastAsia="zh-CN"/>
        </w:rPr>
      </w:pPr>
    </w:p>
    <w:p w14:paraId="34577A60">
      <w:pPr>
        <w:spacing w:line="360" w:lineRule="auto"/>
        <w:rPr>
          <w:rFonts w:hint="eastAsia" w:ascii="楷体" w:hAnsi="楷体" w:eastAsia="楷体" w:cs="Times New Roman"/>
          <w:sz w:val="24"/>
          <w:szCs w:val="24"/>
        </w:rPr>
      </w:pPr>
      <w:r>
        <w:rPr>
          <w:rFonts w:hint="eastAsia" w:ascii="楷体" w:hAnsi="楷体" w:eastAsia="楷体" w:cs="Times New Roman"/>
          <w:sz w:val="24"/>
          <w:szCs w:val="24"/>
        </w:rPr>
        <w:t>解：</w:t>
      </w:r>
    </w:p>
    <w:p w14:paraId="7E58A62A">
      <w:pPr>
        <w:spacing w:line="360" w:lineRule="auto"/>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A选项：</w:t>
      </w:r>
      <w:r>
        <w:rPr>
          <w:rFonts w:hint="eastAsia" w:ascii="楷体" w:hAnsi="楷体" w:eastAsia="楷体" w:cs="Times New Roman"/>
          <w:color w:val="0000FF"/>
          <w:sz w:val="24"/>
          <w:szCs w:val="24"/>
          <w:lang w:val="en-US" w:eastAsia="zh-CN"/>
        </w:rPr>
        <w:t>在刚性转子-谐振子模型中，认为分子是刚性转子</w:t>
      </w:r>
      <w:r>
        <w:rPr>
          <w:rFonts w:hint="eastAsia" w:ascii="楷体" w:hAnsi="楷体" w:eastAsia="楷体" w:cs="Times New Roman"/>
          <w:sz w:val="24"/>
          <w:szCs w:val="24"/>
          <w:lang w:val="en-US" w:eastAsia="zh-CN"/>
        </w:rPr>
        <w:t>，键长不改变，所以认为振动并不会导致转动过程中键长的改变。</w:t>
      </w:r>
    </w:p>
    <w:p w14:paraId="60585111">
      <w:pPr>
        <w:spacing w:line="360" w:lineRule="auto"/>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B选项：</w:t>
      </w:r>
      <w:r>
        <w:rPr>
          <w:rFonts w:hint="eastAsia" w:ascii="楷体" w:hAnsi="楷体" w:eastAsia="楷体" w:cs="Times New Roman"/>
          <w:color w:val="0000FF"/>
          <w:sz w:val="24"/>
          <w:szCs w:val="24"/>
          <w:lang w:val="en-US" w:eastAsia="zh-CN"/>
        </w:rPr>
        <w:t>CO分子是满壳层分子，没有ΔJ=0的跃迁，所以没有Q分支</w:t>
      </w:r>
      <w:r>
        <w:rPr>
          <w:rFonts w:hint="eastAsia" w:ascii="楷体" w:hAnsi="楷体" w:eastAsia="楷体" w:cs="Times New Roman"/>
          <w:sz w:val="24"/>
          <w:szCs w:val="24"/>
          <w:lang w:val="en-US" w:eastAsia="zh-CN"/>
        </w:rPr>
        <w:t>，因此P、R分支之间最近的振转耦合峰与其他振转耦合峰的间距不同。</w:t>
      </w:r>
    </w:p>
    <w:p w14:paraId="0DBCC92C">
      <w:pPr>
        <w:spacing w:line="360" w:lineRule="auto"/>
        <w:jc w:val="center"/>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drawing>
          <wp:inline distT="0" distB="0" distL="114300" distR="114300">
            <wp:extent cx="3893820" cy="2289175"/>
            <wp:effectExtent l="0" t="0" r="5080" b="9525"/>
            <wp:docPr id="2" name="图片 2" descr="7cfee095ec49123a3631874c74ac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cfee095ec49123a3631874c74acd05"/>
                    <pic:cNvPicPr>
                      <a:picLocks noChangeAspect="1"/>
                    </pic:cNvPicPr>
                  </pic:nvPicPr>
                  <pic:blipFill>
                    <a:blip r:embed="rId5"/>
                    <a:stretch>
                      <a:fillRect/>
                    </a:stretch>
                  </pic:blipFill>
                  <pic:spPr>
                    <a:xfrm>
                      <a:off x="0" y="0"/>
                      <a:ext cx="3893820" cy="2289175"/>
                    </a:xfrm>
                    <a:prstGeom prst="rect">
                      <a:avLst/>
                    </a:prstGeom>
                  </pic:spPr>
                </pic:pic>
              </a:graphicData>
            </a:graphic>
          </wp:inline>
        </w:drawing>
      </w:r>
    </w:p>
    <w:p w14:paraId="5830AE33">
      <w:pPr>
        <w:spacing w:line="360" w:lineRule="auto"/>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C选项：进一步裂分是因为</w:t>
      </w:r>
      <w:r>
        <w:rPr>
          <w:rFonts w:hint="eastAsia" w:ascii="楷体" w:hAnsi="楷体" w:eastAsia="楷体" w:cs="Times New Roman"/>
          <w:color w:val="0000FF"/>
          <w:sz w:val="24"/>
          <w:szCs w:val="24"/>
          <w:lang w:val="en-US" w:eastAsia="zh-CN"/>
        </w:rPr>
        <w:t>同位素效应</w:t>
      </w:r>
      <w:r>
        <w:rPr>
          <w:rFonts w:hint="eastAsia" w:ascii="楷体" w:hAnsi="楷体" w:eastAsia="楷体" w:cs="Times New Roman"/>
          <w:sz w:val="24"/>
          <w:szCs w:val="24"/>
          <w:lang w:val="en-US" w:eastAsia="zh-CN"/>
        </w:rPr>
        <w:t>，而不是因为HCl的转动常数太小。</w:t>
      </w:r>
    </w:p>
    <w:p w14:paraId="3A94C198">
      <w:pPr>
        <w:spacing w:line="360" w:lineRule="auto"/>
        <w:jc w:val="center"/>
        <w:rPr>
          <w:rFonts w:hint="default" w:ascii="Times New Roman" w:hAnsi="Times New Roman" w:eastAsia="宋体" w:cs="Times New Roman"/>
          <w:color w:val="auto"/>
          <w:sz w:val="24"/>
          <w:szCs w:val="24"/>
          <w:lang w:val="en-US" w:eastAsia="zh-CN"/>
        </w:rPr>
      </w:pPr>
      <w:r>
        <w:rPr>
          <w:rFonts w:hint="default" w:ascii="Times New Roman" w:hAnsi="Times New Roman" w:eastAsia="宋体" w:cs="Times New Roman"/>
          <w:color w:val="auto"/>
          <w:sz w:val="24"/>
          <w:szCs w:val="24"/>
          <w:lang w:val="en-US" w:eastAsia="zh-CN"/>
        </w:rPr>
        <w:drawing>
          <wp:inline distT="0" distB="0" distL="114300" distR="114300">
            <wp:extent cx="5775325" cy="1810385"/>
            <wp:effectExtent l="0" t="0" r="3175" b="5715"/>
            <wp:docPr id="3" name="图片 3" descr="5ae07ec686facfaedf429a6163827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ae07ec686facfaedf429a6163827ae"/>
                    <pic:cNvPicPr>
                      <a:picLocks noChangeAspect="1"/>
                    </pic:cNvPicPr>
                  </pic:nvPicPr>
                  <pic:blipFill>
                    <a:blip r:embed="rId6"/>
                    <a:stretch>
                      <a:fillRect/>
                    </a:stretch>
                  </pic:blipFill>
                  <pic:spPr>
                    <a:xfrm>
                      <a:off x="0" y="0"/>
                      <a:ext cx="5775325" cy="1810385"/>
                    </a:xfrm>
                    <a:prstGeom prst="rect">
                      <a:avLst/>
                    </a:prstGeom>
                  </pic:spPr>
                </pic:pic>
              </a:graphicData>
            </a:graphic>
          </wp:inline>
        </w:drawing>
      </w:r>
    </w:p>
    <w:p w14:paraId="797D998C">
      <w:pPr>
        <w:numPr>
          <w:ilvl w:val="0"/>
          <w:numId w:val="1"/>
        </w:num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下列有关双原子分子振转光谱说法正确的是：</w:t>
      </w:r>
    </w:p>
    <w:p w14:paraId="5D3B63A4">
      <w:pPr>
        <w:numPr>
          <w:ilvl w:val="0"/>
          <w:numId w:val="2"/>
        </w:num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刚性转子-谐振子模型中，二氧化碳的对称伸缩振动峰和一氧化碳的伸缩振动峰实际上由大量的振转耦合的峰组成。</w:t>
      </w:r>
    </w:p>
    <w:p w14:paraId="74FD0805">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color w:val="FF0000"/>
          <w:sz w:val="24"/>
          <w:szCs w:val="24"/>
          <w:lang w:val="en-US" w:eastAsia="zh-CN"/>
        </w:rPr>
        <w:t>B. 在考虑振动非谐性后，可通过R分支中的2→3的峰和P分支中的2→1的峰算出v=1时转动常数的大小。</w:t>
      </w:r>
    </w:p>
    <w:p w14:paraId="10FA71F1">
      <w:pPr>
        <w:numPr>
          <w:ilvl w:val="0"/>
          <w:numId w:val="0"/>
        </w:num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C. 在考虑振动非谐性后，振动能级越高，分子的键长越长，转动常数越小，所以J越大时，峰与峰之间的间距会减小。</w:t>
      </w:r>
    </w:p>
    <w:p w14:paraId="2202142D">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D. 以上选项都是正确的。</w:t>
      </w:r>
    </w:p>
    <w:p w14:paraId="0ED41B0B">
      <w:pPr>
        <w:spacing w:line="360" w:lineRule="auto"/>
        <w:rPr>
          <w:rFonts w:hint="eastAsia" w:ascii="Times New Roman" w:hAnsi="Times New Roman" w:eastAsia="宋体" w:cs="Times New Roman"/>
          <w:sz w:val="24"/>
          <w:szCs w:val="24"/>
          <w:lang w:val="en-US" w:eastAsia="zh-CN"/>
        </w:rPr>
      </w:pPr>
    </w:p>
    <w:p w14:paraId="13771ADC">
      <w:pPr>
        <w:spacing w:line="360" w:lineRule="auto"/>
        <w:rPr>
          <w:rFonts w:hint="eastAsia" w:ascii="楷体" w:hAnsi="楷体" w:eastAsia="楷体" w:cs="Times New Roman"/>
          <w:sz w:val="24"/>
          <w:szCs w:val="24"/>
        </w:rPr>
      </w:pPr>
      <w:r>
        <w:rPr>
          <w:rFonts w:hint="eastAsia" w:ascii="楷体" w:hAnsi="楷体" w:eastAsia="楷体" w:cs="Times New Roman"/>
          <w:sz w:val="24"/>
          <w:szCs w:val="24"/>
        </w:rPr>
        <w:t>解：</w:t>
      </w:r>
    </w:p>
    <w:p w14:paraId="0B3DC68D">
      <w:pPr>
        <w:spacing w:line="360" w:lineRule="auto"/>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A选项：</w:t>
      </w:r>
      <w:r>
        <w:rPr>
          <w:rFonts w:hint="eastAsia" w:ascii="楷体" w:hAnsi="楷体" w:eastAsia="楷体" w:cs="Times New Roman"/>
          <w:color w:val="0000FF"/>
          <w:sz w:val="24"/>
          <w:szCs w:val="24"/>
          <w:lang w:val="en-US" w:eastAsia="zh-CN"/>
        </w:rPr>
        <w:t>二氧化碳的对称伸缩没有红外活性</w:t>
      </w:r>
      <w:r>
        <w:rPr>
          <w:rFonts w:hint="eastAsia" w:ascii="楷体" w:hAnsi="楷体" w:eastAsia="楷体" w:cs="Times New Roman"/>
          <w:sz w:val="24"/>
          <w:szCs w:val="24"/>
          <w:lang w:val="en-US" w:eastAsia="zh-CN"/>
        </w:rPr>
        <w:t>，所以看不到它的对称伸缩振动峰。</w:t>
      </w:r>
    </w:p>
    <w:p w14:paraId="2EA26B48">
      <w:pPr>
        <w:spacing w:line="360" w:lineRule="auto"/>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B选项：如图。</w:t>
      </w:r>
    </w:p>
    <w:p w14:paraId="5C626350">
      <w:pPr>
        <w:spacing w:line="360" w:lineRule="auto"/>
        <w:jc w:val="center"/>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drawing>
          <wp:inline distT="0" distB="0" distL="114300" distR="114300">
            <wp:extent cx="4472940" cy="2310130"/>
            <wp:effectExtent l="0" t="0" r="10160" b="1270"/>
            <wp:docPr id="4" name="图片 4" descr="2c51758121e300cadf7c223cf83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c51758121e300cadf7c223cf833472"/>
                    <pic:cNvPicPr>
                      <a:picLocks noChangeAspect="1"/>
                    </pic:cNvPicPr>
                  </pic:nvPicPr>
                  <pic:blipFill>
                    <a:blip r:embed="rId7"/>
                    <a:stretch>
                      <a:fillRect/>
                    </a:stretch>
                  </pic:blipFill>
                  <pic:spPr>
                    <a:xfrm>
                      <a:off x="0" y="0"/>
                      <a:ext cx="4472940" cy="2310130"/>
                    </a:xfrm>
                    <a:prstGeom prst="rect">
                      <a:avLst/>
                    </a:prstGeom>
                  </pic:spPr>
                </pic:pic>
              </a:graphicData>
            </a:graphic>
          </wp:inline>
        </w:drawing>
      </w:r>
    </w:p>
    <w:p w14:paraId="10EBEDDB">
      <w:pPr>
        <w:spacing w:line="360" w:lineRule="auto"/>
        <w:rPr>
          <w:rFonts w:hint="default" w:ascii="楷体" w:hAnsi="楷体" w:eastAsia="楷体" w:cs="Times New Roman"/>
          <w:sz w:val="24"/>
          <w:szCs w:val="24"/>
          <w:lang w:val="en-US" w:eastAsia="zh-CN"/>
        </w:rPr>
      </w:pPr>
      <w:r>
        <w:rPr>
          <w:rFonts w:hint="eastAsia" w:ascii="楷体" w:hAnsi="楷体" w:eastAsia="楷体" w:cs="Times New Roman"/>
          <w:sz w:val="24"/>
          <w:szCs w:val="24"/>
          <w:lang w:val="en-US" w:eastAsia="zh-CN"/>
        </w:rPr>
        <w:t>C选项：如图</w:t>
      </w:r>
    </w:p>
    <w:p w14:paraId="59EBA6F9">
      <w:pPr>
        <w:spacing w:line="360" w:lineRule="auto"/>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596765" cy="2349500"/>
            <wp:effectExtent l="0" t="0" r="635" b="0"/>
            <wp:docPr id="5" name="图片 5" descr="b2facf03d6d088e160d5f3d7777e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2facf03d6d088e160d5f3d7777e445"/>
                    <pic:cNvPicPr>
                      <a:picLocks noChangeAspect="1"/>
                    </pic:cNvPicPr>
                  </pic:nvPicPr>
                  <pic:blipFill>
                    <a:blip r:embed="rId8"/>
                    <a:stretch>
                      <a:fillRect/>
                    </a:stretch>
                  </pic:blipFill>
                  <pic:spPr>
                    <a:xfrm>
                      <a:off x="0" y="0"/>
                      <a:ext cx="4596765" cy="2349500"/>
                    </a:xfrm>
                    <a:prstGeom prst="rect">
                      <a:avLst/>
                    </a:prstGeom>
                  </pic:spPr>
                </pic:pic>
              </a:graphicData>
            </a:graphic>
          </wp:inline>
        </w:drawing>
      </w:r>
    </w:p>
    <w:p w14:paraId="09114444">
      <w:pPr>
        <w:numPr>
          <w:ilvl w:val="0"/>
          <w:numId w:val="1"/>
        </w:num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下列有关多原子分子振动说法错误的是：</w:t>
      </w:r>
    </w:p>
    <w:p w14:paraId="5A49CDD8">
      <w:pPr>
        <w:numPr>
          <w:ilvl w:val="0"/>
          <w:numId w:val="3"/>
        </w:num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每一个正则模式本质上都是原子位移线性组合的结果，相互之间是完全独立的，也就是说分子每一次可以只激发某一种正则模式。</w:t>
      </w:r>
    </w:p>
    <w:p w14:paraId="43F9CF0D">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color w:val="FF0000"/>
          <w:sz w:val="24"/>
          <w:szCs w:val="24"/>
          <w:lang w:val="en-US" w:eastAsia="zh-CN"/>
        </w:rPr>
        <w:t>B. 在每一种正则模式中，所有原子都参与振动，但是彼此之间不相互影响，因此不同分子中碳氧双键振动的频率完全相同，这也是为什么我们可以在红外光谱中通过振动频率来确定基团。</w:t>
      </w:r>
    </w:p>
    <w:p w14:paraId="7C54BBE9">
      <w:pPr>
        <w:numPr>
          <w:ilvl w:val="0"/>
          <w:numId w:val="0"/>
        </w:num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C. 在正常情况下，CH</w:t>
      </w:r>
      <w:r>
        <w:rPr>
          <w:rFonts w:hint="eastAsia" w:ascii="Times New Roman" w:hAnsi="Times New Roman" w:eastAsia="宋体" w:cs="Times New Roman"/>
          <w:sz w:val="24"/>
          <w:szCs w:val="24"/>
          <w:vertAlign w:val="subscript"/>
          <w:lang w:val="en-US" w:eastAsia="zh-CN"/>
        </w:rPr>
        <w:t>4</w:t>
      </w:r>
      <w:r>
        <w:rPr>
          <w:rFonts w:hint="eastAsia" w:ascii="Times New Roman" w:hAnsi="Times New Roman" w:eastAsia="宋体" w:cs="Times New Roman"/>
          <w:sz w:val="24"/>
          <w:szCs w:val="24"/>
          <w:vertAlign w:val="baseline"/>
          <w:lang w:val="en-US" w:eastAsia="zh-CN"/>
        </w:rPr>
        <w:t>中C原子的运动通常少于H原子模式</w:t>
      </w:r>
      <w:r>
        <w:rPr>
          <w:rFonts w:hint="eastAsia" w:ascii="Times New Roman" w:hAnsi="Times New Roman" w:eastAsia="宋体" w:cs="Times New Roman"/>
          <w:sz w:val="24"/>
          <w:szCs w:val="24"/>
          <w:lang w:val="en-US" w:eastAsia="zh-CN"/>
        </w:rPr>
        <w:t>。</w:t>
      </w:r>
    </w:p>
    <w:p w14:paraId="0EC35927">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D. 具有相同对称性元素的任何物体组成一个点群，对于同一个点群中的任何分子，它们之间都具有相似的性质，比如光谱性质。</w:t>
      </w:r>
    </w:p>
    <w:p w14:paraId="122E4E7D">
      <w:pPr>
        <w:spacing w:line="360" w:lineRule="auto"/>
        <w:rPr>
          <w:rFonts w:hint="eastAsia" w:ascii="楷体" w:hAnsi="楷体" w:eastAsia="楷体" w:cs="Times New Roman"/>
          <w:sz w:val="24"/>
          <w:szCs w:val="24"/>
        </w:rPr>
      </w:pPr>
    </w:p>
    <w:p w14:paraId="593E97CD">
      <w:pPr>
        <w:spacing w:line="360" w:lineRule="auto"/>
        <w:rPr>
          <w:rFonts w:hint="eastAsia" w:ascii="楷体" w:hAnsi="楷体" w:eastAsia="楷体" w:cs="Times New Roman"/>
          <w:sz w:val="24"/>
          <w:szCs w:val="24"/>
        </w:rPr>
      </w:pPr>
      <w:r>
        <w:rPr>
          <w:rFonts w:hint="eastAsia" w:ascii="楷体" w:hAnsi="楷体" w:eastAsia="楷体" w:cs="Times New Roman"/>
          <w:sz w:val="24"/>
          <w:szCs w:val="24"/>
        </w:rPr>
        <w:t>解：</w:t>
      </w:r>
    </w:p>
    <w:p w14:paraId="561C3565">
      <w:pPr>
        <w:spacing w:line="360" w:lineRule="auto"/>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B选项：在每一种正则模式中，所有原子之间的振动会相互影响，</w:t>
      </w:r>
      <w:r>
        <w:rPr>
          <w:rFonts w:hint="eastAsia" w:ascii="楷体" w:hAnsi="楷体" w:eastAsia="楷体" w:cs="Times New Roman"/>
          <w:color w:val="0000FF"/>
          <w:sz w:val="24"/>
          <w:szCs w:val="24"/>
          <w:lang w:val="en-US" w:eastAsia="zh-CN"/>
        </w:rPr>
        <w:t>但是就算是非常大的分子的正则模式也通常由一小群原子的运动主要构成</w:t>
      </w:r>
      <w:r>
        <w:rPr>
          <w:rFonts w:hint="eastAsia" w:ascii="楷体" w:hAnsi="楷体" w:eastAsia="楷体" w:cs="Times New Roman"/>
          <w:sz w:val="24"/>
          <w:szCs w:val="24"/>
          <w:lang w:val="en-US" w:eastAsia="zh-CN"/>
        </w:rPr>
        <w:t>，所以说不同分子中碳氧双键的振动频率有差异，但是差异不大。</w:t>
      </w:r>
    </w:p>
    <w:p w14:paraId="3217C352">
      <w:pPr>
        <w:spacing w:line="360" w:lineRule="auto"/>
        <w:rPr>
          <w:rFonts w:hint="eastAsia" w:ascii="Times New Roman" w:hAnsi="Times New Roman" w:eastAsia="宋体" w:cs="Times New Roman"/>
          <w:sz w:val="24"/>
          <w:szCs w:val="24"/>
          <w:lang w:val="en-US" w:eastAsia="zh-CN"/>
        </w:rPr>
      </w:pPr>
    </w:p>
    <w:p w14:paraId="1097ED72">
      <w:pPr>
        <w:spacing w:line="360" w:lineRule="auto"/>
        <w:rPr>
          <w:rFonts w:hint="eastAsia" w:ascii="Times New Roman" w:hAnsi="Times New Roman" w:eastAsia="宋体" w:cs="Times New Roman"/>
          <w:sz w:val="24"/>
          <w:szCs w:val="24"/>
          <w:lang w:val="en-US" w:eastAsia="zh-CN"/>
        </w:rPr>
      </w:pPr>
    </w:p>
    <w:p w14:paraId="0E30CDA0">
      <w:pPr>
        <w:spacing w:line="360" w:lineRule="auto"/>
        <w:rPr>
          <w:rFonts w:hint="eastAsia" w:ascii="Times New Roman" w:hAnsi="Times New Roman" w:eastAsia="宋体" w:cs="Times New Roman"/>
          <w:sz w:val="24"/>
          <w:szCs w:val="24"/>
          <w:lang w:val="en-US" w:eastAsia="zh-CN"/>
        </w:rPr>
      </w:pPr>
    </w:p>
    <w:p w14:paraId="0E661DEB">
      <w:pPr>
        <w:spacing w:line="360" w:lineRule="auto"/>
        <w:rPr>
          <w:rFonts w:hint="eastAsia" w:ascii="Times New Roman" w:hAnsi="Times New Roman" w:eastAsia="宋体" w:cs="Times New Roman"/>
          <w:sz w:val="24"/>
          <w:szCs w:val="24"/>
          <w:lang w:val="en-US" w:eastAsia="zh-CN"/>
        </w:rPr>
      </w:pPr>
    </w:p>
    <w:p w14:paraId="0300B6FD">
      <w:pPr>
        <w:spacing w:line="360" w:lineRule="auto"/>
        <w:rPr>
          <w:rFonts w:hint="eastAsia" w:ascii="Times New Roman" w:hAnsi="Times New Roman" w:eastAsia="宋体" w:cs="Times New Roman"/>
          <w:sz w:val="24"/>
          <w:szCs w:val="24"/>
          <w:lang w:val="en-US" w:eastAsia="zh-CN"/>
        </w:rPr>
      </w:pPr>
    </w:p>
    <w:p w14:paraId="7544D1AE">
      <w:pPr>
        <w:spacing w:line="360" w:lineRule="auto"/>
        <w:rPr>
          <w:rFonts w:hint="eastAsia" w:ascii="Times New Roman" w:hAnsi="Times New Roman" w:eastAsia="宋体" w:cs="Times New Roman"/>
          <w:sz w:val="24"/>
          <w:szCs w:val="24"/>
          <w:lang w:val="en-US" w:eastAsia="zh-CN"/>
        </w:rPr>
      </w:pPr>
    </w:p>
    <w:p w14:paraId="3339D212">
      <w:pPr>
        <w:spacing w:line="360" w:lineRule="auto"/>
        <w:rPr>
          <w:rFonts w:hint="eastAsia" w:ascii="Times New Roman" w:hAnsi="Times New Roman" w:eastAsia="宋体" w:cs="Times New Roman"/>
          <w:sz w:val="24"/>
          <w:szCs w:val="24"/>
          <w:lang w:val="en-US" w:eastAsia="zh-CN"/>
        </w:rPr>
      </w:pPr>
    </w:p>
    <w:p w14:paraId="10CF848D">
      <w:pPr>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5</w:t>
      </w:r>
      <w:r>
        <w:rPr>
          <w:rFonts w:hint="eastAsia" w:ascii="Times New Roman" w:hAnsi="Times New Roman" w:eastAsia="宋体" w:cs="Times New Roman"/>
          <w:sz w:val="24"/>
          <w:szCs w:val="24"/>
        </w:rPr>
        <w:t>、下列哪个选项是</w:t>
      </w:r>
      <m:oMath>
        <m:r>
          <m:rPr/>
          <w:rPr>
            <w:rFonts w:ascii="Cambria Math" w:hAnsi="Cambria Math" w:eastAsia="宋体" w:cs="Times New Roman"/>
            <w:sz w:val="24"/>
            <w:szCs w:val="24"/>
          </w:rPr>
          <m:t>B</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F</m:t>
            </m:r>
            <m:ctrlPr>
              <w:rPr>
                <w:rFonts w:ascii="Cambria Math" w:hAnsi="Cambria Math" w:eastAsia="宋体" w:cs="Times New Roman"/>
                <w:i/>
                <w:sz w:val="24"/>
                <w:szCs w:val="24"/>
              </w:rPr>
            </m:ctrlPr>
          </m:e>
          <m:sub>
            <m:r>
              <m:rPr/>
              <w:rPr>
                <w:rFonts w:ascii="Cambria Math" w:hAnsi="Cambria Math" w:eastAsia="宋体" w:cs="Times New Roman"/>
                <w:sz w:val="24"/>
                <w:szCs w:val="24"/>
              </w:rPr>
              <m:t>3</m:t>
            </m:r>
            <m:ctrlPr>
              <w:rPr>
                <w:rFonts w:ascii="Cambria Math" w:hAnsi="Cambria Math" w:eastAsia="宋体" w:cs="Times New Roman"/>
                <w:i/>
                <w:sz w:val="24"/>
                <w:szCs w:val="24"/>
              </w:rPr>
            </m:ctrlPr>
          </m:sub>
        </m:sSub>
      </m:oMath>
      <w:r>
        <w:rPr>
          <w:rFonts w:hint="eastAsia" w:ascii="Times New Roman" w:hAnsi="Times New Roman" w:eastAsia="宋体" w:cs="Times New Roman"/>
          <w:sz w:val="24"/>
          <w:szCs w:val="24"/>
        </w:rPr>
        <w:t>的分子点群：</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5"/>
        <w:gridCol w:w="2063"/>
        <w:gridCol w:w="2088"/>
        <w:gridCol w:w="2076"/>
      </w:tblGrid>
      <w:tr w14:paraId="066696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14:paraId="3CDDD973">
            <w:pPr>
              <w:spacing w:line="360" w:lineRule="auto"/>
              <w:rPr>
                <w:rFonts w:ascii="Times New Roman" w:hAnsi="Times New Roman" w:eastAsia="宋体" w:cs="Times New Roman"/>
                <w:sz w:val="24"/>
                <w:szCs w:val="24"/>
              </w:rPr>
            </w:pPr>
            <w:r>
              <w:rPr>
                <w:rFonts w:hint="eastAsia" w:ascii="Times New Roman" w:hAnsi="Times New Roman" w:eastAsia="宋体" w:cs="Times New Roman"/>
                <w:color w:val="FF0000"/>
                <w:sz w:val="24"/>
                <w:szCs w:val="24"/>
                <w:lang w:val="en-US" w:eastAsia="zh-CN"/>
              </w:rPr>
              <w:t>A</w:t>
            </w:r>
            <w:r>
              <w:rPr>
                <w:rFonts w:hint="eastAsia" w:ascii="Times New Roman" w:hAnsi="Times New Roman" w:eastAsia="宋体" w:cs="Times New Roman"/>
                <w:color w:val="FF0000"/>
                <w:sz w:val="24"/>
                <w:szCs w:val="24"/>
              </w:rPr>
              <w:t xml:space="preserve">. </w:t>
            </w:r>
            <m:oMath>
              <m:sSub>
                <m:sSubPr>
                  <m:ctrlPr>
                    <w:rPr>
                      <w:rFonts w:ascii="Cambria Math" w:hAnsi="Cambria Math" w:eastAsia="宋体" w:cs="Times New Roman"/>
                      <w:i/>
                      <w:color w:val="FF0000"/>
                      <w:sz w:val="24"/>
                      <w:szCs w:val="24"/>
                    </w:rPr>
                  </m:ctrlPr>
                </m:sSubPr>
                <m:e>
                  <m:r>
                    <m:rPr/>
                    <w:rPr>
                      <w:rFonts w:ascii="Cambria Math" w:hAnsi="Cambria Math" w:eastAsia="宋体" w:cs="Times New Roman"/>
                      <w:color w:val="FF0000"/>
                      <w:sz w:val="24"/>
                      <w:szCs w:val="24"/>
                    </w:rPr>
                    <m:t>D</m:t>
                  </m:r>
                  <m:ctrlPr>
                    <w:rPr>
                      <w:rFonts w:ascii="Cambria Math" w:hAnsi="Cambria Math" w:eastAsia="宋体" w:cs="Times New Roman"/>
                      <w:i/>
                      <w:color w:val="FF0000"/>
                      <w:sz w:val="24"/>
                      <w:szCs w:val="24"/>
                    </w:rPr>
                  </m:ctrlPr>
                </m:e>
                <m:sub>
                  <m:r>
                    <m:rPr/>
                    <w:rPr>
                      <w:rFonts w:ascii="Cambria Math" w:hAnsi="Cambria Math" w:eastAsia="宋体" w:cs="Times New Roman"/>
                      <w:color w:val="FF0000"/>
                      <w:sz w:val="24"/>
                      <w:szCs w:val="24"/>
                    </w:rPr>
                    <m:t>3ℎ</m:t>
                  </m:r>
                  <m:ctrlPr>
                    <w:rPr>
                      <w:rFonts w:ascii="Cambria Math" w:hAnsi="Cambria Math" w:eastAsia="宋体" w:cs="Times New Roman"/>
                      <w:i/>
                      <w:color w:val="FF0000"/>
                      <w:sz w:val="24"/>
                      <w:szCs w:val="24"/>
                    </w:rPr>
                  </m:ctrlPr>
                </m:sub>
              </m:sSub>
            </m:oMath>
          </w:p>
        </w:tc>
        <w:tc>
          <w:tcPr>
            <w:tcW w:w="2063" w:type="dxa"/>
          </w:tcPr>
          <w:p w14:paraId="70C8CE86">
            <w:pPr>
              <w:spacing w:line="360" w:lineRule="auto"/>
              <w:rPr>
                <w:rFonts w:ascii="Times New Roman" w:hAnsi="Times New Roman" w:eastAsia="宋体" w:cs="Times New Roman"/>
                <w:color w:val="FF0000"/>
                <w:sz w:val="24"/>
                <w:szCs w:val="24"/>
              </w:rPr>
            </w:pPr>
            <w:r>
              <w:rPr>
                <w:rFonts w:hint="eastAsia" w:ascii="Times New Roman" w:hAnsi="Times New Roman" w:eastAsia="宋体" w:cs="Times New Roman"/>
                <w:sz w:val="24"/>
                <w:szCs w:val="24"/>
                <w:lang w:val="en-US" w:eastAsia="zh-CN"/>
              </w:rPr>
              <w:t>B</w:t>
            </w:r>
            <w:r>
              <w:rPr>
                <w:rFonts w:hint="eastAsia" w:ascii="Times New Roman" w:hAnsi="Times New Roman" w:eastAsia="宋体" w:cs="Times New Roman"/>
                <w:sz w:val="24"/>
                <w:szCs w:val="24"/>
              </w:rPr>
              <w:t xml:space="preserve">. </w:t>
            </w:r>
            <m:oMath>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T</m:t>
                  </m:r>
                  <m:ctrlPr>
                    <w:rPr>
                      <w:rFonts w:ascii="Cambria Math" w:hAnsi="Cambria Math" w:eastAsia="宋体" w:cs="Times New Roman"/>
                      <w:i/>
                      <w:sz w:val="24"/>
                      <w:szCs w:val="24"/>
                    </w:rPr>
                  </m:ctrlPr>
                </m:e>
                <m:sub>
                  <m:r>
                    <m:rPr/>
                    <w:rPr>
                      <w:rFonts w:hint="eastAsia" w:ascii="Cambria Math" w:hAnsi="Cambria Math" w:eastAsia="宋体" w:cs="Times New Roman"/>
                      <w:sz w:val="24"/>
                      <w:szCs w:val="24"/>
                    </w:rPr>
                    <m:t>d</m:t>
                  </m:r>
                  <m:ctrlPr>
                    <w:rPr>
                      <w:rFonts w:ascii="Cambria Math" w:hAnsi="Cambria Math" w:eastAsia="宋体" w:cs="Times New Roman"/>
                      <w:i/>
                      <w:sz w:val="24"/>
                      <w:szCs w:val="24"/>
                    </w:rPr>
                  </m:ctrlPr>
                </m:sub>
              </m:sSub>
            </m:oMath>
          </w:p>
        </w:tc>
        <w:tc>
          <w:tcPr>
            <w:tcW w:w="2088" w:type="dxa"/>
          </w:tcPr>
          <w:p w14:paraId="6604C789">
            <w:pPr>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C. </w:t>
            </w:r>
            <m:oMath>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C</m:t>
                  </m:r>
                  <m:ctrlPr>
                    <w:rPr>
                      <w:rFonts w:ascii="Cambria Math" w:hAnsi="Cambria Math" w:eastAsia="宋体" w:cs="Times New Roman"/>
                      <w:i/>
                      <w:sz w:val="24"/>
                      <w:szCs w:val="24"/>
                    </w:rPr>
                  </m:ctrlPr>
                </m:e>
                <m:sub>
                  <m:r>
                    <m:rPr/>
                    <w:rPr>
                      <w:rFonts w:ascii="Cambria Math" w:hAnsi="Cambria Math" w:eastAsia="宋体" w:cs="Times New Roman"/>
                      <w:sz w:val="24"/>
                      <w:szCs w:val="24"/>
                    </w:rPr>
                    <m:t>3ℎ</m:t>
                  </m:r>
                  <m:ctrlPr>
                    <w:rPr>
                      <w:rFonts w:ascii="Cambria Math" w:hAnsi="Cambria Math" w:eastAsia="宋体" w:cs="Times New Roman"/>
                      <w:i/>
                      <w:sz w:val="24"/>
                      <w:szCs w:val="24"/>
                    </w:rPr>
                  </m:ctrlPr>
                </m:sub>
              </m:sSub>
            </m:oMath>
          </w:p>
        </w:tc>
        <w:tc>
          <w:tcPr>
            <w:tcW w:w="2076" w:type="dxa"/>
          </w:tcPr>
          <w:p w14:paraId="6067BA65">
            <w:pPr>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D. </w:t>
            </w:r>
            <m:oMath>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D</m:t>
                  </m:r>
                  <m:ctrlPr>
                    <w:rPr>
                      <w:rFonts w:ascii="Cambria Math" w:hAnsi="Cambria Math" w:eastAsia="宋体" w:cs="Times New Roman"/>
                      <w:i/>
                      <w:sz w:val="24"/>
                      <w:szCs w:val="24"/>
                    </w:rPr>
                  </m:ctrlPr>
                </m:e>
                <m:sub>
                  <m:r>
                    <m:rPr/>
                    <w:rPr>
                      <w:rFonts w:ascii="Cambria Math" w:hAnsi="Cambria Math" w:eastAsia="宋体" w:cs="Times New Roman"/>
                      <w:sz w:val="24"/>
                      <w:szCs w:val="24"/>
                    </w:rPr>
                    <m:t>3v</m:t>
                  </m:r>
                  <m:ctrlPr>
                    <w:rPr>
                      <w:rFonts w:ascii="Cambria Math" w:hAnsi="Cambria Math" w:eastAsia="宋体" w:cs="Times New Roman"/>
                      <w:i/>
                      <w:sz w:val="24"/>
                      <w:szCs w:val="24"/>
                    </w:rPr>
                  </m:ctrlPr>
                </m:sub>
              </m:sSub>
            </m:oMath>
          </w:p>
        </w:tc>
      </w:tr>
    </w:tbl>
    <w:p w14:paraId="4E45F211">
      <w:pPr>
        <w:spacing w:line="360" w:lineRule="auto"/>
        <w:rPr>
          <w:rFonts w:ascii="Times New Roman" w:hAnsi="Times New Roman" w:eastAsia="宋体" w:cs="Times New Roman"/>
          <w:sz w:val="24"/>
          <w:szCs w:val="24"/>
        </w:rPr>
      </w:pPr>
    </w:p>
    <w:p w14:paraId="12AE7A4F">
      <w:pPr>
        <w:spacing w:line="360" w:lineRule="auto"/>
        <w:jc w:val="cente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drawing>
          <wp:inline distT="0" distB="0" distL="114300" distR="114300">
            <wp:extent cx="2292985" cy="2249805"/>
            <wp:effectExtent l="0" t="0" r="5715" b="10795"/>
            <wp:docPr id="6" name="图片 6" descr="4b74b6c9c07b7f95ac904e1c405a4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b74b6c9c07b7f95ac904e1c405a4a4"/>
                    <pic:cNvPicPr>
                      <a:picLocks noChangeAspect="1"/>
                    </pic:cNvPicPr>
                  </pic:nvPicPr>
                  <pic:blipFill>
                    <a:blip r:embed="rId9"/>
                    <a:stretch>
                      <a:fillRect/>
                    </a:stretch>
                  </pic:blipFill>
                  <pic:spPr>
                    <a:xfrm>
                      <a:off x="0" y="0"/>
                      <a:ext cx="2292985" cy="2249805"/>
                    </a:xfrm>
                    <a:prstGeom prst="rect">
                      <a:avLst/>
                    </a:prstGeom>
                  </pic:spPr>
                </pic:pic>
              </a:graphicData>
            </a:graphic>
          </wp:inline>
        </w:drawing>
      </w:r>
      <w:bookmarkStart w:id="0" w:name="_GoBack"/>
      <w:bookmarkEnd w:id="0"/>
    </w:p>
    <w:p w14:paraId="151FD118">
      <w:pPr>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6</w:t>
      </w:r>
      <w:r>
        <w:rPr>
          <w:rFonts w:hint="eastAsia" w:ascii="Times New Roman" w:hAnsi="Times New Roman" w:eastAsia="宋体" w:cs="Times New Roman"/>
          <w:sz w:val="24"/>
          <w:szCs w:val="24"/>
        </w:rPr>
        <w:t>、下列哪个选项是</w:t>
      </w:r>
      <m:oMath>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H</m:t>
            </m:r>
            <m:ctrlPr>
              <w:rPr>
                <w:rFonts w:ascii="Cambria Math" w:hAnsi="Cambria Math" w:eastAsia="宋体" w:cs="Times New Roman"/>
                <w:i/>
                <w:sz w:val="24"/>
                <w:szCs w:val="24"/>
              </w:rPr>
            </m:ctrlPr>
          </m:e>
          <m:sub>
            <m:r>
              <m:rPr/>
              <w:rPr>
                <w:rFonts w:ascii="Cambria Math" w:hAnsi="Cambria Math" w:eastAsia="宋体" w:cs="Times New Roman"/>
                <w:sz w:val="24"/>
                <w:szCs w:val="24"/>
              </w:rPr>
              <m:t>3</m:t>
            </m:r>
            <m:ctrlPr>
              <w:rPr>
                <w:rFonts w:ascii="Cambria Math" w:hAnsi="Cambria Math" w:eastAsia="宋体" w:cs="Times New Roman"/>
                <w:i/>
                <w:sz w:val="24"/>
                <w:szCs w:val="24"/>
              </w:rPr>
            </m:ctrlPr>
          </m:sub>
        </m:sSub>
        <m:r>
          <m:rPr/>
          <w:rPr>
            <w:rFonts w:ascii="Cambria Math" w:hAnsi="Cambria Math" w:eastAsia="宋体" w:cs="Times New Roman"/>
            <w:sz w:val="24"/>
            <w:szCs w:val="24"/>
          </w:rPr>
          <m:t>B</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O</m:t>
            </m:r>
            <m:ctrlPr>
              <w:rPr>
                <w:rFonts w:ascii="Cambria Math" w:hAnsi="Cambria Math" w:eastAsia="宋体" w:cs="Times New Roman"/>
                <w:i/>
                <w:sz w:val="24"/>
                <w:szCs w:val="24"/>
              </w:rPr>
            </m:ctrlPr>
          </m:e>
          <m:sub>
            <m:r>
              <m:rPr/>
              <w:rPr>
                <w:rFonts w:ascii="Cambria Math" w:hAnsi="Cambria Math" w:eastAsia="宋体" w:cs="Times New Roman"/>
                <w:sz w:val="24"/>
                <w:szCs w:val="24"/>
              </w:rPr>
              <m:t>3</m:t>
            </m:r>
            <m:ctrlPr>
              <w:rPr>
                <w:rFonts w:ascii="Cambria Math" w:hAnsi="Cambria Math" w:eastAsia="宋体" w:cs="Times New Roman"/>
                <w:i/>
                <w:sz w:val="24"/>
                <w:szCs w:val="24"/>
              </w:rPr>
            </m:ctrlPr>
          </m:sub>
        </m:sSub>
      </m:oMath>
      <w:r>
        <w:rPr>
          <w:rFonts w:hint="eastAsia" w:ascii="Times New Roman" w:hAnsi="Times New Roman" w:eastAsia="宋体" w:cs="Times New Roman"/>
          <w:sz w:val="24"/>
          <w:szCs w:val="24"/>
        </w:rPr>
        <w:t>的分子点群：</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5"/>
        <w:gridCol w:w="2075"/>
        <w:gridCol w:w="2076"/>
        <w:gridCol w:w="2076"/>
      </w:tblGrid>
      <w:tr w14:paraId="00156B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14:paraId="6E3BEE4C">
            <w:pPr>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A. </w:t>
            </w:r>
            <m:oMath>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T</m:t>
                  </m:r>
                  <m:ctrlPr>
                    <w:rPr>
                      <w:rFonts w:ascii="Cambria Math" w:hAnsi="Cambria Math" w:eastAsia="宋体" w:cs="Times New Roman"/>
                      <w:i/>
                      <w:sz w:val="24"/>
                      <w:szCs w:val="24"/>
                    </w:rPr>
                  </m:ctrlPr>
                </m:e>
                <m:sub>
                  <m:r>
                    <m:rPr/>
                    <w:rPr>
                      <w:rFonts w:ascii="Cambria Math" w:hAnsi="Cambria Math" w:eastAsia="宋体" w:cs="Times New Roman"/>
                      <w:sz w:val="24"/>
                      <w:szCs w:val="24"/>
                    </w:rPr>
                    <m:t>d</m:t>
                  </m:r>
                  <m:ctrlPr>
                    <w:rPr>
                      <w:rFonts w:ascii="Cambria Math" w:hAnsi="Cambria Math" w:eastAsia="宋体" w:cs="Times New Roman"/>
                      <w:i/>
                      <w:sz w:val="24"/>
                      <w:szCs w:val="24"/>
                    </w:rPr>
                  </m:ctrlPr>
                </m:sub>
              </m:sSub>
            </m:oMath>
          </w:p>
        </w:tc>
        <w:tc>
          <w:tcPr>
            <w:tcW w:w="2075" w:type="dxa"/>
          </w:tcPr>
          <w:p w14:paraId="0C31CFC6">
            <w:pPr>
              <w:spacing w:line="360" w:lineRule="auto"/>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 xml:space="preserve">B. </w:t>
            </w:r>
            <m:oMath>
              <m:sSub>
                <m:sSubPr>
                  <m:ctrlPr>
                    <w:rPr>
                      <w:rFonts w:ascii="Cambria Math" w:hAnsi="Cambria Math" w:eastAsia="宋体" w:cs="Times New Roman"/>
                      <w:i/>
                      <w:color w:val="FF0000"/>
                      <w:sz w:val="24"/>
                      <w:szCs w:val="24"/>
                    </w:rPr>
                  </m:ctrlPr>
                </m:sSubPr>
                <m:e>
                  <m:r>
                    <m:rPr/>
                    <w:rPr>
                      <w:rFonts w:ascii="Cambria Math" w:hAnsi="Cambria Math" w:eastAsia="宋体" w:cs="Times New Roman"/>
                      <w:color w:val="FF0000"/>
                      <w:sz w:val="24"/>
                      <w:szCs w:val="24"/>
                    </w:rPr>
                    <m:t>C</m:t>
                  </m:r>
                  <m:ctrlPr>
                    <w:rPr>
                      <w:rFonts w:ascii="Cambria Math" w:hAnsi="Cambria Math" w:eastAsia="宋体" w:cs="Times New Roman"/>
                      <w:i/>
                      <w:color w:val="FF0000"/>
                      <w:sz w:val="24"/>
                      <w:szCs w:val="24"/>
                    </w:rPr>
                  </m:ctrlPr>
                </m:e>
                <m:sub>
                  <m:r>
                    <m:rPr/>
                    <w:rPr>
                      <w:rFonts w:ascii="Cambria Math" w:hAnsi="Cambria Math" w:eastAsia="宋体" w:cs="Times New Roman"/>
                      <w:color w:val="FF0000"/>
                      <w:sz w:val="24"/>
                      <w:szCs w:val="24"/>
                    </w:rPr>
                    <m:t>3ℎ</m:t>
                  </m:r>
                  <m:ctrlPr>
                    <w:rPr>
                      <w:rFonts w:ascii="Cambria Math" w:hAnsi="Cambria Math" w:eastAsia="宋体" w:cs="Times New Roman"/>
                      <w:i/>
                      <w:color w:val="FF0000"/>
                      <w:sz w:val="24"/>
                      <w:szCs w:val="24"/>
                    </w:rPr>
                  </m:ctrlPr>
                </m:sub>
              </m:sSub>
            </m:oMath>
          </w:p>
        </w:tc>
        <w:tc>
          <w:tcPr>
            <w:tcW w:w="2076" w:type="dxa"/>
          </w:tcPr>
          <w:p w14:paraId="6DFCA3A3">
            <w:pPr>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C. </w:t>
            </w:r>
            <m:oMath>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S</m:t>
                  </m:r>
                  <m:ctrlPr>
                    <w:rPr>
                      <w:rFonts w:ascii="Cambria Math" w:hAnsi="Cambria Math" w:eastAsia="宋体" w:cs="Times New Roman"/>
                      <w:i/>
                      <w:sz w:val="24"/>
                      <w:szCs w:val="24"/>
                    </w:rPr>
                  </m:ctrlPr>
                </m:e>
                <m:sub>
                  <m:r>
                    <m:rPr/>
                    <w:rPr>
                      <w:rFonts w:ascii="Cambria Math" w:hAnsi="Cambria Math" w:eastAsia="宋体" w:cs="Times New Roman"/>
                      <w:sz w:val="24"/>
                      <w:szCs w:val="24"/>
                    </w:rPr>
                    <m:t>2</m:t>
                  </m:r>
                  <m:ctrlPr>
                    <w:rPr>
                      <w:rFonts w:ascii="Cambria Math" w:hAnsi="Cambria Math" w:eastAsia="宋体" w:cs="Times New Roman"/>
                      <w:i/>
                      <w:sz w:val="24"/>
                      <w:szCs w:val="24"/>
                    </w:rPr>
                  </m:ctrlPr>
                </m:sub>
              </m:sSub>
            </m:oMath>
          </w:p>
        </w:tc>
        <w:tc>
          <w:tcPr>
            <w:tcW w:w="2076" w:type="dxa"/>
          </w:tcPr>
          <w:p w14:paraId="101E93B6">
            <w:pPr>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D. </w:t>
            </w:r>
            <m:oMath>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C</m:t>
                  </m:r>
                  <m:ctrlPr>
                    <w:rPr>
                      <w:rFonts w:ascii="Cambria Math" w:hAnsi="Cambria Math" w:eastAsia="宋体" w:cs="Times New Roman"/>
                      <w:i/>
                      <w:sz w:val="24"/>
                      <w:szCs w:val="24"/>
                    </w:rPr>
                  </m:ctrlPr>
                </m:e>
                <m:sub>
                  <m:r>
                    <m:rPr/>
                    <w:rPr>
                      <w:rFonts w:ascii="Cambria Math" w:hAnsi="Cambria Math" w:eastAsia="宋体" w:cs="Times New Roman"/>
                      <w:sz w:val="24"/>
                      <w:szCs w:val="24"/>
                    </w:rPr>
                    <m:t>3</m:t>
                  </m:r>
                  <m:ctrlPr>
                    <w:rPr>
                      <w:rFonts w:ascii="Cambria Math" w:hAnsi="Cambria Math" w:eastAsia="宋体" w:cs="Times New Roman"/>
                      <w:i/>
                      <w:sz w:val="24"/>
                      <w:szCs w:val="24"/>
                    </w:rPr>
                  </m:ctrlPr>
                </m:sub>
              </m:sSub>
            </m:oMath>
          </w:p>
        </w:tc>
      </w:tr>
    </w:tbl>
    <w:p w14:paraId="4ADFFF0A">
      <w:pPr>
        <w:spacing w:line="360" w:lineRule="auto"/>
        <w:rPr>
          <w:rFonts w:hint="eastAsia" w:ascii="Times New Roman" w:hAnsi="Times New Roman" w:eastAsia="宋体" w:cs="Times New Roman"/>
          <w:color w:val="auto"/>
          <w:sz w:val="24"/>
          <w:szCs w:val="24"/>
          <w:lang w:val="en-US" w:eastAsia="zh-CN"/>
        </w:rPr>
      </w:pPr>
    </w:p>
    <w:p w14:paraId="545667B4">
      <w:pPr>
        <w:jc w:val="center"/>
        <w:rPr>
          <w:rFonts w:hint="eastAsia" w:eastAsiaTheme="minorEastAsia"/>
          <w:lang w:eastAsia="zh-CN"/>
        </w:rPr>
      </w:pPr>
      <w:r>
        <w:rPr>
          <w:rFonts w:hint="eastAsia" w:eastAsiaTheme="minorEastAsia"/>
          <w:lang w:eastAsia="zh-CN"/>
        </w:rPr>
        <w:drawing>
          <wp:inline distT="0" distB="0" distL="114300" distR="114300">
            <wp:extent cx="3561715" cy="3825240"/>
            <wp:effectExtent l="0" t="0" r="6985" b="10160"/>
            <wp:docPr id="7" name="图片 7" descr="a276ad30f90d253dc9ea622de61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276ad30f90d253dc9ea622de616036"/>
                    <pic:cNvPicPr>
                      <a:picLocks noChangeAspect="1"/>
                    </pic:cNvPicPr>
                  </pic:nvPicPr>
                  <pic:blipFill>
                    <a:blip r:embed="rId10"/>
                    <a:stretch>
                      <a:fillRect/>
                    </a:stretch>
                  </pic:blipFill>
                  <pic:spPr>
                    <a:xfrm>
                      <a:off x="0" y="0"/>
                      <a:ext cx="3561715" cy="382524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AB51FB"/>
    <w:multiLevelType w:val="singleLevel"/>
    <w:tmpl w:val="90AB51FB"/>
    <w:lvl w:ilvl="0" w:tentative="0">
      <w:start w:val="1"/>
      <w:numFmt w:val="upperLetter"/>
      <w:suff w:val="space"/>
      <w:lvlText w:val="%1."/>
      <w:lvlJc w:val="left"/>
    </w:lvl>
  </w:abstractNum>
  <w:abstractNum w:abstractNumId="1">
    <w:nsid w:val="ECEEED87"/>
    <w:multiLevelType w:val="singleLevel"/>
    <w:tmpl w:val="ECEEED87"/>
    <w:lvl w:ilvl="0" w:tentative="0">
      <w:start w:val="1"/>
      <w:numFmt w:val="decimal"/>
      <w:suff w:val="nothing"/>
      <w:lvlText w:val="%1、"/>
      <w:lvlJc w:val="left"/>
    </w:lvl>
  </w:abstractNum>
  <w:abstractNum w:abstractNumId="2">
    <w:nsid w:val="133E8BD1"/>
    <w:multiLevelType w:val="singleLevel"/>
    <w:tmpl w:val="133E8BD1"/>
    <w:lvl w:ilvl="0" w:tentative="0">
      <w:start w:val="1"/>
      <w:numFmt w:val="upperLetter"/>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9187A77"/>
    <w:rsid w:val="42E47A19"/>
    <w:rsid w:val="548E4E3C"/>
    <w:rsid w:val="63786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911</Words>
  <Characters>977</Characters>
  <Lines>0</Lines>
  <Paragraphs>0</Paragraphs>
  <TotalTime>19</TotalTime>
  <ScaleCrop>false</ScaleCrop>
  <LinksUpToDate>false</LinksUpToDate>
  <CharactersWithSpaces>1003</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2024-12-24T02:54:00Z</dcterms:created>
  <dc:creator>14501</dc:creator>
  <cp:lastModifiedBy>WPS_1661922184</cp:lastModifiedBy>
  <dcterms:modified xsi:type="dcterms:W3CDTF">2025-03-31T13:38:18Z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BCB164BFFA5244A983BBE290D7B939C0_12</vt:lpwstr>
  </property>
  <property fmtid="{D5CDD505-2E9C-101B-9397-08002B2CF9AE}" pid="4" name="KSOTemplateDocerSaveRecord">
    <vt:lpwstr>eyJoZGlkIjoiYmI3YzIyYjRiYjI2OTNhNjI3ZmJjZjdmYzI4YTgyOGEiLCJ1c2VySWQiOiIxNDA1OTc3NTY3In0=</vt:lpwstr>
  </property>
</Properties>
</file>