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配置核查作业指导书与自动化核查工具交叉验证报告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报告日期：2026-09-10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一、验证结论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依据《配置核查作业指导书》v2.2（10 章、136 个编号检查项），对自动化核查工具逐项交叉验证，核查表的检查项、适用对象与工具核查能力逐项对齐，结果如下：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纳入工具核查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69.1%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其中：可自动化（工具直接给出合格/不合格判定）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31.6%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其中：部分可自动化（脚本已核查，结论需结合台账或现场确认）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37.5%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30.9%</w:t>
            </w:r>
          </w:p>
        </w:tc>
      </w:tr>
    </w:tbl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全部 136 个检查项中，94 项的核查由工具执行：其中 43 项工具直接给出合格或不合格判定，51 项脚本已执行核查、需结合设备台账或现场情况确认最终结论。其余 42 项按标准要求属现场查看、文档调阅与实测验证类，由人工按同一套判定规则完成并留存证据。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二、验证对象与方法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2.1 验证对象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指导书：《配置核查作业指导书》v2.2，共 10 章、136 个编号检查项。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核查工具：16 个脚本。操作系统核查 2 个（Windows、麒麟各 1）；数据库与中间件核查 12 个（MySQL、Redis、达梦、SQL Server、Nginx、Tomcat，两平台各 6）；网络设备核查 2 个（麒麟版与 Windows 版，采集-解析模式，判定逻辑与采集文件通用，覆盖第 5 章 23 项）。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工具的组成、部署方式与使用方法见《配置核查工具包》README。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2.2 验证方法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指导书提取全部编号检查项，逐项确定适用对象（操作系统、数据库、中间件、网络设备），再逐对象核对脚本的核查能力。能力判定以脚本源码的检测分支与结果输出为依据：能够给出合格或不合格判定的，列为可自动化；执行检测命令并输出核查结果、结论需结合台账或现场确认的，列为部分可自动化；其余按标准要求需现场查看、文档调阅与实测验证的，列为需人工核查。</w:t>
      </w:r>
    </w:p>
    <w:p>
      <w:pPr>
        <w:pStyle w:val="Heading3"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2.3 判定规则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验证结论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判定条件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该检查项适用的全部对象，脚本均可自动给出合格或不合格判定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部分可自动化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脚本已执行核查，受核查对象或结论性质所限，需结合设备台账或现场情况确认最终结论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现场查看、文档调阅、实测验证类检查项，由人工按指导书方法完成并留存证据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三、各章覆盖统计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章节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检查项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部分可自动化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需人工核查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 系统安全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 用户安全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 数据安全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 应用安全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 网络安全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 物理安全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 组织机构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 规章制度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 管理实施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 协议安全审计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四、逐项验证结果索引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各章按验证结论列出的检查项编号如下，逐项的适用对象、所用脚本与结论依据见《配置核查表》第 14 列「工具自动验证」。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1 系统安全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可自动化：1.2、1.3、1.4、1.5、1.6、1.10、1.11、1.12、1.14、1.15、1.17、1.18、1.19、1.26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部分可自动化：1.1、1.7、1.8、1.9、1.13、1.16、1.20、1.21、1.22、1.23、1.24、1.25、1.27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2 用户安全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可自动化：2.1、2.3、2.4、2.7、2.9、2.10、2.11、2.12、2.13、2.14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部分可自动化：2.2、2.5、2.6、2.8、2.15、2.16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3 数据安全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可自动化：3.2、3.3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部分可自动化：3.1、3.5、3.6、3.7、3.8、3.9、3.10、3.11、3.13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需人工核查：3.4、3.12、3.14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4 应用安全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可自动化：4.3、4.19、4.22、4.30、4.33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部分可自动化：4.1、4.2、4.4、4.5、4.7、4.8、4.11、4.12、4.14、4.16、4.17、4.18、4.23、4.24、4.25、4.31、4.32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需人工核查：4.6、4.9、4.10、4.13、4.15、4.20、4.21、4.26、4.27、4.28、4.29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5 网络安全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可自动化：5.3、5.4、5.5、5.6、5.7、5.8、5.10、5.11、5.16、5.18、5.23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部分可自动化：5.9、5.12、5.14、5.17、5.19、5.22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需人工核查：5.1、5.2、5.13、5.15、5.20、5.21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6 物理安全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需人工核查：6.1、6.2、6.3、6.4、6.5、6.6、6.7、6.8、6.9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7 组织机构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需人工核查：7.1、7.2、7.3、7.4、7.5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8 规章制度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需人工核查：8.1、8.2、8.3、8.4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9 管理实施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需人工核查：9.1、9.2、9.3、9.4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10 协议安全审计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可自动化：10.1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部分可自动化：—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需人工核查：—</w:t>
      </w:r>
    </w:p>
    <w:p>
      <w:pPr>
        <w:pStyle w:val="Heading2"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五、说明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第 6 至 9 章（物理安全、组织机构、规章制度、管理实施）为现场查看与文档调阅类检查项，以及第 1 至 5 章中涉及应用代码安全、渗透验证、业务架构与台账比对的检查项，按标准要求由人工完成核查。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第 5 章网络设备核查采用设备回显采集后解析的方式：按工具生成的命令清单，由运维人员登录交换机、防火墙等设备执行命令并留存回显，工具据此逐项判定并出具报告。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1"/>
        </w:rPr>
        <w:t>核查工具与人工核查台采用同一套检查项编号与判定规则，两部分结果可直接合并汇总。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