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学生运动会管理系统</w:t>
      </w:r>
      <w:r>
        <w:rPr>
          <w:rFonts w:ascii="Arial" w:hAnsi="Arial"/>
        </w:rPr>
        <w:fldChar w:fldCharType="end"/>
      </w:r>
    </w:p>
    <w:p>
      <w:pPr>
        <w:pStyle w:val="8"/>
        <w:wordWrap w:val="0"/>
        <w:jc w:val="right"/>
        <w:rPr>
          <w:rFonts w:hint="eastAsia"/>
        </w:rPr>
      </w:pPr>
      <w:r>
        <w:rPr>
          <w:rFonts w:hint="eastAsia" w:ascii="Arial" w:hAnsi="Arial"/>
          <w:lang w:val="en-US" w:eastAsia="zh-CN"/>
        </w:rPr>
        <w:t>架构设计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3"/>
      </w:pPr>
    </w:p>
    <w:p>
      <w:pPr>
        <w:pStyle w:val="4"/>
      </w:pPr>
    </w:p>
    <w:p>
      <w:pPr>
        <w:pStyle w:val="13"/>
      </w:pPr>
    </w:p>
    <w:p>
      <w:pPr>
        <w:pStyle w:val="8"/>
      </w:pPr>
      <w:r>
        <w:rPr>
          <w:rFonts w:hint="eastAsia"/>
        </w:rPr>
        <w:t>修订历史记录</w:t>
      </w:r>
    </w:p>
    <w:tbl>
      <w:tblPr>
        <w:tblStyle w:val="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2021.4.11</w:t>
            </w:r>
          </w:p>
        </w:tc>
        <w:tc>
          <w:tcPr>
            <w:tcW w:w="1152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14"/>
            </w:pPr>
            <w:r>
              <w:rPr>
                <w:rFonts w:hint="eastAsia" w:ascii="Times New Roman"/>
              </w:rPr>
              <w:t>初稿</w:t>
            </w:r>
          </w:p>
        </w:tc>
        <w:tc>
          <w:tcPr>
            <w:tcW w:w="2304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钟鸿琳、肖天任、徐一逍、林彤彦、郭雪琛</w:t>
            </w:r>
          </w:p>
        </w:tc>
      </w:tr>
    </w:tbl>
    <w:p/>
    <w:p>
      <w:pPr>
        <w:pStyle w:val="8"/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jc w:val="center"/>
      </w:pPr>
      <w:r>
        <w:rPr>
          <w:rFonts w:hint="eastAsia"/>
        </w:rPr>
        <w:t>目录</w:t>
      </w:r>
    </w:p>
    <w:p>
      <w:pPr>
        <w:pStyle w:val="6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val="en-US" w:eastAsia="zh-C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部署架构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6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val="en-US" w:eastAsia="zh-CN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逻辑架构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val="en-US" w:eastAsia="zh-CN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视图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lang w:val="en-US" w:eastAsia="zh-CN"/>
        </w:rPr>
        <w:t>控制器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7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val="en-US" w:eastAsia="zh-CN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2"/>
          <w:lang w:val="en-US" w:eastAsia="zh-CN"/>
        </w:rPr>
        <w:t>模型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8"/>
      </w:pPr>
      <w:r>
        <w:rPr>
          <w:rFonts w:ascii="Times New Roman"/>
        </w:rPr>
        <w:fldChar w:fldCharType="end"/>
      </w:r>
    </w:p>
    <w:p>
      <w:pPr>
        <w:pStyle w:val="8"/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pStyle w:val="8"/>
        <w:rPr>
          <w:rFonts w:ascii="Arial" w:hAnsi="Arial"/>
        </w:rPr>
      </w:pPr>
    </w:p>
    <w:p>
      <w:pPr>
        <w:pStyle w:val="8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架构设计</w:t>
      </w:r>
    </w:p>
    <w:p/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部署架构</w:t>
      </w:r>
    </w:p>
    <w:p>
      <w:pPr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</w:p>
    <w:p>
      <w:pPr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cs="Times New Roman"/>
          <w:snapToGrid w:val="0"/>
          <w:lang w:val="en-US" w:eastAsia="zh-CN" w:bidi="ar-SA"/>
        </w:rPr>
        <w:t>采用BS架构。服务器端连接数据库和多个客户端。</w:t>
      </w:r>
      <w:r>
        <w:rPr>
          <w:rFonts w:hint="eastAsia"/>
          <w:lang w:val="en-US" w:eastAsia="zh-CN"/>
        </w:rPr>
        <w:t>如图1。</w:t>
      </w:r>
      <w:r>
        <w:drawing>
          <wp:inline distT="0" distB="0" distL="114300" distR="114300">
            <wp:extent cx="5844540" cy="485457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 部署架构</w:t>
      </w:r>
    </w:p>
    <w:p>
      <w:pPr>
        <w:pStyle w:val="4"/>
        <w:ind w:left="0" w:leftChars="0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逻辑架构</w:t>
      </w:r>
    </w:p>
    <w:p>
      <w:pPr>
        <w:rPr>
          <w:rFonts w:hint="eastAsia" w:cs="Times New Roman"/>
          <w:snapToGrid w:val="0"/>
          <w:lang w:val="en-US" w:eastAsia="zh-CN" w:bidi="ar-SA"/>
        </w:rPr>
      </w:pPr>
      <w:r>
        <w:rPr>
          <w:rFonts w:hint="eastAsia" w:cs="Times New Roman"/>
          <w:snapToGrid w:val="0"/>
          <w:lang w:val="en-US" w:eastAsia="zh-CN" w:bidi="ar-SA"/>
        </w:rPr>
        <w:t>采用MVC架构。</w:t>
      </w:r>
      <w:r>
        <w:rPr>
          <w:rFonts w:hint="eastAsia"/>
          <w:lang w:val="en-US" w:eastAsia="zh-CN"/>
        </w:rPr>
        <w:t>如图2。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/>
          <w:lang w:val="en-US" w:eastAsia="zh-CN"/>
        </w:rPr>
        <w:t>视图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每个类为实现一个具体功能的与用户交互的视图，将特定的用户输入发送给控制器。有登录、项目管理、个人信息、主页、新闻和比赛报名个界面。如图3。</w:t>
      </w:r>
    </w:p>
    <w:p>
      <w:pPr>
        <w:jc w:val="center"/>
      </w:pPr>
      <w:r>
        <w:drawing>
          <wp:inline distT="0" distB="0" distL="114300" distR="114300">
            <wp:extent cx="4137660" cy="204216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 逻辑架构</w:t>
      </w:r>
    </w:p>
    <w:p>
      <w:pPr>
        <w:ind w:firstLine="400" w:firstLineChars="200"/>
        <w:rPr>
          <w:rFonts w:hint="default"/>
          <w:lang w:val="en-US" w:eastAsia="zh-CN"/>
        </w:rPr>
      </w:pPr>
    </w:p>
    <w:p>
      <w:pPr>
        <w:ind w:firstLine="400" w:firstLineChars="200"/>
        <w:jc w:val="center"/>
      </w:pPr>
      <w:r>
        <w:drawing>
          <wp:inline distT="0" distB="0" distL="114300" distR="114300">
            <wp:extent cx="5237480" cy="3863340"/>
            <wp:effectExtent l="0" t="0" r="508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 视图</w:t>
      </w:r>
    </w:p>
    <w:p>
      <w:pPr>
        <w:ind w:firstLine="400" w:firstLineChars="200"/>
        <w:rPr>
          <w:rFonts w:hint="eastAsia"/>
          <w:lang w:val="en-US" w:eastAsia="zh-Hans"/>
        </w:rPr>
      </w:pPr>
    </w:p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/>
          <w:lang w:val="en-US" w:eastAsia="zh-CN"/>
        </w:rPr>
        <w:t>控制器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接收用户的输入，调用对应模型，实现登录、项目管理、裁判管理、发稿、查看日程、记录成绩、浏览信息和比赛报名7个功能，通知视图进行用户界面的更新。如图4。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014595" cy="3174365"/>
            <wp:effectExtent l="0" t="0" r="1460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图4 控制器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 w:ascii="Arial" w:hAnsi="Arial"/>
          <w:snapToGrid/>
          <w:lang w:val="en-US" w:eastAsia="zh-CN"/>
        </w:rPr>
        <w:t>模型</w:t>
      </w:r>
    </w:p>
    <w:p>
      <w:pPr>
        <w:pStyle w:val="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Entity类，对应数据库中的新闻、用户、比赛项目、比赛、比赛与运动员关系</w:t>
      </w:r>
      <w:bookmarkStart w:id="0" w:name="_GoBack"/>
      <w:bookmarkEnd w:id="0"/>
      <w:r>
        <w:rPr>
          <w:rFonts w:hint="eastAsia"/>
          <w:lang w:val="en-US" w:eastAsia="zh-CN"/>
        </w:rPr>
        <w:t>5张表。如图5。</w:t>
      </w:r>
    </w:p>
    <w:p>
      <w:pPr>
        <w:jc w:val="center"/>
      </w:pPr>
      <w:r>
        <w:drawing>
          <wp:inline distT="0" distB="0" distL="114300" distR="114300">
            <wp:extent cx="3781425" cy="3834130"/>
            <wp:effectExtent l="0" t="0" r="1333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</w:pPr>
      <w:r>
        <w:rPr>
          <w:rFonts w:hint="eastAsia" w:ascii="微软雅黑" w:hAnsi="微软雅黑" w:eastAsia="微软雅黑" w:cs="微软雅黑"/>
          <w:lang w:val="en-US" w:eastAsia="zh-CN"/>
        </w:rPr>
        <w:t>图5 模型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1"/>
              <w:rFonts w:ascii="Times New Roman"/>
            </w:rPr>
            <w:fldChar w:fldCharType="begin"/>
          </w:r>
          <w:r>
            <w:rPr>
              <w:rStyle w:val="11"/>
              <w:rFonts w:ascii="Times New Roman"/>
            </w:rPr>
            <w:instrText xml:space="preserve"> PAGE </w:instrText>
          </w:r>
          <w:r>
            <w:rPr>
              <w:rStyle w:val="11"/>
              <w:rFonts w:ascii="Times New Roman"/>
            </w:rPr>
            <w:fldChar w:fldCharType="separate"/>
          </w:r>
          <w:r>
            <w:rPr>
              <w:rStyle w:val="11"/>
              <w:rFonts w:ascii="Times New Roman"/>
            </w:rPr>
            <w:t>6</w:t>
          </w:r>
          <w:r>
            <w:rPr>
              <w:rStyle w:val="11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3266"/>
    <w:rsid w:val="0BF53266"/>
    <w:rsid w:val="10FC5F4E"/>
    <w:rsid w:val="2F3C2902"/>
    <w:rsid w:val="69A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InfoBlue"/>
    <w:basedOn w:val="1"/>
    <w:next w:val="4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paragraph" w:customStyle="1" w:styleId="14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2021-04-12T11:49:00Z</dcterms:created>
  <dc:creator>lenovo</dc:creator>
  <cp:lastModifiedBy>lenovo</cp:lastModifiedBy>
  <dcterms:modified xsi:type="dcterms:W3CDTF">2021-05-08T13:14:54Z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E41CBF7EF90C4FAE857ACC71C4C7E055</vt:lpwstr>
  </property>
</Properties>
</file>