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  <w:lang w:val="en-US" w:eastAsia="zh-CN"/>
        </w:rPr>
        <w:t>技术原型</w:t>
      </w:r>
      <w:r>
        <w:rPr>
          <w:rFonts w:hint="eastAsia" w:ascii="宋体"/>
          <w:b/>
          <w:sz w:val="32"/>
          <w:szCs w:val="32"/>
        </w:rPr>
        <w:t>迭代计划</w:t>
      </w:r>
    </w:p>
    <w:tbl>
      <w:tblPr>
        <w:tblStyle w:val="5"/>
        <w:tblpPr w:leftFromText="180" w:rightFromText="180" w:vertAnchor="text" w:horzAnchor="page" w:tblpXSpec="center" w:tblpY="412"/>
        <w:tblOverlap w:val="never"/>
        <w:tblW w:w="85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12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基于Web的学生运动会管理系统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界面原型迭代计划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2021/3/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25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~2021/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5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任务、进度安排和人员分配：</w:t>
            </w:r>
          </w:p>
          <w:tbl>
            <w:tblPr>
              <w:tblStyle w:val="5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300"/>
              <w:gridCol w:w="2575"/>
              <w:gridCol w:w="17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No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任务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起止日期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eastAsia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1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选择架构风格，确定语言、框架、工具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3/</w:t>
                  </w: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25-</w:t>
                  </w: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3/</w:t>
                  </w: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27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郭雪琛、徐一逍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2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设计多个架构视图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3/</w:t>
                  </w: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27</w:t>
                  </w: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-</w:t>
                  </w: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4/10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徐一逍、肖天任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3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设计关键算法(若需要)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4/3-4/10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钟鸿琳、林彤彦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4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撰写和评审软件架构文档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4/10-4/12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5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选定或撰写编程规范(如google Java编程规范)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3/</w:t>
                  </w: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27-3/30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林彤彦、肖天任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6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搭建软件架构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4/6-4/12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7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按编程规范实现算法 或者 典型的2－3个用例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3/30-4/5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8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测试技术原型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4/12-4/24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9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编写《迭代评估报告》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4/24-5/3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10</w:t>
                  </w:r>
                </w:p>
              </w:tc>
              <w:tc>
                <w:tcPr>
                  <w:tcW w:w="3300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学习新技术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宋体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  <w:lang w:val="en-US" w:eastAsia="zh-CN"/>
                    </w:rPr>
                    <w:t>3/25-5/4</w:t>
                  </w:r>
                </w:p>
              </w:tc>
              <w:tc>
                <w:tcPr>
                  <w:tcW w:w="1783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</w:pPr>
                  <w:r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2D3B45"/>
                      <w:spacing w:val="0"/>
                      <w:sz w:val="24"/>
                      <w:szCs w:val="24"/>
                      <w:u w:val="none"/>
                      <w:shd w:val="clear" w:fill="FFFFFF"/>
                    </w:rPr>
                    <w:t>全员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预期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成果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1完成《Vision文档》、use-case模型、《软件需求规约》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  <w:t>、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软件架构文档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  <w:t>、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编程规范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  <w:t>、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UML分析与设计模型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  <w:t>、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迭代评估报告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等。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2完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成软件架构和核心算法设计，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并交付相应的源代码。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3完成评审记录、开发总结。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1技术风险。寻求老师和助教的帮助，在网上查看教程等。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2进度过慢。重新审视需求，尽力在规定的时间内完成本阶段的MVP。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3成员暂时无法参与开发。和该成员进行交接，小组讨论重新分配工作量。</w:t>
            </w:r>
          </w:p>
        </w:tc>
      </w:tr>
    </w:tbl>
    <w:p>
      <w:pPr>
        <w:pStyle w:val="4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default" w:ascii="宋体"/>
          <w:szCs w:val="21"/>
        </w:rPr>
        <w:t>2021/3/</w:t>
      </w:r>
      <w:r>
        <w:rPr>
          <w:rFonts w:hint="eastAsia" w:ascii="宋体"/>
          <w:szCs w:val="21"/>
          <w:lang w:val="en-US" w:eastAsia="zh-CN"/>
        </w:rPr>
        <w:t>25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C6BD1"/>
    <w:rsid w:val="18EC6BD1"/>
    <w:rsid w:val="3A114446"/>
    <w:rsid w:val="4EA3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Body Text First Indent"/>
    <w:basedOn w:val="2"/>
    <w:qFormat/>
    <w:uiPriority w:val="0"/>
    <w:pPr>
      <w:ind w:firstLine="420" w:firstLineChars="1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2021-03-27T07:03:00Z</dcterms:created>
  <dc:creator>lenovo</dc:creator>
  <cp:lastModifiedBy>lenovo</cp:lastModifiedBy>
  <dcterms:modified xsi:type="dcterms:W3CDTF">2021-03-27T07:32:04Z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E7DEF7BC89084ED59B8DFF1AB44A7694</vt:lpwstr>
  </property>
</Properties>
</file>