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sz w:val="52"/>
        </w:rPr>
        <w:t>机器智能课程设计</w:t>
      </w:r>
    </w:p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实验题目：</w:t>
      </w:r>
      <w:r>
        <w:rPr>
          <w:rFonts w:ascii="宋体" w:hAnsi="宋体" w:eastAsia="宋体"/>
          <w:b/>
          <w:sz w:val="30"/>
        </w:rPr>
        <w:t>基于字符级 GRU 的七言绝句条件生成</w:t>
      </w:r>
    </w:p>
    <w:p/>
    <w:p/>
    <w:p>
      <w:pPr>
        <w:spacing w:line="360" w:lineRule="auto"/>
        <w:ind w:firstLine="0"/>
        <w:jc w:val="both"/>
      </w:pPr>
      <w:r>
        <w:rPr>
          <w:rFonts w:ascii="宋体" w:hAnsi="宋体" w:eastAsia="宋体"/>
          <w:b/>
          <w:sz w:val="32"/>
        </w:rPr>
        <w:t>姓    名          ____________________________</w:t>
      </w:r>
    </w:p>
    <w:p>
      <w:pPr>
        <w:spacing w:line="360" w:lineRule="auto"/>
        <w:ind w:firstLine="0"/>
        <w:jc w:val="both"/>
      </w:pPr>
      <w:r>
        <w:rPr>
          <w:rFonts w:ascii="宋体" w:hAnsi="宋体" w:eastAsia="宋体"/>
          <w:b/>
          <w:sz w:val="32"/>
        </w:rPr>
        <w:t>学    院          人工智能学院</w:t>
      </w:r>
    </w:p>
    <w:p>
      <w:pPr>
        <w:spacing w:line="360" w:lineRule="auto"/>
        <w:ind w:firstLine="0"/>
        <w:jc w:val="both"/>
      </w:pPr>
      <w:r>
        <w:rPr>
          <w:rFonts w:ascii="宋体" w:hAnsi="宋体" w:eastAsia="宋体"/>
          <w:b/>
          <w:sz w:val="32"/>
        </w:rPr>
        <w:t>专    业          人工智能专业</w:t>
      </w:r>
    </w:p>
    <w:p>
      <w:pPr>
        <w:spacing w:line="360" w:lineRule="auto"/>
        <w:ind w:firstLine="0"/>
        <w:jc w:val="both"/>
      </w:pPr>
      <w:r>
        <w:rPr>
          <w:rFonts w:ascii="宋体" w:hAnsi="宋体" w:eastAsia="宋体"/>
          <w:b/>
          <w:sz w:val="32"/>
        </w:rPr>
        <w:t>学    号          ____________________________</w:t>
      </w:r>
    </w:p>
    <w:p/>
    <w:p/>
    <w:p/>
    <w:p>
      <w:pPr>
        <w:ind w:firstLine="0"/>
        <w:jc w:val="right"/>
      </w:pPr>
      <w:r>
        <w:rPr>
          <w:rFonts w:ascii="宋体" w:hAnsi="宋体" w:eastAsia="宋体"/>
          <w:b/>
          <w:sz w:val="32"/>
        </w:rPr>
        <w:t>2026年6月</w:t>
      </w:r>
    </w:p>
    <w:p>
      <w:r>
        <w:br w:type="page"/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摘要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本实验面向七言绝句条件生成任务，使用课程给定的 ancient-poems-dataset 提取严格的七言绝句子集，构建了一个基于字符级 GRU 的古诗生成系统。系统支持“首句续写”和“藏头诗”两种条件输入形式，输出固定为四句、每句七字的七言绝句。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在模型设计上，本文采用统一多任务字符级 GRU，并通过任务控制 token 与句位标记 token 共同建模。实验进一步比较 baseline、weighted 和 structured 三种 GRU 变体，并在生成阶段对 temperature、top-k、top-p 等采样策略进行对照。评测指标包括困惑度 PPL、格式合规率、藏头正确率、Distinct-2 与重复率。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实验结果表明：structured 模型在测试集上取得最低 PPL=51.185，且在约束生成下格式合规率和藏头正确率均达到 1.000。与 baseline 相比，句位标记显著提升了模型对七绝结构和条件约束的控制能力。</w:t>
      </w:r>
    </w:p>
    <w:p>
      <w:pPr>
        <w:ind w:firstLine="0"/>
      </w:pPr>
      <w:r>
        <w:rPr>
          <w:rFonts w:ascii="宋体" w:hAnsi="宋体" w:eastAsia="宋体"/>
          <w:sz w:val="24"/>
        </w:rPr>
        <w:t>关键词：七言绝句；条件生成；字符级 GRU；藏头诗；困惑度；采样策略</w:t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引言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研究背景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古诗生成是中文自然语言生成中的经典任务。与现代文本生成相比，古诗对篇章长度、句式结构和用词风格有更强约束，因此非常适合作为条件文本生成实验的对象。七言绝句篇幅短、格式固定、语料充足，适合作为课程实验的起点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实验任务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本实验要求仅使用七言绝句子集，完成一个支持首句续写或藏头诗输入的条件生成系统。生成结果必须满足“四句、每句七个汉字”的结构约束，并给出至少一种采样策略的效果比较，以及 PPL 和格式合规率等指标评测。</w:t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数据集与数据处理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数据来源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实验数据来自 DICAlab 提供的 ancient-poems-dataset。预处理脚本先解析原始诗句，再严格筛选四句且每句七字的记录，只保留七言绝句样本；随后执行去重、切分与字符表构建，最终得到可直接训练的字符级序列数据。</w:t>
      </w:r>
    </w:p>
    <w:p>
      <w:pPr>
        <w:ind w:firstLine="420"/>
      </w:pPr>
      <w:r>
        <w:rPr>
          <w:rFonts w:ascii="宋体" w:hAnsi="宋体" w:eastAsia="宋体"/>
          <w:sz w:val="24"/>
        </w:rPr>
        <w:t>数据下载地址：https://dicalab-scu.github.io/nlp/post/ancient-poems-dataset/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数据处理流程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150"/>
        <w:gridCol w:w="4150"/>
      </w:tblGrid>
      <w:tr>
        <w:tc>
          <w:tcPr>
            <w:tcW w:type="dxa" w:w="201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6912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原始文本解析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按诗句与标点切分原始古诗文本。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严格筛选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仅保留四句且每句 7 字的七言绝句。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去重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28 字正文拼接去重，减少重复样本。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数据划分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90% / 5% / 5% 划分训练、验证、测试集。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词表构建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仅依据训练集构建字符词表，并加入任务与句位控制 token。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150"/>
        <w:gridCol w:w="4150"/>
      </w:tblGrid>
      <w:t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88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严格七言绝句总数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136631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122967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6831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6833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字符表大小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4993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训练时额外加入 `&lt;TASK_CONT&gt;`、`&lt;TASK_ACRO&gt;` 两类任务 token，以及 `&lt;L1&gt;` 到 `&lt;L4&gt;` 四个句位 token。前者用于统一建模首句续写和藏头诗两类任务，后者用于显式告诉模型当前应生成第几句。</w:t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模型结构与训练设置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字符级 GRU 结构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主模型采用字符级自回归 GRU。输入字符先经过 256 维 token embedding，再与 32 维位置 embedding 拼接，送入 2 层、隐藏维度为 512 的 GRU；输出端使用 LayerNorm 和线性层预测下一个字符。由于诗歌篇幅较短，字符级模型已经可以稳定学习七绝的句法边界和常见意象组合。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150"/>
        <w:gridCol w:w="4150"/>
      </w:tblGrid>
      <w:tr>
        <w:tc>
          <w:tcPr>
            <w:tcW w:type="dxa" w:w="345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02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embedding dim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256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position dim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hidden size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512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GRU layers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dropout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batch size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256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epoch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learning rate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3e-4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optimizer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AdamW + CosineAnnealingLR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模型变体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767"/>
        <w:gridCol w:w="2767"/>
        <w:gridCol w:w="2767"/>
      </w:tblGrid>
      <w:tr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345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核心设计</w:t>
            </w:r>
          </w:p>
        </w:tc>
        <w:tc>
          <w:tcPr>
            <w:tcW w:type="dxa" w:w="388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普通字符级 GRU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作为最基础的七绝生成基线。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weighted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对藏头位置加大 loss 权重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提升模型对藏头约束的关注。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structured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加入 `&lt;L1&gt;`~`&lt;L4&gt;` 句位标记并采用结构化解码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增强结构控制与条件生成能力。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采样策略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767"/>
        <w:gridCol w:w="2767"/>
        <w:gridCol w:w="2767"/>
      </w:tblGrid>
      <w:tr>
        <w:tc>
          <w:tcPr>
            <w:tcW w:type="dxa" w:w="172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type="dxa" w:w="345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74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预期特点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temperature=0.7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输出更稳定，但容易保守。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balanced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temperature=0.9, top-k=20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兼顾可读性和变化度。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creative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temperature=1.1, top-p=0.95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多样性更高，但更容易出现跳跃。</w:t>
            </w:r>
          </w:p>
        </w:tc>
      </w:tr>
    </w:tbl>
    <w:p/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训练曲线与模型指标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训练曲线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baseline loss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weighted loss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structured loss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_ppl_cur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_ppl_cur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360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_ppl_cur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baseline val PPL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weighted val PPL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structured val PPL</w:t>
            </w:r>
          </w:p>
        </w:tc>
      </w:tr>
    </w:tbl>
    <w:p/>
    <w:p>
      <w:pPr>
        <w:pStyle w:val="Caption"/>
        <w:ind w:firstLine="0"/>
        <w:jc w:val="center"/>
      </w:pPr>
      <w:r>
        <w:rPr>
          <w:rFonts w:ascii="宋体" w:hAnsi="宋体" w:eastAsia="宋体"/>
          <w:sz w:val="20"/>
        </w:rPr>
        <w:t>图1 三组模型的训练 loss 与验证集 PPL 曲线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从验证集 PPL 看，baseline、weighted、structured 的最优 epoch 分别为 7、11、7，对应最优验证 PPL 分别为 73.283、56.172、49.043。可以看到，加入句位标记后的 structured 模型收敛更快，且验证性能明显优于另外两种设定。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测试集指标对比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Best Epoch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Test PPL</w:t>
            </w:r>
          </w:p>
        </w:tc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格式合规率</w:t>
            </w:r>
          </w:p>
        </w:tc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藏头正确率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Distinct-2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重复率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83.690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weighted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78.264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0.930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structured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51.185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5472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_moxing_ppl_duib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宋体" w:hAnsi="宋体" w:eastAsia="宋体"/>
          <w:sz w:val="20"/>
        </w:rPr>
        <w:t>图2 三种 GRU 变体的 PPL 对比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959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_moxing_zhuyao_duib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宋体" w:hAnsi="宋体" w:eastAsia="宋体"/>
          <w:sz w:val="20"/>
        </w:rPr>
        <w:t>图3 三种模型主要指标对比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结果显示，baseline 能较好学到七绝的固定格式，但几乎无法稳定完成藏头约束；weighted 通过重点惩罚藏头位置显著提升了藏头正确率；structured 在 PPL、藏头正确率和整体可控性上都表现最好，是本项目最终采用的展示模型。</w:t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采样策略效果比较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Test PPL</w:t>
            </w:r>
          </w:p>
        </w:tc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格式合规率</w:t>
            </w:r>
          </w:p>
        </w:tc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藏头正确率</w:t>
            </w:r>
          </w:p>
        </w:tc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Distinct-2</w:t>
            </w:r>
          </w:p>
        </w:tc>
        <w:tc>
          <w:tcPr>
            <w:tcW w:type="dxa" w:w="129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重复率</w:t>
            </w:r>
          </w:p>
        </w:tc>
        <w:tc>
          <w:tcPr>
            <w:tcW w:type="dxa" w:w="158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4-gram Jaccard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stable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51.185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balanced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51.185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creative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51.185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0.999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0.008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860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d_san_caiyang_duib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8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宋体" w:hAnsi="宋体" w:eastAsia="宋体"/>
          <w:sz w:val="20"/>
        </w:rPr>
        <w:t>图4 structured 模型在三种采样策略下的指标对比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PPL 是由模型本身决定的测试集指标，因此在同一 checkpoint 下不随采样策略变化；真正变化的是生成样式。stable 输出最稳，但词汇选择更保守；creative 的 Distinct-2 最高且重复率最低，多样性最好，但更容易出现语义跳跃；balanced 在主观可读性和古典感上最均衡，因此本文后续样例主要采用 balanced 策略展示。</w:t>
      </w:r>
    </w:p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生成样例与简要分析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首句续写样例（5组）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767"/>
        <w:gridCol w:w="2767"/>
        <w:gridCol w:w="2767"/>
      </w:tblGrid>
      <w:tr>
        <w:tc>
          <w:tcPr>
            <w:tcW w:type="dxa" w:w="216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输入首句</w:t>
            </w:r>
          </w:p>
        </w:tc>
        <w:tc>
          <w:tcPr>
            <w:tcW w:type="dxa" w:w="374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生成结果</w:t>
            </w:r>
          </w:p>
        </w:tc>
        <w:tc>
          <w:tcPr>
            <w:tcW w:type="dxa" w:w="316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简要分析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春风又过江南岸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春风又过江南岸</w:t>
              <w:br/>
              <w:t>春雪欲寻花信风</w:t>
              <w:br/>
              <w:t>我亦爱君如昔日</w:t>
              <w:br/>
              <w:t>东阳何日得同归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结构完整，春景与归思相连，第二句延续了季节意象；第三句略带口语感，但整体仍较自然。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月落乌啼霜满天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月落乌啼霜满天</w:t>
              <w:br/>
              <w:t>水晶宫宿玉皇皇</w:t>
              <w:br/>
              <w:t>一声啼鸟声前后</w:t>
              <w:br/>
              <w:t>不见愁人上下楼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夜景和愁绪保持一致，整体氛围较统一；但“玉皇皇”和“声前后”略显生硬，存在局部重复感。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空山新雨晚来秋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空山新雨晚来秋</w:t>
              <w:br/>
              <w:t>新过江楼欲晓时</w:t>
              <w:br/>
              <w:t>自古无情无可问</w:t>
              <w:br/>
              <w:t>夜深还是旧家风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前两句秋景衔接自然，后两句转入人生感慨，语义完整，是续写质量较高的一组。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孤舟夜泊寒江雪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孤舟夜泊寒江雪</w:t>
              <w:br/>
              <w:t>江水横山月一钩</w:t>
              <w:br/>
              <w:t>此事不须烦画取</w:t>
              <w:br/>
              <w:t>一灯相对一灯明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江水、孤舟、月色等意象统一，画面感较强；后三句略有抒怀色彩，但没有明显跑题。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长安回望绣成堆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长安回望绣成堆</w:t>
              <w:br/>
              <w:t>却被风尘隔万重</w:t>
              <w:br/>
              <w:t>莫向此中寻见别</w:t>
              <w:br/>
              <w:t>不知云水是何身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有羁旅阻隔感，结构完整，语气较沉郁；个别表达略显生涩，但主题保持统一。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藏头诗样例（5组）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767"/>
        <w:gridCol w:w="2767"/>
        <w:gridCol w:w="2767"/>
      </w:tblGrid>
      <w:tr>
        <w:tc>
          <w:tcPr>
            <w:tcW w:type="dxa" w:w="172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藏头输入</w:t>
            </w:r>
          </w:p>
        </w:tc>
        <w:tc>
          <w:tcPr>
            <w:tcW w:type="dxa" w:w="4032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生成结果</w:t>
            </w:r>
          </w:p>
        </w:tc>
        <w:tc>
          <w:tcPr>
            <w:tcW w:type="dxa" w:w="3312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简要分析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春江花月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春光漠漠不胜情</w:t>
              <w:br/>
              <w:t>江水涟波一望秋</w:t>
              <w:br/>
              <w:t>花信春来还似酒</w:t>
              <w:br/>
              <w:t>月明楼上是谁家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四句首字正确，春、江、花、月四个核心意象齐全，整体风格较统一；第二句中的“秋”略有跳脱。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山高水长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山水相忘云海寺</w:t>
              <w:br/>
              <w:t>高楼谁与共清闲</w:t>
              <w:br/>
              <w:t>水晶宫阙秋容近</w:t>
              <w:br/>
              <w:t>长忆金仙玉雪深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藏头完全正确，山水意象较浓；第二句与后文的空间切换稍快，但仍保持古典意境。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江山如画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江头风物常关日</w:t>
              <w:br/>
              <w:t>山下江南我未开</w:t>
              <w:br/>
              <w:t>如此一身须强健</w:t>
              <w:br/>
              <w:t>画眉一片莫嫌猜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藏头正确，形式完整；但后两句语义跳跃较大，从景物突然转向议论，连贯性偏弱。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风花雪月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风吹柳絮满霜盘</w:t>
              <w:br/>
              <w:t>花信落花不计春</w:t>
              <w:br/>
              <w:t>雪岭雪消花正早</w:t>
              <w:br/>
              <w:t>月寒夜夜鸟生春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四句首字均满足要求，意象集中；不过“花”“雪”重复出现较多，存在一定冗余。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天地人和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天下仙源有古人</w:t>
              <w:br/>
              <w:t>地灵不与世人同</w:t>
              <w:br/>
              <w:t>人生此会难齐遇</w:t>
              <w:br/>
              <w:t>和气潜身不在天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藏头准确，整体偏议论风格，主题贴合“天地人和”；意象感稍弱，但结构工整。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同一提示下的采样策略对比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767"/>
        <w:gridCol w:w="2767"/>
        <w:gridCol w:w="2767"/>
      </w:tblGrid>
      <w:tr>
        <w:tc>
          <w:tcPr>
            <w:tcW w:type="dxa" w:w="144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type="dxa" w:w="432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生成结果</w:t>
            </w:r>
          </w:p>
        </w:tc>
        <w:tc>
          <w:tcPr>
            <w:tcW w:type="dxa" w:w="3312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分析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stable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空山新雨晚来秋</w:t>
              <w:br/>
              <w:t>枫叶萧萧暮雨寒</w:t>
              <w:br/>
              <w:t>江上扁舟思范蠡</w:t>
              <w:br/>
              <w:t>一楼喜对季鹰欢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措辞更保守，用典感较强，但个别词语较生涩。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balanced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空山新雨晚来秋</w:t>
              <w:br/>
              <w:t>新过江楼欲晓时</w:t>
              <w:br/>
              <w:t>自古无情无可问</w:t>
              <w:br/>
              <w:t>夜深还是旧家风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语义最连贯，秋景与感慨衔接自然，整体质量最好。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creative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空山新雨晚来秋</w:t>
              <w:br/>
              <w:t>回首人烟几处茅</w:t>
              <w:br/>
              <w:t>久说功名无我问</w:t>
              <w:br/>
              <w:t>与君同物展鸿图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新鲜度更高，但“功名”“鸿图”等词使诗风稍显现代化。</w:t>
            </w:r>
          </w:p>
        </w:tc>
      </w:tr>
    </w:tbl>
    <w:p/>
    <w:p>
      <w:pPr>
        <w:pStyle w:val="Heading1"/>
        <w:ind w:firstLine="0"/>
      </w:pPr>
      <w:r>
        <w:rPr>
          <w:rFonts w:ascii="黑体" w:hAnsi="黑体" w:eastAsia="黑体"/>
          <w:b/>
          <w:sz w:val="32"/>
        </w:rPr>
        <w:t>结论与提交说明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综合实验结果可以得到三点结论。第一，字符级 GRU 已经能够稳定学习七言绝句的固定篇章结构；第二，显式句位标记和约束式解码对条件生成尤为关键，尤其能显著提升藏头诗任务的完成度；第三，采样策略不会改变模型困惑度，但会明显影响生成文本的多样性和主观质量，其中 balanced 最适合作为系统默认策略。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本项目提交内容与报告要求保持一致：代码位于 src 与 scripts 目录，主模型 checkpoint 为 checkpoints/gru_best.pt，训练与评测结果位于 runs 目录，本文档即为最终实验报告。若后续希望继续优化，可进一步尝试 LSTM 或小型 Transformer，并加入押韵约束和重排序模块，以提升诗意和语义一致性。</w:t>
      </w:r>
    </w:p>
    <w:sectPr w:rsidR="00FC693F" w:rsidRPr="0006063C" w:rsidSect="00034616"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24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4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20"/>
    </w:pPr>
    <w:rPr>
      <w:rFonts w:ascii="宋体" w:hAnsi="宋体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