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1   How  do the  declarations  look in  the  GIMPLE? Specifically,  </w:t>
        <w:tab/>
        <w:t xml:space="preserve">what happens to multiple  variables declared and initialized  on </w:t>
        <w:tab/>
        <w:t>the same line? What happens to global declaration [int Z]?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Ans</w:t>
        <w:tab/>
        <w:t xml:space="preserve">Each  declaration is  displayed on  its own  line as  an </w:t>
        <w:tab/>
        <w:t xml:space="preserve">independent local variable  declaration. Initializers are broken  up </w:t>
        <w:tab/>
        <w:t xml:space="preserve">into simple declarations at the  top and an assignment statement </w:t>
        <w:tab/>
        <w:t xml:space="preserve">in  the body of the procedure.  There is no  declaration for </w:t>
        <w:tab/>
        <w:t>global  variables; they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</w:t>
      </w:r>
      <w:r>
        <w:rPr>
          <w:rFonts w:ascii="Abyssinica SIL" w:hAnsi="Abyssinica SIL"/>
          <w:sz w:val="30"/>
          <w:szCs w:val="30"/>
        </w:rPr>
        <w:t>are used directly.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2   How are complex  expressions such as [c  = a * b +  25] broken </w:t>
        <w:tab/>
        <w:t>down?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</w:t>
      </w:r>
      <w:r>
        <w:rPr>
          <w:rFonts w:ascii="Abyssinica SIL" w:hAnsi="Abyssinica SIL"/>
          <w:sz w:val="30"/>
          <w:szCs w:val="30"/>
        </w:rPr>
        <w:t xml:space="preserve">Can you  determine a  rule as  to when  temporary variables  </w:t>
        <w:tab/>
        <w:t xml:space="preserve">will </w:t>
        <w:tab/>
        <w:t>be introduced?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Ans  A GIMPLE  statement can have  at most one operation.  Any </w:t>
        <w:tab/>
        <w:t xml:space="preserve">expression containing  more than  one  operation is  broken  up </w:t>
        <w:tab/>
        <w:t xml:space="preserve">by  introducing temporaries.  It  is  easy  to   convert  C  </w:t>
        <w:tab/>
        <w:t xml:space="preserve">expressions  to  GIMPLE statements by considering abstract syntax </w:t>
        <w:tab/>
        <w:t xml:space="preserve">trees, where each non-leaf node  must  correspond  to  either a  </w:t>
        <w:tab/>
        <w:t>local  or  temporary  variable storage.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3   How are  floats/doubles represented in  GIMPLE? What happens  </w:t>
        <w:tab/>
        <w:t>when a float/double is assigned to an integer in [Z = r]?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>Ans Floats/doubles  are  displayed  in   scientific  notation,  and  any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</w:t>
      </w:r>
      <w:r>
        <w:rPr>
          <w:rFonts w:ascii="Abyssinica SIL" w:hAnsi="Abyssinica SIL"/>
          <w:sz w:val="30"/>
          <w:szCs w:val="30"/>
        </w:rPr>
        <w:t>implicit assignments to integers are  converted to explicit casts in</w:t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</w:t>
      </w:r>
      <w:r>
        <w:rPr>
          <w:rFonts w:ascii="Abyssinica SIL" w:hAnsi="Abyssinica SIL"/>
          <w:sz w:val="30"/>
          <w:szCs w:val="30"/>
        </w:rPr>
        <w:t>GIMPLE.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4   How  are reads/writes  to the  global variable  Z performed?  </w:t>
        <w:tab/>
        <w:t xml:space="preserve">Why is there a temporary introduced  for the statement [Z = Z  </w:t>
        <w:tab/>
        <w:t>+ 1] but not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</w:t>
      </w:r>
      <w:r>
        <w:rPr>
          <w:rFonts w:ascii="Abyssinica SIL" w:hAnsi="Abyssinica SIL"/>
          <w:sz w:val="30"/>
          <w:szCs w:val="30"/>
        </w:rPr>
        <w:t>for the statements [q = Z] or [Z = p]?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       </w:t>
      </w:r>
      <w:r>
        <w:rPr>
          <w:rFonts w:ascii="Abyssinica SIL" w:hAnsi="Abyssinica SIL"/>
          <w:sz w:val="30"/>
          <w:szCs w:val="30"/>
        </w:rPr>
        <w:tab/>
        <w:tab/>
      </w:r>
    </w:p>
    <w:p>
      <w:pPr>
        <w:pStyle w:val="PreformattedText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Ans   Reading/writing  from/to global  variables  requires  a memory  </w:t>
        <w:tab/>
        <w:t xml:space="preserve">load or  store operation.  As  GIMPLE  statements can  have  at </w:t>
        <w:tab/>
        <w:t>most  of operation, the only type of  statements involving globals are of the form "GLOBAL  = LOCAL" or  "LOCAL =  GLOBAL". This is  because while local variables  of a  procedure can  reside entirely  in registers, every read/write  to global variables  must refer to main  memory as they can be accessed by  other entities (threads, I/O devices, etc). Hence,  any operation  on global  variables (such  as the  increment  shown  in this  example)  has  to go  through  an  indirection of  a temporary version of the global  inside registers (as this temporary value is  not visible to  I/O devices, etc). Global  temporaries are named similar to the global variable but with a numeric suffix.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   </w:t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bidi w:val="0"/>
        <w:jc w:val="left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  <w:t xml:space="preserve">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</TotalTime>
  <Application>LibreOffice/6.4.4.2$Linux_X86_64 LibreOffice_project/40$Build-2</Application>
  <Pages>2</Pages>
  <Words>362</Words>
  <Characters>1798</Characters>
  <CharactersWithSpaces>2348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2020-08-15T05:57:18Z</dcterms:created>
  <dc:creator/>
  <dc:description/>
  <dc:language>en-US</dc:language>
  <cp:lastModifiedBy/>
  <dcterms:modified xsi:type="dcterms:W3CDTF">2020-08-16T09:02:28Z</dcterms:modified>
  <cp:revision>2</cp:revision>
  <dc:subject/>
  <dc:title/>
</cp:coreProperties>
</file>