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1B74B" w14:textId="77777777" w:rsidR="000C24AF" w:rsidRDefault="000C24AF" w:rsidP="001E27F8">
      <w:pPr>
        <w:pStyle w:val="FrontpageTitle"/>
      </w:pPr>
    </w:p>
    <w:p w14:paraId="7B91886B" w14:textId="77777777" w:rsidR="000C24AF" w:rsidRDefault="000C24AF" w:rsidP="000C24AF"/>
    <w:p w14:paraId="192B585A" w14:textId="77777777" w:rsidR="001D243C" w:rsidRDefault="001D243C" w:rsidP="00103F4D">
      <w:pPr>
        <w:pStyle w:val="Frontpagesubhead"/>
      </w:pPr>
    </w:p>
    <w:p w14:paraId="2EE92254" w14:textId="77777777" w:rsidR="001D243C" w:rsidRDefault="00AF1569" w:rsidP="00103F4D">
      <w:pPr>
        <w:pStyle w:val="Frontpagesubhead"/>
      </w:pPr>
      <w:r>
        <w:softHyphen/>
      </w:r>
      <w:r>
        <w:softHyphen/>
      </w:r>
      <w:r>
        <w:softHyphen/>
      </w:r>
    </w:p>
    <w:p w14:paraId="40D6BBBE" w14:textId="77777777" w:rsidR="00F25CC7" w:rsidRDefault="00F25CC7" w:rsidP="00103F4D">
      <w:pPr>
        <w:pStyle w:val="Frontpagesubhead"/>
      </w:pPr>
      <w:r>
        <w:tab/>
      </w:r>
    </w:p>
    <w:p w14:paraId="08ED4FF4" w14:textId="77777777" w:rsidR="00F25CC7" w:rsidRDefault="00F25CC7" w:rsidP="00F25CC7"/>
    <w:p w14:paraId="1320F4A6" w14:textId="77777777" w:rsidR="001D243C" w:rsidRDefault="001D243C" w:rsidP="00F25CC7"/>
    <w:p w14:paraId="72562FD6" w14:textId="77777777" w:rsidR="00FE59C4" w:rsidRPr="00FE59C4" w:rsidRDefault="00FE59C4" w:rsidP="00FE59C4"/>
    <w:p w14:paraId="6F761309" w14:textId="2721A093" w:rsidR="00FE59C4" w:rsidRPr="00FE59C4" w:rsidRDefault="001A05F4" w:rsidP="00FE59C4">
      <w:r>
        <w:rPr>
          <w:noProof/>
          <w:lang w:eastAsia="en-GB"/>
        </w:rPr>
        <mc:AlternateContent>
          <mc:Choice Requires="wps">
            <w:drawing>
              <wp:anchor distT="0" distB="0" distL="114300" distR="114300" simplePos="0" relativeHeight="251659264" behindDoc="0" locked="0" layoutInCell="1" allowOverlap="1" wp14:anchorId="61955C73" wp14:editId="6F9EC13D">
                <wp:simplePos x="0" y="0"/>
                <wp:positionH relativeFrom="page">
                  <wp:posOffset>653143</wp:posOffset>
                </wp:positionH>
                <wp:positionV relativeFrom="page">
                  <wp:posOffset>3728358</wp:posOffset>
                </wp:positionV>
                <wp:extent cx="6371590" cy="2742202"/>
                <wp:effectExtent l="0" t="0" r="10160" b="1270"/>
                <wp:wrapNone/>
                <wp:docPr id="2" name="Text Box 2"/>
                <wp:cNvGraphicFramePr/>
                <a:graphic xmlns:a="http://schemas.openxmlformats.org/drawingml/2006/main">
                  <a:graphicData uri="http://schemas.microsoft.com/office/word/2010/wordprocessingShape">
                    <wps:wsp>
                      <wps:cNvSpPr txBox="1"/>
                      <wps:spPr>
                        <a:xfrm>
                          <a:off x="0" y="0"/>
                          <a:ext cx="6371590" cy="27422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title"/>
                              <w:id w:val="1036308880"/>
                              <w:placeholder>
                                <w:docPart w:val="E479025D8D89487B9966755AECFEF9B4"/>
                              </w:placeholder>
                              <w:dataBinding w:prefixMappings="xmlns:ns0='http://purl.org/dc/elements/1.1/' xmlns:ns1='http://schemas.openxmlformats.org/package/2006/metadata/core-properties' " w:xpath="/ns1:coreProperties[1]/ns0:title[1]" w:storeItemID="{6C3C8BC8-F283-45AE-878A-BAB7291924A1}"/>
                              <w:text/>
                            </w:sdtPr>
                            <w:sdtContent>
                              <w:p w14:paraId="29382A56" w14:textId="25B9949C" w:rsidR="00F25CC7" w:rsidRPr="001E27F8" w:rsidRDefault="001A05F4" w:rsidP="001E27F8">
                                <w:pPr>
                                  <w:pStyle w:val="FrontpageTitle"/>
                                </w:pPr>
                                <w:r w:rsidRPr="001A05F4">
                                  <w:t>NHS 111 online ITK Testing Prerequisites</w:t>
                                </w:r>
                              </w:p>
                            </w:sdtContent>
                          </w:sdt>
                          <w:p w14:paraId="6ABCEF58" w14:textId="6C3B11E2" w:rsidR="00F25CC7" w:rsidRDefault="001A05F4" w:rsidP="001A05F4">
                            <w:pPr>
                              <w:pStyle w:val="Frontpagesubhead"/>
                            </w:pPr>
                            <w:r w:rsidRPr="001A05F4">
                              <w:t>Version 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955C73" id="_x0000_t202" coordsize="21600,21600" o:spt="202" path="m,l,21600r21600,l21600,xe">
                <v:stroke joinstyle="miter"/>
                <v:path gradientshapeok="t" o:connecttype="rect"/>
              </v:shapetype>
              <v:shape id="Text Box 2" o:spid="_x0000_s1026" type="#_x0000_t202" style="position:absolute;margin-left:51.45pt;margin-top:293.55pt;width:501.7pt;height:215.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" filled="f" stroked="f" strokeweight=".5pt">
                <v:textbox inset="0,0,0,0">
                  <w:txbxContent>
                    <w:sdt>
                      <w:sdtPr>
                        <w:alias w:val="Title"/>
                        <w:tag w:val="title"/>
                        <w:id w:val="1036308880"/>
                        <w:placeholder>
                          <w:docPart w:val="E479025D8D89487B9966755AECFEF9B4"/>
                        </w:placeholder>
                        <w:dataBinding w:prefixMappings="xmlns:ns0='http://purl.org/dc/elements/1.1/' xmlns:ns1='http://schemas.openxmlformats.org/package/2006/metadata/core-properties' " w:xpath="/ns1:coreProperties[1]/ns0:title[1]" w:storeItemID="{6C3C8BC8-F283-45AE-878A-BAB7291924A1}"/>
                        <w:text/>
                      </w:sdtPr>
                      <w:sdtContent>
                        <w:p w14:paraId="29382A56" w14:textId="25B9949C" w:rsidR="00F25CC7" w:rsidRPr="001E27F8" w:rsidRDefault="001A05F4" w:rsidP="001E27F8">
                          <w:pPr>
                            <w:pStyle w:val="FrontpageTitle"/>
                          </w:pPr>
                          <w:r w:rsidRPr="001A05F4">
                            <w:t>NHS 111 online ITK Testing Prerequisites</w:t>
                          </w:r>
                        </w:p>
                      </w:sdtContent>
                    </w:sdt>
                    <w:p w14:paraId="6ABCEF58" w14:textId="6C3B11E2" w:rsidR="00F25CC7" w:rsidRDefault="001A05F4" w:rsidP="001A05F4">
                      <w:pPr>
                        <w:pStyle w:val="Frontpagesubhead"/>
                      </w:pPr>
                      <w:r w:rsidRPr="001A05F4">
                        <w:t>Version 1.1</w:t>
                      </w:r>
                    </w:p>
                  </w:txbxContent>
                </v:textbox>
                <w10:wrap anchorx="page" anchory="page"/>
              </v:shape>
            </w:pict>
          </mc:Fallback>
        </mc:AlternateContent>
      </w:r>
    </w:p>
    <w:p w14:paraId="1FC5287F" w14:textId="596CC765" w:rsidR="00FE59C4" w:rsidRPr="00FE59C4" w:rsidRDefault="00FE59C4" w:rsidP="00FE59C4"/>
    <w:p w14:paraId="69AF5D16" w14:textId="05BC62A9" w:rsidR="00FE59C4" w:rsidRPr="00FE59C4" w:rsidRDefault="00FE59C4" w:rsidP="00FE59C4"/>
    <w:p w14:paraId="079303BD" w14:textId="77777777" w:rsidR="00FE59C4" w:rsidRPr="00FE59C4" w:rsidRDefault="00FE59C4" w:rsidP="00FE59C4"/>
    <w:p w14:paraId="2E032EF8" w14:textId="77777777" w:rsidR="00FE59C4" w:rsidRPr="00FE59C4" w:rsidRDefault="00FE59C4" w:rsidP="00FE59C4"/>
    <w:p w14:paraId="4B2DBA9B" w14:textId="37078CA2" w:rsidR="00FE59C4" w:rsidRPr="00FE59C4" w:rsidRDefault="00FE59C4" w:rsidP="00FE59C4"/>
    <w:p w14:paraId="345CB655" w14:textId="3511F88B" w:rsidR="00FE59C4" w:rsidRPr="00FE59C4" w:rsidRDefault="00FE59C4" w:rsidP="00FE59C4"/>
    <w:p w14:paraId="63CBB58A" w14:textId="77777777" w:rsidR="00FE59C4" w:rsidRPr="00FE59C4" w:rsidRDefault="00FE59C4" w:rsidP="00FE59C4"/>
    <w:p w14:paraId="19006719" w14:textId="77777777" w:rsidR="00FE59C4" w:rsidRPr="00FE59C4" w:rsidRDefault="00FE59C4" w:rsidP="00FE59C4"/>
    <w:p w14:paraId="3F7FD624" w14:textId="77777777" w:rsidR="00FE59C4" w:rsidRPr="00FE59C4" w:rsidRDefault="00423FAF" w:rsidP="00FE59C4">
      <w:r>
        <w:softHyphen/>
      </w:r>
      <w:r>
        <w:softHyphen/>
      </w:r>
      <w:r>
        <w:softHyphen/>
      </w:r>
      <w:r>
        <w:softHyphen/>
      </w:r>
      <w:r>
        <w:softHyphen/>
      </w:r>
    </w:p>
    <w:p w14:paraId="2646F56D" w14:textId="77777777" w:rsidR="00FE59C4" w:rsidRPr="00FE59C4" w:rsidRDefault="00FE59C4" w:rsidP="00FE59C4"/>
    <w:p w14:paraId="0B4221FB" w14:textId="77777777" w:rsidR="00FE59C4" w:rsidRPr="00FE59C4" w:rsidRDefault="00FE59C4" w:rsidP="00FE59C4"/>
    <w:p w14:paraId="031E4353" w14:textId="77777777" w:rsidR="00FE59C4" w:rsidRPr="00FE59C4" w:rsidRDefault="00FE59C4" w:rsidP="00FE59C4"/>
    <w:p w14:paraId="3B096FEA" w14:textId="77777777" w:rsidR="00FE59C4" w:rsidRDefault="00FE59C4" w:rsidP="00FE59C4"/>
    <w:p w14:paraId="741736A7" w14:textId="77777777" w:rsidR="00FE59C4" w:rsidRDefault="00FE59C4" w:rsidP="00FE59C4">
      <w:pPr>
        <w:jc w:val="right"/>
      </w:pPr>
    </w:p>
    <w:p w14:paraId="3998A2EC" w14:textId="77777777" w:rsidR="00FE59C4" w:rsidRDefault="00FE59C4" w:rsidP="00FE59C4"/>
    <w:p w14:paraId="2FAF141F" w14:textId="77777777" w:rsidR="00FE59C4" w:rsidRPr="00FE59C4" w:rsidRDefault="00FE59C4" w:rsidP="00FE59C4">
      <w:pPr>
        <w:sectPr w:rsidR="00FE59C4" w:rsidRPr="00FE59C4" w:rsidSect="00F5718C">
          <w:headerReference w:type="default" r:id="rId12"/>
          <w:footerReference w:type="default" r:id="rId13"/>
          <w:headerReference w:type="first" r:id="rId14"/>
          <w:footerReference w:type="first" r:id="rId15"/>
          <w:pgSz w:w="11906" w:h="16838"/>
          <w:pgMar w:top="1021" w:right="1021" w:bottom="1021" w:left="1021" w:header="454" w:footer="680" w:gutter="0"/>
          <w:cols w:space="708"/>
          <w:titlePg/>
          <w:docGrid w:linePitch="360"/>
        </w:sectPr>
      </w:pPr>
    </w:p>
    <w:p w14:paraId="40B83250" w14:textId="77777777" w:rsidR="000C24AF" w:rsidRPr="00121A3A" w:rsidRDefault="000C24AF" w:rsidP="00E5704B">
      <w:pPr>
        <w:rPr>
          <w:b/>
          <w:color w:val="231F20"/>
          <w:sz w:val="42"/>
          <w:szCs w:val="42"/>
        </w:rPr>
      </w:pPr>
      <w:r w:rsidRPr="00121A3A">
        <w:rPr>
          <w:b/>
          <w:color w:val="231F20"/>
          <w:sz w:val="42"/>
          <w:szCs w:val="42"/>
        </w:rPr>
        <w:lastRenderedPageBreak/>
        <w:t>Contents</w:t>
      </w:r>
    </w:p>
    <w:p w14:paraId="3DD57E0B" w14:textId="54D8D0A8" w:rsidR="001A05F4" w:rsidRDefault="000C24AF">
      <w:pPr>
        <w:pStyle w:val="TOC1"/>
        <w:rPr>
          <w:rFonts w:asciiTheme="minorHAnsi" w:eastAsiaTheme="minorEastAsia" w:hAnsiTheme="minorHAnsi" w:cstheme="minorBidi"/>
          <w:b w:val="0"/>
          <w:color w:val="auto"/>
          <w:sz w:val="22"/>
          <w:szCs w:val="22"/>
          <w:lang w:eastAsia="en-GB"/>
        </w:rPr>
      </w:pPr>
      <w:r w:rsidRPr="00C41C82">
        <w:rPr>
          <w:caps/>
          <w:smallCaps/>
          <w:color w:val="005EB8" w:themeColor="accent1"/>
        </w:rPr>
        <w:fldChar w:fldCharType="begin"/>
      </w:r>
      <w:r w:rsidRPr="00C41C82">
        <w:rPr>
          <w:caps/>
          <w:smallCaps/>
        </w:rPr>
        <w:instrText xml:space="preserve"> TOC \o "1-2" \h \z </w:instrText>
      </w:r>
      <w:r w:rsidRPr="00C41C82">
        <w:rPr>
          <w:caps/>
          <w:smallCaps/>
          <w:color w:val="005EB8" w:themeColor="accent1"/>
        </w:rPr>
        <w:fldChar w:fldCharType="separate"/>
      </w:r>
      <w:hyperlink w:anchor="_Toc126236787" w:history="1">
        <w:r w:rsidR="001A05F4" w:rsidRPr="00D641F2">
          <w:rPr>
            <w:rStyle w:val="Hyperlink"/>
          </w:rPr>
          <w:t>Document purpose</w:t>
        </w:r>
        <w:r w:rsidR="001A05F4">
          <w:rPr>
            <w:webHidden/>
          </w:rPr>
          <w:tab/>
        </w:r>
        <w:r w:rsidR="001A05F4">
          <w:rPr>
            <w:webHidden/>
          </w:rPr>
          <w:fldChar w:fldCharType="begin"/>
        </w:r>
        <w:r w:rsidR="001A05F4">
          <w:rPr>
            <w:webHidden/>
          </w:rPr>
          <w:instrText xml:space="preserve"> PAGEREF _Toc126236787 \h </w:instrText>
        </w:r>
        <w:r w:rsidR="001A05F4">
          <w:rPr>
            <w:webHidden/>
          </w:rPr>
        </w:r>
        <w:r w:rsidR="001A05F4">
          <w:rPr>
            <w:webHidden/>
          </w:rPr>
          <w:fldChar w:fldCharType="separate"/>
        </w:r>
        <w:r w:rsidR="001A05F4">
          <w:rPr>
            <w:webHidden/>
          </w:rPr>
          <w:t>3</w:t>
        </w:r>
        <w:r w:rsidR="001A05F4">
          <w:rPr>
            <w:webHidden/>
          </w:rPr>
          <w:fldChar w:fldCharType="end"/>
        </w:r>
      </w:hyperlink>
    </w:p>
    <w:p w14:paraId="42514A08" w14:textId="7AD1FFBD" w:rsidR="001A05F4" w:rsidRDefault="001A05F4">
      <w:pPr>
        <w:pStyle w:val="TOC2"/>
        <w:rPr>
          <w:rFonts w:asciiTheme="minorHAnsi" w:eastAsiaTheme="minorEastAsia" w:hAnsiTheme="minorHAnsi" w:cstheme="minorBidi"/>
          <w:b w:val="0"/>
          <w:color w:val="auto"/>
          <w:sz w:val="22"/>
          <w:szCs w:val="22"/>
          <w:lang w:eastAsia="en-GB"/>
        </w:rPr>
      </w:pPr>
      <w:hyperlink w:anchor="_Toc126236788" w:history="1">
        <w:r w:rsidRPr="00D641F2">
          <w:rPr>
            <w:rStyle w:val="Hyperlink"/>
          </w:rPr>
          <w:t>Testing prerequisites</w:t>
        </w:r>
        <w:r>
          <w:rPr>
            <w:webHidden/>
          </w:rPr>
          <w:tab/>
        </w:r>
        <w:r>
          <w:rPr>
            <w:webHidden/>
          </w:rPr>
          <w:fldChar w:fldCharType="begin"/>
        </w:r>
        <w:r>
          <w:rPr>
            <w:webHidden/>
          </w:rPr>
          <w:instrText xml:space="preserve"> PAGEREF _Toc126236788 \h </w:instrText>
        </w:r>
        <w:r>
          <w:rPr>
            <w:webHidden/>
          </w:rPr>
        </w:r>
        <w:r>
          <w:rPr>
            <w:webHidden/>
          </w:rPr>
          <w:fldChar w:fldCharType="separate"/>
        </w:r>
        <w:r>
          <w:rPr>
            <w:webHidden/>
          </w:rPr>
          <w:t>3</w:t>
        </w:r>
        <w:r>
          <w:rPr>
            <w:webHidden/>
          </w:rPr>
          <w:fldChar w:fldCharType="end"/>
        </w:r>
      </w:hyperlink>
    </w:p>
    <w:p w14:paraId="4391ED2C" w14:textId="1EDF7B05" w:rsidR="001A05F4" w:rsidRDefault="001A05F4">
      <w:pPr>
        <w:pStyle w:val="TOC2"/>
        <w:rPr>
          <w:rFonts w:asciiTheme="minorHAnsi" w:eastAsiaTheme="minorEastAsia" w:hAnsiTheme="minorHAnsi" w:cstheme="minorBidi"/>
          <w:b w:val="0"/>
          <w:color w:val="auto"/>
          <w:sz w:val="22"/>
          <w:szCs w:val="22"/>
          <w:lang w:eastAsia="en-GB"/>
        </w:rPr>
      </w:pPr>
      <w:hyperlink w:anchor="_Toc126236789" w:history="1">
        <w:r w:rsidRPr="00D641F2">
          <w:rPr>
            <w:rStyle w:val="Hyperlink"/>
          </w:rPr>
          <w:t>Activation and/or amendments to profiles during the test session</w:t>
        </w:r>
        <w:r>
          <w:rPr>
            <w:webHidden/>
          </w:rPr>
          <w:tab/>
        </w:r>
        <w:r>
          <w:rPr>
            <w:webHidden/>
          </w:rPr>
          <w:fldChar w:fldCharType="begin"/>
        </w:r>
        <w:r>
          <w:rPr>
            <w:webHidden/>
          </w:rPr>
          <w:instrText xml:space="preserve"> PAGEREF _Toc126236789 \h </w:instrText>
        </w:r>
        <w:r>
          <w:rPr>
            <w:webHidden/>
          </w:rPr>
        </w:r>
        <w:r>
          <w:rPr>
            <w:webHidden/>
          </w:rPr>
          <w:fldChar w:fldCharType="separate"/>
        </w:r>
        <w:r>
          <w:rPr>
            <w:webHidden/>
          </w:rPr>
          <w:t>4</w:t>
        </w:r>
        <w:r>
          <w:rPr>
            <w:webHidden/>
          </w:rPr>
          <w:fldChar w:fldCharType="end"/>
        </w:r>
      </w:hyperlink>
    </w:p>
    <w:p w14:paraId="504489C6" w14:textId="7D2D417A" w:rsidR="001A05F4" w:rsidRDefault="001A05F4">
      <w:pPr>
        <w:pStyle w:val="TOC2"/>
        <w:rPr>
          <w:rFonts w:asciiTheme="minorHAnsi" w:eastAsiaTheme="minorEastAsia" w:hAnsiTheme="minorHAnsi" w:cstheme="minorBidi"/>
          <w:b w:val="0"/>
          <w:color w:val="auto"/>
          <w:sz w:val="22"/>
          <w:szCs w:val="22"/>
          <w:lang w:eastAsia="en-GB"/>
        </w:rPr>
      </w:pPr>
      <w:hyperlink w:anchor="_Toc126236790" w:history="1">
        <w:r w:rsidRPr="00D641F2">
          <w:rPr>
            <w:rStyle w:val="Hyperlink"/>
          </w:rPr>
          <w:t>Testing checklist</w:t>
        </w:r>
        <w:r>
          <w:rPr>
            <w:webHidden/>
          </w:rPr>
          <w:tab/>
        </w:r>
        <w:r>
          <w:rPr>
            <w:webHidden/>
          </w:rPr>
          <w:fldChar w:fldCharType="begin"/>
        </w:r>
        <w:r>
          <w:rPr>
            <w:webHidden/>
          </w:rPr>
          <w:instrText xml:space="preserve"> PAGEREF _Toc126236790 \h </w:instrText>
        </w:r>
        <w:r>
          <w:rPr>
            <w:webHidden/>
          </w:rPr>
        </w:r>
        <w:r>
          <w:rPr>
            <w:webHidden/>
          </w:rPr>
          <w:fldChar w:fldCharType="separate"/>
        </w:r>
        <w:r>
          <w:rPr>
            <w:webHidden/>
          </w:rPr>
          <w:t>6</w:t>
        </w:r>
        <w:r>
          <w:rPr>
            <w:webHidden/>
          </w:rPr>
          <w:fldChar w:fldCharType="end"/>
        </w:r>
      </w:hyperlink>
    </w:p>
    <w:p w14:paraId="74508812" w14:textId="70665422" w:rsidR="001D243C" w:rsidRDefault="000C24AF" w:rsidP="000C24AF">
      <w:r w:rsidRPr="00C41C82">
        <w:fldChar w:fldCharType="end"/>
      </w:r>
    </w:p>
    <w:p w14:paraId="50811D97" w14:textId="77777777" w:rsidR="001D243C" w:rsidRDefault="001D243C">
      <w:pPr>
        <w:spacing w:after="0"/>
        <w:textboxTightWrap w:val="none"/>
      </w:pPr>
      <w:r>
        <w:br w:type="page"/>
      </w:r>
    </w:p>
    <w:p w14:paraId="0A95884F" w14:textId="77777777" w:rsidR="001A05F4" w:rsidRPr="00F609E1" w:rsidRDefault="001A05F4" w:rsidP="001A05F4">
      <w:pPr>
        <w:pStyle w:val="Heading1"/>
      </w:pPr>
      <w:bookmarkStart w:id="0" w:name="_Toc126235374"/>
      <w:bookmarkStart w:id="1" w:name="_Toc350174611"/>
      <w:bookmarkStart w:id="2" w:name="_Toc126236787"/>
      <w:r>
        <w:lastRenderedPageBreak/>
        <w:t>Document purpose</w:t>
      </w:r>
      <w:bookmarkEnd w:id="0"/>
      <w:bookmarkEnd w:id="2"/>
    </w:p>
    <w:p w14:paraId="259B0582" w14:textId="77777777" w:rsidR="001A05F4" w:rsidRDefault="001A05F4" w:rsidP="001A05F4">
      <w:pPr>
        <w:rPr>
          <w:rFonts w:cs="Arial"/>
        </w:rPr>
      </w:pPr>
      <w:r w:rsidRPr="005D632A">
        <w:rPr>
          <w:rFonts w:cs="Arial"/>
        </w:rPr>
        <w:t xml:space="preserve">The purpose </w:t>
      </w:r>
      <w:r>
        <w:rPr>
          <w:rFonts w:cs="Arial"/>
        </w:rPr>
        <w:t>of this document is to set out prerequisites for testing call-back services for NHS 111 online.</w:t>
      </w:r>
    </w:p>
    <w:p w14:paraId="472F18A7" w14:textId="77777777" w:rsidR="001A05F4" w:rsidRDefault="001A05F4" w:rsidP="001A05F4">
      <w:pPr>
        <w:rPr>
          <w:rFonts w:cs="Arial"/>
        </w:rPr>
      </w:pPr>
      <w:r>
        <w:rPr>
          <w:rFonts w:cs="Arial"/>
        </w:rPr>
        <w:t xml:space="preserve">For general information on DoS profiling for 111 online </w:t>
      </w:r>
      <w:r w:rsidRPr="007771BB">
        <w:rPr>
          <w:rFonts w:cs="Arial"/>
          <w:color w:val="0070C0"/>
          <w:u w:val="single"/>
        </w:rPr>
        <w:t xml:space="preserve">please </w:t>
      </w:r>
      <w:hyperlink r:id="rId16" w:history="1">
        <w:r w:rsidRPr="007771BB">
          <w:rPr>
            <w:rStyle w:val="Hyperlink"/>
            <w:rFonts w:cs="Arial"/>
            <w:color w:val="0070C0"/>
            <w:u w:val="single"/>
          </w:rPr>
          <w:t>visit the Tools section of our microsite</w:t>
        </w:r>
      </w:hyperlink>
      <w:r>
        <w:rPr>
          <w:rFonts w:cs="Arial"/>
        </w:rPr>
        <w:t>.</w:t>
      </w:r>
    </w:p>
    <w:p w14:paraId="74D1A2FE" w14:textId="77777777" w:rsidR="001A05F4" w:rsidRPr="00121A3A" w:rsidRDefault="001A05F4" w:rsidP="001A05F4">
      <w:pPr>
        <w:pStyle w:val="Heading2"/>
      </w:pPr>
      <w:bookmarkStart w:id="3" w:name="_Toc125374604"/>
      <w:bookmarkStart w:id="4" w:name="_Toc126235375"/>
      <w:bookmarkStart w:id="5" w:name="_Toc126236788"/>
      <w:r>
        <w:t>Testing prerequisites</w:t>
      </w:r>
      <w:bookmarkEnd w:id="3"/>
      <w:bookmarkEnd w:id="4"/>
      <w:bookmarkEnd w:id="5"/>
    </w:p>
    <w:p w14:paraId="2966F2CB" w14:textId="77777777" w:rsidR="001A05F4" w:rsidRDefault="001A05F4" w:rsidP="001A05F4">
      <w:pPr>
        <w:rPr>
          <w:rFonts w:cs="Arial"/>
        </w:rPr>
      </w:pPr>
      <w:r w:rsidRPr="47937147">
        <w:rPr>
          <w:rFonts w:cs="Arial"/>
        </w:rPr>
        <w:t xml:space="preserve">There are several prerequisites to testing, and these vary depending on the services in question. This section outlines these prerequisites in simple terms, providing a ‘readiness checklist’ that can be referred to before and during testing as needed. </w:t>
      </w:r>
    </w:p>
    <w:p w14:paraId="6D7D2DC9" w14:textId="77777777" w:rsidR="001A05F4" w:rsidRDefault="001A05F4" w:rsidP="001A05F4">
      <w:pPr>
        <w:pStyle w:val="Heading3"/>
      </w:pPr>
      <w:bookmarkStart w:id="6" w:name="_Toc125374605"/>
      <w:r>
        <w:t>Submit DoS IDs in a Service Change Template</w:t>
      </w:r>
      <w:bookmarkEnd w:id="6"/>
      <w:r>
        <w:t xml:space="preserve"> and </w:t>
      </w:r>
      <w:r w:rsidRPr="00351B5E">
        <w:rPr>
          <w:u w:val="single"/>
        </w:rPr>
        <w:t xml:space="preserve">book </w:t>
      </w:r>
      <w:proofErr w:type="gramStart"/>
      <w:r w:rsidRPr="00351B5E">
        <w:rPr>
          <w:u w:val="single"/>
        </w:rPr>
        <w:t>testing</w:t>
      </w:r>
      <w:proofErr w:type="gramEnd"/>
      <w:r w:rsidRPr="00351B5E">
        <w:rPr>
          <w:u w:val="single"/>
        </w:rPr>
        <w:t xml:space="preserve"> </w:t>
      </w:r>
    </w:p>
    <w:p w14:paraId="76526244" w14:textId="77777777" w:rsidR="001A05F4" w:rsidRDefault="001A05F4" w:rsidP="001A05F4">
      <w:pPr>
        <w:rPr>
          <w:rFonts w:cs="Arial"/>
        </w:rPr>
      </w:pPr>
      <w:r w:rsidRPr="007771BB">
        <w:rPr>
          <w:rFonts w:cs="Arial"/>
        </w:rPr>
        <w:t xml:space="preserve">DoS IDs </w:t>
      </w:r>
      <w:r>
        <w:rPr>
          <w:rFonts w:cs="Arial"/>
        </w:rPr>
        <w:t>to be tested must be submitted to the 111 online implementation team before a testing date can be booked. The Service Change Template</w:t>
      </w:r>
      <w:r w:rsidRPr="47937147">
        <w:rPr>
          <w:rFonts w:cs="Arial"/>
        </w:rPr>
        <w:t xml:space="preserve"> provides the implementation team with an idea of how much time to schedule for testing sessions, as well as all the information they need to prepare for and complete testing.</w:t>
      </w:r>
      <w:r>
        <w:rPr>
          <w:rFonts w:cs="Arial"/>
        </w:rPr>
        <w:t xml:space="preserve"> The implementation team requires a minimum of 5 working days’ notice from receipt of this template and booking of testing to submit the IDs and get them added to the </w:t>
      </w:r>
      <w:r>
        <w:rPr>
          <w:rFonts w:cs="Arial"/>
          <w:b/>
          <w:bCs/>
        </w:rPr>
        <w:t xml:space="preserve">test </w:t>
      </w:r>
      <w:r>
        <w:rPr>
          <w:rFonts w:cs="Arial"/>
        </w:rPr>
        <w:t xml:space="preserve">ITK approved list. Due to the back-office processes involved, </w:t>
      </w:r>
      <w:r>
        <w:t xml:space="preserve">testing </w:t>
      </w:r>
      <w:r w:rsidRPr="00584F61">
        <w:t>cannot occur</w:t>
      </w:r>
      <w:r>
        <w:t xml:space="preserve"> without sufficient notice.</w:t>
      </w:r>
    </w:p>
    <w:p w14:paraId="5190BA6C" w14:textId="77777777" w:rsidR="001A05F4" w:rsidRDefault="001A05F4" w:rsidP="001A05F4">
      <w:pPr>
        <w:rPr>
          <w:rFonts w:cs="Arial"/>
        </w:rPr>
      </w:pPr>
      <w:r>
        <w:rPr>
          <w:rFonts w:cs="Arial"/>
        </w:rPr>
        <w:t>The Service Change Template provides space to list the details of each DoS service ID (including the ID number and the postcode). Against each service ID row is a column for every DX code relevant to 111 online.</w:t>
      </w:r>
      <w:r w:rsidDel="00B13EEE">
        <w:rPr>
          <w:rFonts w:cs="Arial"/>
        </w:rPr>
        <w:t xml:space="preserve"> </w:t>
      </w:r>
      <w:r>
        <w:rPr>
          <w:rFonts w:cs="Arial"/>
        </w:rPr>
        <w:t xml:space="preserve">These should be marked with an ‘X’ to indicate where testing is required. </w:t>
      </w:r>
    </w:p>
    <w:p w14:paraId="384C947B" w14:textId="77777777" w:rsidR="001A05F4" w:rsidRDefault="001A05F4" w:rsidP="001A05F4">
      <w:pPr>
        <w:rPr>
          <w:rFonts w:cs="Arial"/>
        </w:rPr>
      </w:pPr>
      <w:r w:rsidRPr="47937147">
        <w:rPr>
          <w:rFonts w:cs="Arial"/>
        </w:rPr>
        <w:t>See below for a partial example:</w:t>
      </w:r>
    </w:p>
    <w:p w14:paraId="6CE904F4" w14:textId="77777777" w:rsidR="001A05F4" w:rsidRDefault="001A05F4" w:rsidP="001A05F4">
      <w:pPr>
        <w:jc w:val="center"/>
      </w:pPr>
      <w:r>
        <w:rPr>
          <w:noProof/>
        </w:rPr>
        <w:drawing>
          <wp:inline distT="0" distB="0" distL="0" distR="0" wp14:anchorId="10BDD841" wp14:editId="5E1DFC7E">
            <wp:extent cx="6041571" cy="1964246"/>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7"/>
                    <a:stretch>
                      <a:fillRect/>
                    </a:stretch>
                  </pic:blipFill>
                  <pic:spPr>
                    <a:xfrm>
                      <a:off x="0" y="0"/>
                      <a:ext cx="6058702" cy="1969816"/>
                    </a:xfrm>
                    <a:prstGeom prst="rect">
                      <a:avLst/>
                    </a:prstGeom>
                  </pic:spPr>
                </pic:pic>
              </a:graphicData>
            </a:graphic>
          </wp:inline>
        </w:drawing>
      </w:r>
    </w:p>
    <w:p w14:paraId="426FEF6A" w14:textId="77777777" w:rsidR="001A05F4" w:rsidRPr="00220BC4" w:rsidRDefault="001A05F4" w:rsidP="001A05F4">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Example Service Change template entry</w:t>
      </w:r>
    </w:p>
    <w:p w14:paraId="5B408934" w14:textId="77777777" w:rsidR="001A05F4" w:rsidRDefault="001A05F4" w:rsidP="001A05F4">
      <w:pPr>
        <w:pStyle w:val="Heading3"/>
      </w:pPr>
      <w:bookmarkStart w:id="7" w:name="_Toc125374606"/>
      <w:r>
        <w:t xml:space="preserve">Finalise receiving service endpoint </w:t>
      </w:r>
      <w:proofErr w:type="gramStart"/>
      <w:r>
        <w:t>configuration</w:t>
      </w:r>
      <w:bookmarkEnd w:id="7"/>
      <w:proofErr w:type="gramEnd"/>
    </w:p>
    <w:p w14:paraId="55DC659C" w14:textId="77777777" w:rsidR="001A05F4" w:rsidRDefault="001A05F4" w:rsidP="001A05F4">
      <w:pPr>
        <w:rPr>
          <w:rFonts w:cs="Arial"/>
        </w:rPr>
      </w:pPr>
      <w:r w:rsidRPr="00B46356">
        <w:rPr>
          <w:rFonts w:cs="Arial"/>
        </w:rPr>
        <w:t>Any service providers who will receive ITKs</w:t>
      </w:r>
      <w:r>
        <w:rPr>
          <w:rFonts w:cs="Arial"/>
        </w:rPr>
        <w:t xml:space="preserve"> from 111 online </w:t>
      </w:r>
      <w:r w:rsidRPr="00B46356">
        <w:rPr>
          <w:rFonts w:cs="Arial"/>
        </w:rPr>
        <w:t>must configure their systems to</w:t>
      </w:r>
      <w:r>
        <w:rPr>
          <w:rFonts w:cs="Arial"/>
        </w:rPr>
        <w:t>:</w:t>
      </w:r>
    </w:p>
    <w:p w14:paraId="0332E3B9" w14:textId="77777777" w:rsidR="001A05F4" w:rsidRDefault="001A05F4" w:rsidP="001A05F4">
      <w:pPr>
        <w:pStyle w:val="ListParagraph"/>
        <w:numPr>
          <w:ilvl w:val="0"/>
          <w:numId w:val="6"/>
        </w:numPr>
        <w:spacing w:after="200" w:line="276" w:lineRule="auto"/>
        <w:contextualSpacing/>
        <w:textboxTightWrap w:val="none"/>
        <w:rPr>
          <w:rFonts w:cs="Arial"/>
        </w:rPr>
      </w:pPr>
      <w:r w:rsidRPr="001647DC">
        <w:rPr>
          <w:rFonts w:cs="Arial"/>
        </w:rPr>
        <w:t xml:space="preserve">recognise </w:t>
      </w:r>
      <w:r>
        <w:rPr>
          <w:rFonts w:cs="Arial"/>
        </w:rPr>
        <w:t xml:space="preserve">the </w:t>
      </w:r>
      <w:r w:rsidRPr="001647DC">
        <w:rPr>
          <w:rFonts w:cs="Arial"/>
        </w:rPr>
        <w:t xml:space="preserve">DoS service </w:t>
      </w:r>
      <w:proofErr w:type="gramStart"/>
      <w:r w:rsidRPr="001647DC">
        <w:rPr>
          <w:rFonts w:cs="Arial"/>
        </w:rPr>
        <w:t>ID</w:t>
      </w:r>
      <w:r>
        <w:rPr>
          <w:rFonts w:cs="Arial"/>
        </w:rPr>
        <w:t>;</w:t>
      </w:r>
      <w:proofErr w:type="gramEnd"/>
    </w:p>
    <w:p w14:paraId="5256DFB6" w14:textId="77777777" w:rsidR="001A05F4" w:rsidRDefault="001A05F4" w:rsidP="001A05F4">
      <w:pPr>
        <w:pStyle w:val="ListParagraph"/>
        <w:numPr>
          <w:ilvl w:val="0"/>
          <w:numId w:val="6"/>
        </w:numPr>
        <w:spacing w:after="200" w:line="276" w:lineRule="auto"/>
        <w:contextualSpacing/>
        <w:textboxTightWrap w:val="none"/>
        <w:rPr>
          <w:rFonts w:cs="Arial"/>
        </w:rPr>
      </w:pPr>
      <w:r>
        <w:rPr>
          <w:rFonts w:cs="Arial"/>
        </w:rPr>
        <w:t xml:space="preserve">recognise and accept </w:t>
      </w:r>
      <w:r w:rsidRPr="001647DC">
        <w:rPr>
          <w:rFonts w:cs="Arial"/>
        </w:rPr>
        <w:t xml:space="preserve">the relevant DX </w:t>
      </w:r>
      <w:proofErr w:type="gramStart"/>
      <w:r w:rsidRPr="001647DC">
        <w:rPr>
          <w:rFonts w:cs="Arial"/>
        </w:rPr>
        <w:t>codes</w:t>
      </w:r>
      <w:r>
        <w:rPr>
          <w:rFonts w:cs="Arial"/>
        </w:rPr>
        <w:t>;</w:t>
      </w:r>
      <w:proofErr w:type="gramEnd"/>
    </w:p>
    <w:p w14:paraId="69D1291A" w14:textId="77777777" w:rsidR="001A05F4" w:rsidRDefault="001A05F4" w:rsidP="001A05F4">
      <w:pPr>
        <w:pStyle w:val="ListParagraph"/>
        <w:numPr>
          <w:ilvl w:val="0"/>
          <w:numId w:val="6"/>
        </w:numPr>
        <w:spacing w:after="200" w:line="276" w:lineRule="auto"/>
        <w:contextualSpacing/>
        <w:textboxTightWrap w:val="none"/>
        <w:rPr>
          <w:rFonts w:cs="Arial"/>
        </w:rPr>
      </w:pPr>
      <w:r w:rsidRPr="001647DC">
        <w:rPr>
          <w:rFonts w:cs="Arial"/>
        </w:rPr>
        <w:t>place incoming messages in the correct queues for management</w:t>
      </w:r>
      <w:r>
        <w:rPr>
          <w:rFonts w:cs="Arial"/>
        </w:rPr>
        <w:t xml:space="preserve"> with the correct priority/urgency</w:t>
      </w:r>
      <w:r w:rsidRPr="001647DC">
        <w:rPr>
          <w:rFonts w:cs="Arial"/>
        </w:rPr>
        <w:t xml:space="preserve">. </w:t>
      </w:r>
    </w:p>
    <w:p w14:paraId="1822AF14" w14:textId="77777777" w:rsidR="001A05F4" w:rsidRPr="003400C5" w:rsidRDefault="001A05F4" w:rsidP="001A05F4">
      <w:pPr>
        <w:rPr>
          <w:rFonts w:cs="Arial"/>
        </w:rPr>
      </w:pPr>
      <w:r w:rsidRPr="003400C5">
        <w:rPr>
          <w:rFonts w:cs="Arial"/>
        </w:rPr>
        <w:t xml:space="preserve">Configuration </w:t>
      </w:r>
      <w:r>
        <w:rPr>
          <w:rFonts w:cs="Arial"/>
        </w:rPr>
        <w:t xml:space="preserve">of DoS profile endpoints MUST </w:t>
      </w:r>
      <w:r w:rsidRPr="003400C5">
        <w:rPr>
          <w:rFonts w:cs="Arial"/>
        </w:rPr>
        <w:t xml:space="preserve">be </w:t>
      </w:r>
      <w:r w:rsidRPr="007771BB">
        <w:rPr>
          <w:rFonts w:cs="Arial"/>
          <w:b/>
          <w:bCs/>
        </w:rPr>
        <w:t>fully</w:t>
      </w:r>
      <w:r>
        <w:rPr>
          <w:rFonts w:cs="Arial"/>
        </w:rPr>
        <w:t xml:space="preserve"> </w:t>
      </w:r>
      <w:r w:rsidRPr="007771BB">
        <w:rPr>
          <w:rFonts w:cs="Arial"/>
          <w:b/>
          <w:bCs/>
        </w:rPr>
        <w:t>completed</w:t>
      </w:r>
      <w:r w:rsidRPr="003400C5">
        <w:rPr>
          <w:rFonts w:cs="Arial"/>
        </w:rPr>
        <w:t xml:space="preserve"> </w:t>
      </w:r>
      <w:r>
        <w:rPr>
          <w:rFonts w:cs="Arial"/>
        </w:rPr>
        <w:t xml:space="preserve">prior to the testing date. </w:t>
      </w:r>
    </w:p>
    <w:p w14:paraId="05A34393" w14:textId="77777777" w:rsidR="001A05F4" w:rsidRPr="003400C5" w:rsidRDefault="001A05F4" w:rsidP="001A05F4">
      <w:pPr>
        <w:rPr>
          <w:rFonts w:cs="Arial"/>
        </w:rPr>
      </w:pPr>
      <w:r>
        <w:rPr>
          <w:rFonts w:cs="Arial"/>
        </w:rPr>
        <w:lastRenderedPageBreak/>
        <w:t xml:space="preserve">The following broad questions should have been considered, </w:t>
      </w:r>
      <w:proofErr w:type="gramStart"/>
      <w:r>
        <w:rPr>
          <w:rFonts w:cs="Arial"/>
        </w:rPr>
        <w:t>answered</w:t>
      </w:r>
      <w:proofErr w:type="gramEnd"/>
      <w:r>
        <w:rPr>
          <w:rFonts w:cs="Arial"/>
        </w:rPr>
        <w:t xml:space="preserve"> and configured as appropriate before testing is scheduled (detail will vary according to receiving system): </w:t>
      </w:r>
    </w:p>
    <w:p w14:paraId="6363FF72" w14:textId="77777777" w:rsidR="001A05F4" w:rsidRPr="003400C5" w:rsidRDefault="001A05F4" w:rsidP="001A05F4">
      <w:pPr>
        <w:pStyle w:val="ListParagraph"/>
        <w:numPr>
          <w:ilvl w:val="0"/>
          <w:numId w:val="6"/>
        </w:numPr>
        <w:spacing w:after="200" w:line="276" w:lineRule="auto"/>
        <w:contextualSpacing/>
        <w:textboxTightWrap w:val="none"/>
        <w:rPr>
          <w:rFonts w:cs="Arial"/>
        </w:rPr>
      </w:pPr>
      <w:r w:rsidRPr="003400C5">
        <w:rPr>
          <w:rFonts w:cs="Arial"/>
        </w:rPr>
        <w:t>Which queue</w:t>
      </w:r>
      <w:r>
        <w:rPr>
          <w:rFonts w:cs="Arial"/>
        </w:rPr>
        <w:t xml:space="preserve"> </w:t>
      </w:r>
      <w:r w:rsidRPr="003400C5">
        <w:rPr>
          <w:rFonts w:cs="Arial"/>
        </w:rPr>
        <w:t xml:space="preserve">will receive referrals? </w:t>
      </w:r>
    </w:p>
    <w:p w14:paraId="0E4B963A" w14:textId="77777777" w:rsidR="001A05F4" w:rsidRPr="003400C5" w:rsidRDefault="001A05F4" w:rsidP="001A05F4">
      <w:pPr>
        <w:pStyle w:val="ListParagraph"/>
        <w:numPr>
          <w:ilvl w:val="0"/>
          <w:numId w:val="6"/>
        </w:numPr>
        <w:spacing w:after="200" w:line="276" w:lineRule="auto"/>
        <w:contextualSpacing/>
        <w:textboxTightWrap w:val="none"/>
        <w:rPr>
          <w:rFonts w:cs="Arial"/>
        </w:rPr>
      </w:pPr>
      <w:r w:rsidRPr="003400C5">
        <w:rPr>
          <w:rFonts w:cs="Arial"/>
        </w:rPr>
        <w:t>Do the D</w:t>
      </w:r>
      <w:r>
        <w:rPr>
          <w:rFonts w:cs="Arial"/>
        </w:rPr>
        <w:t>X</w:t>
      </w:r>
      <w:r w:rsidRPr="003400C5">
        <w:rPr>
          <w:rFonts w:cs="Arial"/>
        </w:rPr>
        <w:t>s need to be added to a system</w:t>
      </w:r>
      <w:r>
        <w:rPr>
          <w:rFonts w:cs="Arial"/>
        </w:rPr>
        <w:t>-supplier</w:t>
      </w:r>
      <w:r w:rsidRPr="003400C5">
        <w:rPr>
          <w:rFonts w:cs="Arial"/>
        </w:rPr>
        <w:t xml:space="preserve"> approved</w:t>
      </w:r>
      <w:r>
        <w:rPr>
          <w:rFonts w:cs="Arial"/>
        </w:rPr>
        <w:t>-</w:t>
      </w:r>
      <w:r w:rsidRPr="003400C5">
        <w:rPr>
          <w:rFonts w:cs="Arial"/>
        </w:rPr>
        <w:t>list</w:t>
      </w:r>
      <w:r>
        <w:rPr>
          <w:rFonts w:cs="Arial"/>
        </w:rPr>
        <w:t xml:space="preserve"> to avoid them being rejected upon receipt</w:t>
      </w:r>
      <w:r w:rsidRPr="003400C5">
        <w:rPr>
          <w:rFonts w:cs="Arial"/>
        </w:rPr>
        <w:t>?</w:t>
      </w:r>
    </w:p>
    <w:p w14:paraId="04CEF26F" w14:textId="77777777" w:rsidR="001A05F4" w:rsidRPr="003400C5" w:rsidRDefault="001A05F4" w:rsidP="001A05F4">
      <w:pPr>
        <w:pStyle w:val="ListParagraph"/>
        <w:numPr>
          <w:ilvl w:val="0"/>
          <w:numId w:val="6"/>
        </w:numPr>
        <w:spacing w:after="200" w:line="276" w:lineRule="auto"/>
        <w:contextualSpacing/>
        <w:textboxTightWrap w:val="none"/>
        <w:rPr>
          <w:rFonts w:cs="Arial"/>
        </w:rPr>
      </w:pPr>
      <w:r>
        <w:rPr>
          <w:rFonts w:cs="Arial"/>
        </w:rPr>
        <w:t>If relevant, h</w:t>
      </w:r>
      <w:r w:rsidRPr="003400C5">
        <w:rPr>
          <w:rFonts w:cs="Arial"/>
        </w:rPr>
        <w:t xml:space="preserve">ow should these </w:t>
      </w:r>
      <w:r>
        <w:rPr>
          <w:rFonts w:cs="Arial"/>
        </w:rPr>
        <w:t xml:space="preserve">referrals </w:t>
      </w:r>
      <w:r w:rsidRPr="003400C5">
        <w:rPr>
          <w:rFonts w:cs="Arial"/>
        </w:rPr>
        <w:t>be tagged</w:t>
      </w:r>
      <w:r>
        <w:rPr>
          <w:rFonts w:cs="Arial"/>
        </w:rPr>
        <w:t xml:space="preserve"> in the receiving system</w:t>
      </w:r>
      <w:r w:rsidRPr="003400C5">
        <w:rPr>
          <w:rFonts w:cs="Arial"/>
        </w:rPr>
        <w:t>?</w:t>
      </w:r>
    </w:p>
    <w:p w14:paraId="12374B1E" w14:textId="77777777" w:rsidR="001A05F4" w:rsidRPr="003400C5" w:rsidRDefault="001A05F4" w:rsidP="001A05F4">
      <w:pPr>
        <w:pStyle w:val="ListParagraph"/>
        <w:numPr>
          <w:ilvl w:val="0"/>
          <w:numId w:val="6"/>
        </w:numPr>
        <w:spacing w:after="200" w:line="276" w:lineRule="auto"/>
        <w:contextualSpacing/>
        <w:textboxTightWrap w:val="none"/>
        <w:rPr>
          <w:rFonts w:cs="Arial"/>
        </w:rPr>
      </w:pPr>
      <w:r w:rsidRPr="003400C5">
        <w:rPr>
          <w:rFonts w:cs="Arial"/>
        </w:rPr>
        <w:t>Who will manage</w:t>
      </w:r>
      <w:r>
        <w:rPr>
          <w:rFonts w:cs="Arial"/>
        </w:rPr>
        <w:t xml:space="preserve"> these referrals</w:t>
      </w:r>
      <w:r w:rsidRPr="003400C5">
        <w:rPr>
          <w:rFonts w:cs="Arial"/>
        </w:rPr>
        <w:t xml:space="preserve">? </w:t>
      </w:r>
    </w:p>
    <w:p w14:paraId="6E49799D" w14:textId="77777777" w:rsidR="001A05F4" w:rsidRDefault="001A05F4" w:rsidP="001A05F4">
      <w:pPr>
        <w:pStyle w:val="ListParagraph"/>
        <w:numPr>
          <w:ilvl w:val="0"/>
          <w:numId w:val="6"/>
        </w:numPr>
        <w:spacing w:after="200" w:line="276" w:lineRule="auto"/>
        <w:contextualSpacing/>
        <w:textboxTightWrap w:val="none"/>
        <w:rPr>
          <w:rFonts w:cs="Arial"/>
        </w:rPr>
      </w:pPr>
      <w:r w:rsidRPr="003400C5">
        <w:rPr>
          <w:rFonts w:cs="Arial"/>
        </w:rPr>
        <w:t>Are there any upcoming service changes that will require additional config</w:t>
      </w:r>
      <w:r>
        <w:rPr>
          <w:rFonts w:cs="Arial"/>
        </w:rPr>
        <w:t>uration after initial implementation</w:t>
      </w:r>
      <w:r w:rsidRPr="003400C5">
        <w:rPr>
          <w:rFonts w:cs="Arial"/>
        </w:rPr>
        <w:t>?</w:t>
      </w:r>
    </w:p>
    <w:p w14:paraId="13CB7353" w14:textId="77777777" w:rsidR="001A05F4" w:rsidRDefault="001A05F4" w:rsidP="001A05F4">
      <w:pPr>
        <w:pStyle w:val="Heading2"/>
      </w:pPr>
      <w:bookmarkStart w:id="8" w:name="_Toc125374607"/>
      <w:bookmarkStart w:id="9" w:name="_Toc126235376"/>
      <w:bookmarkStart w:id="10" w:name="_Toc126236789"/>
      <w:r>
        <w:t>Activation and/or amendments to profiles during the test session</w:t>
      </w:r>
      <w:bookmarkEnd w:id="8"/>
      <w:bookmarkEnd w:id="9"/>
      <w:bookmarkEnd w:id="10"/>
    </w:p>
    <w:p w14:paraId="7F13F138" w14:textId="77777777" w:rsidR="001A05F4" w:rsidRDefault="001A05F4" w:rsidP="001A05F4">
      <w:pPr>
        <w:pStyle w:val="Heading3"/>
      </w:pPr>
      <w:bookmarkStart w:id="11" w:name="_Toc125374608"/>
      <w:r>
        <w:t xml:space="preserve">Add temporary SG/SD codes for </w:t>
      </w:r>
      <w:proofErr w:type="gramStart"/>
      <w:r>
        <w:t>testing</w:t>
      </w:r>
      <w:bookmarkEnd w:id="11"/>
      <w:proofErr w:type="gramEnd"/>
    </w:p>
    <w:p w14:paraId="3B19E8C8" w14:textId="77777777" w:rsidR="001A05F4" w:rsidRDefault="001A05F4" w:rsidP="001A05F4">
      <w:r w:rsidRPr="007771BB">
        <w:rPr>
          <w:rFonts w:cs="Arial"/>
        </w:rPr>
        <w:t>The disposition tab on the Service Change template contains a list of SG/SD/DX combinations that are used for the pre-set testing scenarios.</w:t>
      </w:r>
      <w:r>
        <w:rPr>
          <w:rFonts w:cs="Arial"/>
        </w:rPr>
        <w:t xml:space="preserve"> </w:t>
      </w:r>
    </w:p>
    <w:p w14:paraId="6C0408CF" w14:textId="77777777" w:rsidR="001A05F4" w:rsidRPr="007771BB" w:rsidRDefault="001A05F4" w:rsidP="001A05F4">
      <w:r>
        <w:rPr>
          <w:rFonts w:cs="Arial"/>
        </w:rPr>
        <w:t>Temporary SG/SD codes can be added to new profiles prior to testing to expedite the testing process, but for existing profiles it is acceptable to add these at the point of testing.</w:t>
      </w:r>
    </w:p>
    <w:p w14:paraId="71D2EA54" w14:textId="77777777" w:rsidR="001A05F4" w:rsidRDefault="001A05F4" w:rsidP="001A05F4">
      <w:pPr>
        <w:pStyle w:val="Heading3"/>
      </w:pPr>
      <w:bookmarkStart w:id="12" w:name="_Toc125374609"/>
      <w:r>
        <w:t>Newly created profiles</w:t>
      </w:r>
      <w:bookmarkEnd w:id="12"/>
    </w:p>
    <w:p w14:paraId="43747F8B" w14:textId="77777777" w:rsidR="001A05F4" w:rsidRDefault="001A05F4" w:rsidP="001A05F4">
      <w:pPr>
        <w:rPr>
          <w:rFonts w:cs="Arial"/>
        </w:rPr>
      </w:pPr>
      <w:r w:rsidRPr="47937147">
        <w:rPr>
          <w:rFonts w:cs="Arial"/>
          <w:b/>
          <w:bCs/>
        </w:rPr>
        <w:t>Newly created</w:t>
      </w:r>
      <w:r w:rsidRPr="47937147">
        <w:rPr>
          <w:rFonts w:cs="Arial"/>
        </w:rPr>
        <w:t xml:space="preserve"> profiles are</w:t>
      </w:r>
      <w:r>
        <w:rPr>
          <w:rFonts w:cs="Arial"/>
        </w:rPr>
        <w:t xml:space="preserve"> DoS IDs that are </w:t>
      </w:r>
      <w:r w:rsidRPr="00D11515">
        <w:rPr>
          <w:rFonts w:cs="Arial"/>
        </w:rPr>
        <w:t>only on</w:t>
      </w:r>
      <w:r>
        <w:rPr>
          <w:rFonts w:cs="Arial"/>
          <w:b/>
          <w:bCs/>
        </w:rPr>
        <w:t xml:space="preserve"> </w:t>
      </w:r>
      <w:r>
        <w:rPr>
          <w:rFonts w:cs="Arial"/>
        </w:rPr>
        <w:t xml:space="preserve">the </w:t>
      </w:r>
      <w:r>
        <w:rPr>
          <w:rFonts w:cs="Arial"/>
          <w:b/>
          <w:bCs/>
        </w:rPr>
        <w:t xml:space="preserve">test </w:t>
      </w:r>
      <w:proofErr w:type="gramStart"/>
      <w:r>
        <w:rPr>
          <w:rFonts w:cs="Arial"/>
        </w:rPr>
        <w:t>approved-list</w:t>
      </w:r>
      <w:proofErr w:type="gramEnd"/>
      <w:r>
        <w:rPr>
          <w:rFonts w:cs="Arial"/>
        </w:rPr>
        <w:t xml:space="preserve"> at the time of testing.</w:t>
      </w:r>
      <w:r w:rsidRPr="004F1424">
        <w:rPr>
          <w:rFonts w:cs="Arial"/>
        </w:rPr>
        <w:t xml:space="preserve"> </w:t>
      </w:r>
      <w:r>
        <w:rPr>
          <w:rFonts w:cs="Arial"/>
        </w:rPr>
        <w:t xml:space="preserve">These profiles are </w:t>
      </w:r>
      <w:r w:rsidRPr="47937147">
        <w:rPr>
          <w:rFonts w:cs="Arial"/>
        </w:rPr>
        <w:t xml:space="preserve">not at risk of </w:t>
      </w:r>
      <w:r w:rsidRPr="003F5B59">
        <w:rPr>
          <w:rFonts w:cs="Arial"/>
          <w:b/>
          <w:bCs/>
        </w:rPr>
        <w:t>returning</w:t>
      </w:r>
      <w:r w:rsidRPr="47937147">
        <w:rPr>
          <w:rFonts w:cs="Arial"/>
        </w:rPr>
        <w:t xml:space="preserve"> for live users because DoS IDs are only added to the </w:t>
      </w:r>
      <w:r w:rsidRPr="47937147">
        <w:rPr>
          <w:rFonts w:cs="Arial"/>
          <w:b/>
          <w:bCs/>
        </w:rPr>
        <w:t xml:space="preserve">live </w:t>
      </w:r>
      <w:r w:rsidRPr="47937147">
        <w:rPr>
          <w:rFonts w:cs="Arial"/>
        </w:rPr>
        <w:t>approved-list once testing has been successfully completed</w:t>
      </w:r>
      <w:r>
        <w:rPr>
          <w:rFonts w:cs="Arial"/>
        </w:rPr>
        <w:t xml:space="preserve">; however, in some cases they </w:t>
      </w:r>
      <w:r>
        <w:rPr>
          <w:rFonts w:cs="Arial"/>
          <w:i/>
          <w:iCs/>
        </w:rPr>
        <w:t>can</w:t>
      </w:r>
      <w:r>
        <w:rPr>
          <w:rFonts w:cs="Arial"/>
        </w:rPr>
        <w:t xml:space="preserve"> </w:t>
      </w:r>
      <w:r w:rsidRPr="003F5B59">
        <w:rPr>
          <w:rFonts w:cs="Arial"/>
          <w:b/>
          <w:bCs/>
        </w:rPr>
        <w:t>interfere</w:t>
      </w:r>
      <w:r>
        <w:rPr>
          <w:rFonts w:cs="Arial"/>
        </w:rPr>
        <w:t xml:space="preserve"> with live returns from DoS and for that reason the following precautions are advised: </w:t>
      </w:r>
    </w:p>
    <w:p w14:paraId="674DC80B" w14:textId="77777777" w:rsidR="001A05F4" w:rsidRDefault="001A05F4" w:rsidP="001A05F4">
      <w:pPr>
        <w:pStyle w:val="ListParagraph"/>
        <w:numPr>
          <w:ilvl w:val="0"/>
          <w:numId w:val="8"/>
        </w:numPr>
        <w:rPr>
          <w:rFonts w:cs="Arial"/>
        </w:rPr>
      </w:pPr>
      <w:r>
        <w:rPr>
          <w:rFonts w:cs="Arial"/>
        </w:rPr>
        <w:t xml:space="preserve">We </w:t>
      </w:r>
      <w:r w:rsidRPr="00C127BD">
        <w:rPr>
          <w:rFonts w:cs="Arial"/>
        </w:rPr>
        <w:t xml:space="preserve">recommend that </w:t>
      </w:r>
      <w:r>
        <w:rPr>
          <w:rFonts w:cs="Arial"/>
        </w:rPr>
        <w:t>new profiles</w:t>
      </w:r>
      <w:r w:rsidRPr="00C127BD">
        <w:rPr>
          <w:rFonts w:cs="Arial"/>
        </w:rPr>
        <w:t xml:space="preserve"> are </w:t>
      </w:r>
      <w:r>
        <w:rPr>
          <w:rFonts w:cs="Arial"/>
          <w:b/>
          <w:bCs/>
        </w:rPr>
        <w:t xml:space="preserve">not </w:t>
      </w:r>
      <w:r w:rsidRPr="00C127BD">
        <w:rPr>
          <w:rFonts w:cs="Arial"/>
        </w:rPr>
        <w:t xml:space="preserve">made active until the testing session takes place. </w:t>
      </w:r>
    </w:p>
    <w:p w14:paraId="2E0031F4" w14:textId="77777777" w:rsidR="001A05F4" w:rsidRPr="00C127BD" w:rsidRDefault="001A05F4" w:rsidP="001A05F4">
      <w:pPr>
        <w:pStyle w:val="ListParagraph"/>
        <w:numPr>
          <w:ilvl w:val="0"/>
          <w:numId w:val="8"/>
        </w:numPr>
        <w:rPr>
          <w:rFonts w:cs="Arial"/>
        </w:rPr>
      </w:pPr>
      <w:r w:rsidRPr="47937147">
        <w:rPr>
          <w:rFonts w:cs="Arial"/>
        </w:rPr>
        <w:t xml:space="preserve">Set </w:t>
      </w:r>
      <w:r w:rsidRPr="47937147">
        <w:rPr>
          <w:rFonts w:cs="Arial"/>
          <w:b/>
          <w:bCs/>
        </w:rPr>
        <w:t>patient age range</w:t>
      </w:r>
      <w:r w:rsidRPr="47937147">
        <w:rPr>
          <w:rFonts w:cs="Arial"/>
        </w:rPr>
        <w:t xml:space="preserve"> to 119-129. 111 online ITK tests use 119 as the age of the patient. This eliminates the likelihood of the profile </w:t>
      </w:r>
      <w:r>
        <w:rPr>
          <w:rFonts w:cs="Arial"/>
          <w:b/>
          <w:bCs/>
        </w:rPr>
        <w:t>interfering</w:t>
      </w:r>
      <w:r w:rsidRPr="47937147">
        <w:rPr>
          <w:rFonts w:cs="Arial"/>
        </w:rPr>
        <w:t xml:space="preserve"> </w:t>
      </w:r>
      <w:r>
        <w:rPr>
          <w:rFonts w:cs="Arial"/>
        </w:rPr>
        <w:t xml:space="preserve">with returns </w:t>
      </w:r>
      <w:r w:rsidRPr="47937147">
        <w:rPr>
          <w:rFonts w:cs="Arial"/>
        </w:rPr>
        <w:t>for live users during the testing period.</w:t>
      </w:r>
    </w:p>
    <w:p w14:paraId="58891CF4" w14:textId="77777777" w:rsidR="001A05F4" w:rsidRDefault="001A05F4" w:rsidP="001A05F4">
      <w:pPr>
        <w:pStyle w:val="Heading3"/>
      </w:pPr>
      <w:bookmarkStart w:id="13" w:name="_Toc125374610"/>
      <w:r>
        <w:t>Existing profiles</w:t>
      </w:r>
      <w:bookmarkEnd w:id="13"/>
    </w:p>
    <w:p w14:paraId="1F28A924" w14:textId="77777777" w:rsidR="001A05F4" w:rsidRDefault="001A05F4" w:rsidP="001A05F4">
      <w:pPr>
        <w:rPr>
          <w:rFonts w:cs="Arial"/>
        </w:rPr>
      </w:pPr>
      <w:r w:rsidRPr="007771BB">
        <w:rPr>
          <w:rFonts w:cs="Arial"/>
          <w:b/>
          <w:bCs/>
        </w:rPr>
        <w:t>Existing profiles</w:t>
      </w:r>
      <w:r>
        <w:rPr>
          <w:rFonts w:cs="Arial"/>
        </w:rPr>
        <w:t xml:space="preserve"> are DoS IDs that are already on the </w:t>
      </w:r>
      <w:r w:rsidRPr="007771BB">
        <w:rPr>
          <w:rFonts w:cs="Arial"/>
          <w:b/>
          <w:bCs/>
        </w:rPr>
        <w:t>live</w:t>
      </w:r>
      <w:r>
        <w:rPr>
          <w:rFonts w:cs="Arial"/>
        </w:rPr>
        <w:t xml:space="preserve"> </w:t>
      </w:r>
      <w:proofErr w:type="gramStart"/>
      <w:r>
        <w:rPr>
          <w:rFonts w:cs="Arial"/>
        </w:rPr>
        <w:t>approved-list</w:t>
      </w:r>
      <w:proofErr w:type="gramEnd"/>
      <w:r>
        <w:rPr>
          <w:rFonts w:cs="Arial"/>
        </w:rPr>
        <w:t xml:space="preserve"> following previous testing.</w:t>
      </w:r>
      <w:r w:rsidRPr="004F1424">
        <w:rPr>
          <w:rFonts w:cs="Arial"/>
        </w:rPr>
        <w:t xml:space="preserve"> </w:t>
      </w:r>
    </w:p>
    <w:p w14:paraId="75ED7E26" w14:textId="77777777" w:rsidR="001A05F4" w:rsidRDefault="001A05F4" w:rsidP="001A05F4">
      <w:pPr>
        <w:rPr>
          <w:rFonts w:cs="Arial"/>
        </w:rPr>
      </w:pPr>
      <w:r>
        <w:rPr>
          <w:rFonts w:cs="Arial"/>
        </w:rPr>
        <w:t xml:space="preserve">It is best practice, wherever possible, to create </w:t>
      </w:r>
      <w:r w:rsidRPr="00BC7AB4">
        <w:rPr>
          <w:rFonts w:cs="Arial"/>
          <w:b/>
          <w:bCs/>
        </w:rPr>
        <w:t>new</w:t>
      </w:r>
      <w:r>
        <w:rPr>
          <w:rFonts w:cs="Arial"/>
        </w:rPr>
        <w:t xml:space="preserve"> service IDs where an endpoint/</w:t>
      </w:r>
      <w:proofErr w:type="gramStart"/>
      <w:r>
        <w:rPr>
          <w:rFonts w:cs="Arial"/>
        </w:rPr>
        <w:t>provider  change</w:t>
      </w:r>
      <w:proofErr w:type="gramEnd"/>
      <w:r>
        <w:rPr>
          <w:rFonts w:cs="Arial"/>
        </w:rPr>
        <w:t xml:space="preserve"> is taking place. This avoids having to test and then re-test when changes are made and reverted prior to go-live. New profiles can then be activated at the point of go-live and old ones closed/retired without risk of errors being introduced with endpoints being copied/pasted/reverted.</w:t>
      </w:r>
    </w:p>
    <w:p w14:paraId="330D8139" w14:textId="77777777" w:rsidR="001A05F4" w:rsidRDefault="001A05F4" w:rsidP="001A05F4">
      <w:pPr>
        <w:rPr>
          <w:rFonts w:cs="Arial"/>
        </w:rPr>
      </w:pPr>
      <w:r w:rsidRPr="47937147">
        <w:rPr>
          <w:rFonts w:cs="Arial"/>
        </w:rPr>
        <w:t>Where the intention is to test additional DX</w:t>
      </w:r>
      <w:r>
        <w:rPr>
          <w:rFonts w:cs="Arial"/>
        </w:rPr>
        <w:t>s</w:t>
      </w:r>
      <w:r w:rsidRPr="47937147">
        <w:rPr>
          <w:rFonts w:cs="Arial"/>
        </w:rPr>
        <w:t xml:space="preserve">, great care must be taken not to open a service to the live site when the receiving service is not expecting/handling calls. </w:t>
      </w:r>
    </w:p>
    <w:p w14:paraId="282346A5" w14:textId="77777777" w:rsidR="001A05F4" w:rsidRDefault="001A05F4" w:rsidP="001A05F4">
      <w:pPr>
        <w:rPr>
          <w:rFonts w:cs="Arial"/>
        </w:rPr>
      </w:pPr>
      <w:r w:rsidRPr="004F1424">
        <w:rPr>
          <w:rFonts w:cs="Arial"/>
        </w:rPr>
        <w:t xml:space="preserve">For </w:t>
      </w:r>
      <w:r>
        <w:rPr>
          <w:rFonts w:cs="Arial"/>
        </w:rPr>
        <w:t xml:space="preserve">this reason, when </w:t>
      </w:r>
      <w:r w:rsidRPr="004F1424">
        <w:rPr>
          <w:rFonts w:cs="Arial"/>
        </w:rPr>
        <w:t>testing</w:t>
      </w:r>
      <w:r>
        <w:rPr>
          <w:rFonts w:cs="Arial"/>
        </w:rPr>
        <w:t xml:space="preserve"> existing (live) profiles</w:t>
      </w:r>
      <w:r w:rsidRPr="004F1424">
        <w:rPr>
          <w:rFonts w:cs="Arial"/>
        </w:rPr>
        <w:t>,</w:t>
      </w:r>
      <w:r>
        <w:rPr>
          <w:rFonts w:cs="Arial"/>
        </w:rPr>
        <w:t xml:space="preserve"> the following precautions are suggested </w:t>
      </w:r>
      <w:r>
        <w:rPr>
          <w:rFonts w:cs="Arial"/>
          <w:b/>
          <w:bCs/>
        </w:rPr>
        <w:t>at the point of the testing session</w:t>
      </w:r>
      <w:r>
        <w:rPr>
          <w:rFonts w:cs="Arial"/>
        </w:rPr>
        <w:t xml:space="preserve">: </w:t>
      </w:r>
    </w:p>
    <w:p w14:paraId="6C59E0BC" w14:textId="77777777" w:rsidR="001A05F4" w:rsidRDefault="001A05F4" w:rsidP="001A05F4">
      <w:pPr>
        <w:pStyle w:val="ListParagraph"/>
        <w:numPr>
          <w:ilvl w:val="0"/>
          <w:numId w:val="7"/>
        </w:numPr>
        <w:spacing w:after="200" w:line="276" w:lineRule="auto"/>
        <w:contextualSpacing/>
        <w:textboxTightWrap w:val="none"/>
        <w:rPr>
          <w:rFonts w:cs="Arial"/>
        </w:rPr>
      </w:pPr>
      <w:r w:rsidRPr="47937147">
        <w:rPr>
          <w:rFonts w:cs="Arial"/>
        </w:rPr>
        <w:t xml:space="preserve">Set </w:t>
      </w:r>
      <w:r w:rsidRPr="47937147">
        <w:rPr>
          <w:rFonts w:cs="Arial"/>
          <w:b/>
          <w:bCs/>
        </w:rPr>
        <w:t>patient age range</w:t>
      </w:r>
      <w:r w:rsidRPr="47937147">
        <w:rPr>
          <w:rFonts w:cs="Arial"/>
        </w:rPr>
        <w:t xml:space="preserve"> to 119-129 </w:t>
      </w:r>
      <w:r w:rsidRPr="47937147">
        <w:rPr>
          <w:rFonts w:cs="Arial"/>
          <w:b/>
          <w:bCs/>
        </w:rPr>
        <w:t>before</w:t>
      </w:r>
      <w:r w:rsidRPr="47937147">
        <w:rPr>
          <w:rFonts w:cs="Arial"/>
        </w:rPr>
        <w:t xml:space="preserve"> making any other amendments </w:t>
      </w:r>
      <w:r w:rsidRPr="00863C29">
        <w:rPr>
          <w:rFonts w:cs="Arial"/>
          <w:b/>
          <w:bCs/>
        </w:rPr>
        <w:t>during</w:t>
      </w:r>
      <w:r w:rsidRPr="47937147">
        <w:rPr>
          <w:rFonts w:cs="Arial"/>
        </w:rPr>
        <w:t xml:space="preserve"> the testing session. 111 online ITK tests use 119 as the age of the patient. This eliminates </w:t>
      </w:r>
      <w:r w:rsidRPr="47937147">
        <w:rPr>
          <w:rFonts w:cs="Arial"/>
        </w:rPr>
        <w:lastRenderedPageBreak/>
        <w:t>the likelihood of the profile returning for live users during the testing period. Age should be set back as soon as testing has completed, as well as removing additional Dx’s or new endpoints unless approval to go live immediately has been received.</w:t>
      </w:r>
    </w:p>
    <w:p w14:paraId="4F0F805C" w14:textId="77777777" w:rsidR="001A05F4" w:rsidRPr="007771BB" w:rsidRDefault="001A05F4" w:rsidP="001A05F4">
      <w:pPr>
        <w:pStyle w:val="ListParagraph"/>
        <w:numPr>
          <w:ilvl w:val="0"/>
          <w:numId w:val="7"/>
        </w:numPr>
        <w:spacing w:after="200" w:line="276" w:lineRule="auto"/>
        <w:contextualSpacing/>
        <w:textboxTightWrap w:val="none"/>
        <w:rPr>
          <w:rFonts w:cs="Arial"/>
        </w:rPr>
      </w:pPr>
      <w:r w:rsidRPr="007771BB">
        <w:rPr>
          <w:rFonts w:cs="Arial"/>
        </w:rPr>
        <w:t>For live services that are profiled for opening times in the out of hours period, the profile will need to be open at the time of test using specified opening times.</w:t>
      </w:r>
    </w:p>
    <w:p w14:paraId="20BC3133" w14:textId="77777777" w:rsidR="001A05F4" w:rsidRPr="00216F58" w:rsidRDefault="001A05F4" w:rsidP="001A05F4"/>
    <w:p w14:paraId="6EB83AF4" w14:textId="77777777" w:rsidR="001A05F4" w:rsidRDefault="001A05F4" w:rsidP="001A05F4">
      <w:pPr>
        <w:spacing w:after="0"/>
        <w:textboxTightWrap w:val="none"/>
      </w:pPr>
      <w:r>
        <w:br w:type="page"/>
      </w:r>
    </w:p>
    <w:p w14:paraId="2CBAA325" w14:textId="77777777" w:rsidR="001A05F4" w:rsidRPr="00981F6C" w:rsidRDefault="001A05F4" w:rsidP="001A05F4">
      <w:pPr>
        <w:pStyle w:val="Heading2"/>
      </w:pPr>
      <w:bookmarkStart w:id="14" w:name="_Toc125374611"/>
      <w:bookmarkStart w:id="15" w:name="_Toc126235377"/>
      <w:bookmarkStart w:id="16" w:name="_Toc126236790"/>
      <w:r>
        <w:lastRenderedPageBreak/>
        <w:t>Testing checklist</w:t>
      </w:r>
      <w:bookmarkEnd w:id="14"/>
      <w:bookmarkEnd w:id="15"/>
      <w:bookmarkEnd w:id="16"/>
    </w:p>
    <w:p w14:paraId="0F1189B4" w14:textId="77777777" w:rsidR="001A05F4" w:rsidRDefault="001A05F4" w:rsidP="001A05F4">
      <w:pPr>
        <w:rPr>
          <w:rFonts w:cs="Arial"/>
        </w:rPr>
      </w:pPr>
      <w:r w:rsidRPr="00D21535">
        <w:rPr>
          <w:rFonts w:cs="Arial"/>
        </w:rPr>
        <w:t xml:space="preserve">It is important </w:t>
      </w:r>
      <w:r>
        <w:rPr>
          <w:rFonts w:cs="Arial"/>
        </w:rPr>
        <w:t xml:space="preserve">to ensure all of these can be answered in the affirmative </w:t>
      </w:r>
      <w:r w:rsidRPr="007A1081">
        <w:rPr>
          <w:rFonts w:cs="Arial"/>
          <w:b/>
          <w:bCs/>
        </w:rPr>
        <w:t>before testing is scheduled</w:t>
      </w:r>
      <w:r>
        <w:rPr>
          <w:rFonts w:cs="Arial"/>
        </w:rPr>
        <w:t xml:space="preserve">: </w:t>
      </w:r>
    </w:p>
    <w:tbl>
      <w:tblPr>
        <w:tblStyle w:val="TableGrid"/>
        <w:tblW w:w="0" w:type="auto"/>
        <w:tblCellMar>
          <w:top w:w="108" w:type="dxa"/>
          <w:bottom w:w="108" w:type="dxa"/>
        </w:tblCellMar>
        <w:tblLook w:val="04A0" w:firstRow="1" w:lastRow="0" w:firstColumn="1" w:lastColumn="0" w:noHBand="0" w:noVBand="1"/>
      </w:tblPr>
      <w:tblGrid>
        <w:gridCol w:w="4390"/>
        <w:gridCol w:w="2693"/>
        <w:gridCol w:w="1933"/>
      </w:tblGrid>
      <w:tr w:rsidR="001A05F4" w:rsidRPr="00535CC1" w14:paraId="04C539F9" w14:textId="77777777" w:rsidTr="00022469">
        <w:tc>
          <w:tcPr>
            <w:tcW w:w="4390" w:type="dxa"/>
          </w:tcPr>
          <w:p w14:paraId="2EDC67E7" w14:textId="77777777" w:rsidR="001A05F4" w:rsidRPr="00535CC1" w:rsidRDefault="001A05F4" w:rsidP="00022469">
            <w:pPr>
              <w:rPr>
                <w:rFonts w:cs="Arial"/>
                <w:b/>
                <w:bCs/>
              </w:rPr>
            </w:pPr>
            <w:r w:rsidRPr="00535CC1">
              <w:rPr>
                <w:rFonts w:cs="Arial"/>
                <w:b/>
                <w:bCs/>
              </w:rPr>
              <w:t>Prerequisite</w:t>
            </w:r>
          </w:p>
        </w:tc>
        <w:tc>
          <w:tcPr>
            <w:tcW w:w="2693" w:type="dxa"/>
          </w:tcPr>
          <w:p w14:paraId="588AD485" w14:textId="77777777" w:rsidR="001A05F4" w:rsidRPr="00535CC1" w:rsidRDefault="001A05F4" w:rsidP="00022469">
            <w:pPr>
              <w:rPr>
                <w:rFonts w:cs="Arial"/>
                <w:b/>
                <w:bCs/>
              </w:rPr>
            </w:pPr>
            <w:r>
              <w:rPr>
                <w:rFonts w:cs="Arial"/>
                <w:b/>
                <w:bCs/>
              </w:rPr>
              <w:t>Responsibility</w:t>
            </w:r>
          </w:p>
        </w:tc>
        <w:tc>
          <w:tcPr>
            <w:tcW w:w="1933" w:type="dxa"/>
          </w:tcPr>
          <w:p w14:paraId="6107D6B8" w14:textId="77777777" w:rsidR="001A05F4" w:rsidRPr="00535CC1" w:rsidRDefault="001A05F4" w:rsidP="00022469">
            <w:pPr>
              <w:rPr>
                <w:rFonts w:cs="Arial"/>
                <w:b/>
                <w:bCs/>
              </w:rPr>
            </w:pPr>
            <w:r w:rsidRPr="00535CC1">
              <w:rPr>
                <w:rFonts w:cs="Arial"/>
                <w:b/>
                <w:bCs/>
              </w:rPr>
              <w:t>Met (yes/no)</w:t>
            </w:r>
          </w:p>
        </w:tc>
      </w:tr>
      <w:tr w:rsidR="001A05F4" w14:paraId="37042FD8" w14:textId="77777777" w:rsidTr="00022469">
        <w:tc>
          <w:tcPr>
            <w:tcW w:w="4390" w:type="dxa"/>
          </w:tcPr>
          <w:p w14:paraId="1D4DB2DE" w14:textId="77777777" w:rsidR="001A05F4" w:rsidRDefault="001A05F4" w:rsidP="00022469">
            <w:pPr>
              <w:rPr>
                <w:rFonts w:cs="Arial"/>
              </w:rPr>
            </w:pPr>
            <w:r>
              <w:rPr>
                <w:rFonts w:cs="Arial"/>
              </w:rPr>
              <w:t>Have DoS profiles been created for any new receiving services?</w:t>
            </w:r>
          </w:p>
        </w:tc>
        <w:tc>
          <w:tcPr>
            <w:tcW w:w="2693" w:type="dxa"/>
          </w:tcPr>
          <w:p w14:paraId="48D3A4F9" w14:textId="77777777" w:rsidR="001A05F4" w:rsidRDefault="001A05F4" w:rsidP="00022469">
            <w:pPr>
              <w:rPr>
                <w:rFonts w:cs="Arial"/>
              </w:rPr>
            </w:pPr>
            <w:r>
              <w:rPr>
                <w:rFonts w:cs="Arial"/>
              </w:rPr>
              <w:t>DoS Lead</w:t>
            </w:r>
          </w:p>
        </w:tc>
        <w:tc>
          <w:tcPr>
            <w:tcW w:w="1933" w:type="dxa"/>
          </w:tcPr>
          <w:p w14:paraId="7A6CB261" w14:textId="77777777" w:rsidR="001A05F4" w:rsidRDefault="001A05F4" w:rsidP="00022469">
            <w:pPr>
              <w:rPr>
                <w:rFonts w:cs="Arial"/>
              </w:rPr>
            </w:pPr>
          </w:p>
        </w:tc>
      </w:tr>
      <w:tr w:rsidR="001A05F4" w14:paraId="3F38B371" w14:textId="77777777" w:rsidTr="00022469">
        <w:tc>
          <w:tcPr>
            <w:tcW w:w="4390" w:type="dxa"/>
          </w:tcPr>
          <w:p w14:paraId="36AC4E02" w14:textId="77777777" w:rsidR="001A05F4" w:rsidRDefault="001A05F4" w:rsidP="00022469">
            <w:pPr>
              <w:rPr>
                <w:rFonts w:cs="Arial"/>
              </w:rPr>
            </w:pPr>
            <w:r>
              <w:rPr>
                <w:rFonts w:cs="Arial"/>
              </w:rPr>
              <w:t>Have DoS profile IDs been identified for existing profiles requiring amendment</w:t>
            </w:r>
          </w:p>
        </w:tc>
        <w:tc>
          <w:tcPr>
            <w:tcW w:w="2693" w:type="dxa"/>
          </w:tcPr>
          <w:p w14:paraId="0B3962B8" w14:textId="77777777" w:rsidR="001A05F4" w:rsidRDefault="001A05F4" w:rsidP="00022469">
            <w:pPr>
              <w:rPr>
                <w:rFonts w:cs="Arial"/>
              </w:rPr>
            </w:pPr>
            <w:r>
              <w:rPr>
                <w:rFonts w:cs="Arial"/>
              </w:rPr>
              <w:t>DoS Lead</w:t>
            </w:r>
          </w:p>
        </w:tc>
        <w:tc>
          <w:tcPr>
            <w:tcW w:w="1933" w:type="dxa"/>
          </w:tcPr>
          <w:p w14:paraId="338CE4F7" w14:textId="77777777" w:rsidR="001A05F4" w:rsidRDefault="001A05F4" w:rsidP="00022469">
            <w:pPr>
              <w:rPr>
                <w:rFonts w:cs="Arial"/>
              </w:rPr>
            </w:pPr>
          </w:p>
        </w:tc>
      </w:tr>
      <w:tr w:rsidR="001A05F4" w14:paraId="5E09CCEF" w14:textId="77777777" w:rsidTr="00022469">
        <w:tc>
          <w:tcPr>
            <w:tcW w:w="4390" w:type="dxa"/>
          </w:tcPr>
          <w:p w14:paraId="7D48DC79" w14:textId="77777777" w:rsidR="001A05F4" w:rsidRDefault="001A05F4" w:rsidP="00022469">
            <w:pPr>
              <w:rPr>
                <w:rFonts w:cs="Arial"/>
              </w:rPr>
            </w:pPr>
            <w:r w:rsidRPr="47937147">
              <w:rPr>
                <w:rFonts w:cs="Arial"/>
              </w:rPr>
              <w:t xml:space="preserve">Have </w:t>
            </w:r>
            <w:proofErr w:type="gramStart"/>
            <w:r w:rsidRPr="47937147">
              <w:rPr>
                <w:rFonts w:cs="Arial"/>
              </w:rPr>
              <w:t>any and all</w:t>
            </w:r>
            <w:proofErr w:type="gramEnd"/>
            <w:r w:rsidRPr="47937147">
              <w:rPr>
                <w:rFonts w:cs="Arial"/>
              </w:rPr>
              <w:t xml:space="preserve"> receiving system endpoints been configured to recognise relevant DoS profile IDs? (This includes configuration of EDDI services)</w:t>
            </w:r>
          </w:p>
        </w:tc>
        <w:tc>
          <w:tcPr>
            <w:tcW w:w="2693" w:type="dxa"/>
          </w:tcPr>
          <w:p w14:paraId="6F3F19C5" w14:textId="77777777" w:rsidR="001A05F4" w:rsidRDefault="001A05F4" w:rsidP="00022469">
            <w:pPr>
              <w:rPr>
                <w:rFonts w:cs="Arial"/>
              </w:rPr>
            </w:pPr>
            <w:r>
              <w:rPr>
                <w:rFonts w:cs="Arial"/>
              </w:rPr>
              <w:t>Provider</w:t>
            </w:r>
          </w:p>
        </w:tc>
        <w:tc>
          <w:tcPr>
            <w:tcW w:w="1933" w:type="dxa"/>
          </w:tcPr>
          <w:p w14:paraId="62CC98AB" w14:textId="77777777" w:rsidR="001A05F4" w:rsidRDefault="001A05F4" w:rsidP="00022469">
            <w:pPr>
              <w:rPr>
                <w:rFonts w:cs="Arial"/>
              </w:rPr>
            </w:pPr>
          </w:p>
        </w:tc>
      </w:tr>
      <w:tr w:rsidR="001A05F4" w14:paraId="68C76F5F" w14:textId="77777777" w:rsidTr="00022469">
        <w:tc>
          <w:tcPr>
            <w:tcW w:w="4390" w:type="dxa"/>
          </w:tcPr>
          <w:p w14:paraId="3907CD7C" w14:textId="77777777" w:rsidR="001A05F4" w:rsidRDefault="001A05F4" w:rsidP="00022469">
            <w:pPr>
              <w:rPr>
                <w:rFonts w:cs="Arial"/>
              </w:rPr>
            </w:pPr>
            <w:r>
              <w:rPr>
                <w:rFonts w:cs="Arial"/>
              </w:rPr>
              <w:t xml:space="preserve">Have </w:t>
            </w:r>
            <w:proofErr w:type="gramStart"/>
            <w:r>
              <w:rPr>
                <w:rFonts w:cs="Arial"/>
              </w:rPr>
              <w:t>any and all</w:t>
            </w:r>
            <w:proofErr w:type="gramEnd"/>
            <w:r>
              <w:rPr>
                <w:rFonts w:cs="Arial"/>
              </w:rPr>
              <w:t xml:space="preserve"> receiving system endpoints been configured to recognise relevant dispositions to place them in the correct queue? </w:t>
            </w:r>
          </w:p>
        </w:tc>
        <w:tc>
          <w:tcPr>
            <w:tcW w:w="2693" w:type="dxa"/>
          </w:tcPr>
          <w:p w14:paraId="7B62CDA8" w14:textId="77777777" w:rsidR="001A05F4" w:rsidRDefault="001A05F4" w:rsidP="00022469">
            <w:pPr>
              <w:rPr>
                <w:rFonts w:cs="Arial"/>
              </w:rPr>
            </w:pPr>
            <w:r>
              <w:rPr>
                <w:rFonts w:cs="Arial"/>
              </w:rPr>
              <w:t>Provider</w:t>
            </w:r>
          </w:p>
        </w:tc>
        <w:tc>
          <w:tcPr>
            <w:tcW w:w="1933" w:type="dxa"/>
          </w:tcPr>
          <w:p w14:paraId="1878AE67" w14:textId="77777777" w:rsidR="001A05F4" w:rsidRDefault="001A05F4" w:rsidP="00022469">
            <w:pPr>
              <w:rPr>
                <w:rFonts w:cs="Arial"/>
              </w:rPr>
            </w:pPr>
          </w:p>
        </w:tc>
      </w:tr>
      <w:tr w:rsidR="001A05F4" w14:paraId="2B74675B" w14:textId="77777777" w:rsidTr="00022469">
        <w:tc>
          <w:tcPr>
            <w:tcW w:w="4390" w:type="dxa"/>
          </w:tcPr>
          <w:p w14:paraId="46087411" w14:textId="77777777" w:rsidR="001A05F4" w:rsidRDefault="001A05F4" w:rsidP="00022469">
            <w:pPr>
              <w:rPr>
                <w:rFonts w:cs="Arial"/>
              </w:rPr>
            </w:pPr>
            <w:r w:rsidRPr="47937147">
              <w:rPr>
                <w:rFonts w:cs="Arial"/>
              </w:rPr>
              <w:t xml:space="preserve">Have all service IDs (new and existing) been collected and submitted to NHS Digital in the DoS ID </w:t>
            </w:r>
            <w:r>
              <w:rPr>
                <w:rFonts w:cs="Arial"/>
              </w:rPr>
              <w:t>Service Change</w:t>
            </w:r>
            <w:r w:rsidRPr="47937147">
              <w:rPr>
                <w:rFonts w:cs="Arial"/>
              </w:rPr>
              <w:t xml:space="preserve"> template?</w:t>
            </w:r>
          </w:p>
        </w:tc>
        <w:tc>
          <w:tcPr>
            <w:tcW w:w="2693" w:type="dxa"/>
          </w:tcPr>
          <w:p w14:paraId="4D5980E0" w14:textId="77777777" w:rsidR="001A05F4" w:rsidRDefault="001A05F4" w:rsidP="00022469">
            <w:pPr>
              <w:rPr>
                <w:rFonts w:cs="Arial"/>
              </w:rPr>
            </w:pPr>
            <w:r>
              <w:rPr>
                <w:rFonts w:cs="Arial"/>
              </w:rPr>
              <w:t xml:space="preserve">DoS Lead / NHS Digital </w:t>
            </w:r>
          </w:p>
        </w:tc>
        <w:tc>
          <w:tcPr>
            <w:tcW w:w="1933" w:type="dxa"/>
          </w:tcPr>
          <w:p w14:paraId="7DB1DCE6" w14:textId="77777777" w:rsidR="001A05F4" w:rsidRDefault="001A05F4" w:rsidP="00022469">
            <w:pPr>
              <w:rPr>
                <w:rFonts w:cs="Arial"/>
              </w:rPr>
            </w:pPr>
          </w:p>
        </w:tc>
      </w:tr>
      <w:tr w:rsidR="001A05F4" w14:paraId="39317FFF" w14:textId="77777777" w:rsidTr="00022469">
        <w:tc>
          <w:tcPr>
            <w:tcW w:w="4390" w:type="dxa"/>
          </w:tcPr>
          <w:p w14:paraId="2BADD504" w14:textId="77777777" w:rsidR="001A05F4" w:rsidRDefault="001A05F4" w:rsidP="00022469">
            <w:pPr>
              <w:rPr>
                <w:rFonts w:cs="Arial"/>
              </w:rPr>
            </w:pPr>
            <w:r>
              <w:rPr>
                <w:rFonts w:cs="Arial"/>
              </w:rPr>
              <w:t>Have service IDs been added to TEST approved list</w:t>
            </w:r>
          </w:p>
        </w:tc>
        <w:tc>
          <w:tcPr>
            <w:tcW w:w="2693" w:type="dxa"/>
          </w:tcPr>
          <w:p w14:paraId="46D1D4D1" w14:textId="77777777" w:rsidR="001A05F4" w:rsidRDefault="001A05F4" w:rsidP="00022469">
            <w:pPr>
              <w:rPr>
                <w:rFonts w:cs="Arial"/>
              </w:rPr>
            </w:pPr>
            <w:r>
              <w:rPr>
                <w:rFonts w:cs="Arial"/>
              </w:rPr>
              <w:t>NHS Digital</w:t>
            </w:r>
          </w:p>
        </w:tc>
        <w:tc>
          <w:tcPr>
            <w:tcW w:w="1933" w:type="dxa"/>
          </w:tcPr>
          <w:p w14:paraId="7ADE3202" w14:textId="77777777" w:rsidR="001A05F4" w:rsidRDefault="001A05F4" w:rsidP="00022469">
            <w:pPr>
              <w:rPr>
                <w:rFonts w:cs="Arial"/>
              </w:rPr>
            </w:pPr>
          </w:p>
        </w:tc>
      </w:tr>
      <w:tr w:rsidR="001A05F4" w14:paraId="7F55F4A6" w14:textId="77777777" w:rsidTr="00022469">
        <w:tc>
          <w:tcPr>
            <w:tcW w:w="4390" w:type="dxa"/>
          </w:tcPr>
          <w:p w14:paraId="3B082A7C" w14:textId="77777777" w:rsidR="001A05F4" w:rsidRDefault="001A05F4" w:rsidP="00022469">
            <w:pPr>
              <w:rPr>
                <w:rFonts w:cs="Arial"/>
              </w:rPr>
            </w:pPr>
            <w:r>
              <w:rPr>
                <w:rFonts w:cs="Arial"/>
              </w:rPr>
              <w:t xml:space="preserve">Have all dispositions been profiled with the required SG/SD (temporarily if necessary) for NHS Digital ITK testing?  </w:t>
            </w:r>
            <w:r w:rsidRPr="00137A61">
              <w:rPr>
                <w:rFonts w:cs="Arial"/>
                <w:color w:val="FF0000"/>
              </w:rPr>
              <w:t xml:space="preserve">NOTE: For existing live profiles, this </w:t>
            </w:r>
            <w:r>
              <w:rPr>
                <w:rFonts w:cs="Arial"/>
                <w:color w:val="FF0000"/>
              </w:rPr>
              <w:t>must not</w:t>
            </w:r>
            <w:r w:rsidRPr="00137A61">
              <w:rPr>
                <w:rFonts w:cs="Arial"/>
                <w:color w:val="FF0000"/>
              </w:rPr>
              <w:t xml:space="preserve"> be done until the testing session.</w:t>
            </w:r>
          </w:p>
        </w:tc>
        <w:tc>
          <w:tcPr>
            <w:tcW w:w="2693" w:type="dxa"/>
          </w:tcPr>
          <w:p w14:paraId="4352B083" w14:textId="77777777" w:rsidR="001A05F4" w:rsidRDefault="001A05F4" w:rsidP="00022469">
            <w:pPr>
              <w:rPr>
                <w:rFonts w:cs="Arial"/>
              </w:rPr>
            </w:pPr>
            <w:r>
              <w:rPr>
                <w:rFonts w:cs="Arial"/>
              </w:rPr>
              <w:t>DoS Lead</w:t>
            </w:r>
          </w:p>
        </w:tc>
        <w:tc>
          <w:tcPr>
            <w:tcW w:w="1933" w:type="dxa"/>
          </w:tcPr>
          <w:p w14:paraId="564A66C8" w14:textId="77777777" w:rsidR="001A05F4" w:rsidRDefault="001A05F4" w:rsidP="00022469">
            <w:pPr>
              <w:rPr>
                <w:rFonts w:cs="Arial"/>
              </w:rPr>
            </w:pPr>
          </w:p>
        </w:tc>
      </w:tr>
      <w:bookmarkEnd w:id="1"/>
    </w:tbl>
    <w:p w14:paraId="1F977706" w14:textId="77777777" w:rsidR="001A05F4" w:rsidRDefault="001A05F4" w:rsidP="001A05F4">
      <w:pPr>
        <w:rPr>
          <w:rFonts w:eastAsia="MS Mincho" w:cs="Arial"/>
          <w:b/>
          <w:bCs/>
          <w:color w:val="231F20" w:themeColor="background1"/>
          <w:spacing w:val="-6"/>
          <w:kern w:val="28"/>
          <w:sz w:val="30"/>
          <w:szCs w:val="26"/>
          <w14:ligatures w14:val="standardContextual"/>
        </w:rPr>
      </w:pPr>
    </w:p>
    <w:p w14:paraId="4E88E70C" w14:textId="77777777" w:rsidR="008D5953" w:rsidRDefault="008D5953" w:rsidP="008D5953"/>
    <w:p w14:paraId="751499BD" w14:textId="77777777" w:rsidR="004F0A67" w:rsidRDefault="004F0A67" w:rsidP="001D243C"/>
    <w:p w14:paraId="325AD475" w14:textId="77777777" w:rsidR="004F0A67" w:rsidRPr="004F0A67" w:rsidRDefault="004F0A67" w:rsidP="004F0A67"/>
    <w:sectPr w:rsidR="004F0A67" w:rsidRPr="004F0A67" w:rsidSect="00694FC4">
      <w:headerReference w:type="default" r:id="rId18"/>
      <w:pgSz w:w="11906" w:h="16838"/>
      <w:pgMar w:top="1021" w:right="1021" w:bottom="1021" w:left="1021" w:header="454" w:footer="5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3DFC3" w14:textId="77777777" w:rsidR="001A05F4" w:rsidRDefault="001A05F4" w:rsidP="000C24AF">
      <w:pPr>
        <w:spacing w:after="0"/>
      </w:pPr>
      <w:r>
        <w:separator/>
      </w:r>
    </w:p>
  </w:endnote>
  <w:endnote w:type="continuationSeparator" w:id="0">
    <w:p w14:paraId="03F9C51C" w14:textId="77777777" w:rsidR="001A05F4" w:rsidRDefault="001A05F4" w:rsidP="000C24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utigerLTStd-Light">
    <w:altName w:val="Calibri"/>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5DD03" w14:textId="77777777" w:rsidR="00F25CC7" w:rsidRDefault="00F25CC7" w:rsidP="00694FC4">
    <w:pPr>
      <w:tabs>
        <w:tab w:val="left" w:pos="426"/>
      </w:tabs>
    </w:pPr>
  </w:p>
  <w:p w14:paraId="235C71E4" w14:textId="77777777" w:rsidR="00F25CC7" w:rsidRDefault="00F25CC7" w:rsidP="0000416F">
    <w:pPr>
      <w:pStyle w:val="Footer"/>
    </w:pPr>
    <w:r>
      <w:t xml:space="preserve">Copyright © </w:t>
    </w:r>
    <w:r w:rsidR="00427636">
      <w:t>20</w:t>
    </w:r>
    <w:r w:rsidR="00AC103C">
      <w:t>2</w:t>
    </w:r>
    <w:r w:rsidR="001759AE">
      <w:t>3</w:t>
    </w:r>
    <w:r>
      <w:t xml:space="preserve"> </w:t>
    </w:r>
    <w:r w:rsidR="00472D33">
      <w:t xml:space="preserve">NHS </w:t>
    </w:r>
    <w:r w:rsidR="001759AE">
      <w:t>England</w:t>
    </w:r>
    <w:r w:rsidR="00694FC4">
      <w:tab/>
    </w:r>
    <w:r w:rsidR="00694FC4" w:rsidRPr="000C24AF">
      <w:fldChar w:fldCharType="begin"/>
    </w:r>
    <w:r w:rsidR="00694FC4" w:rsidRPr="000C24AF">
      <w:instrText xml:space="preserve"> PAGE   \* MERGEFORMAT </w:instrText>
    </w:r>
    <w:r w:rsidR="00694FC4" w:rsidRPr="000C24AF">
      <w:fldChar w:fldCharType="separate"/>
    </w:r>
    <w:r w:rsidR="005A3B89">
      <w:rPr>
        <w:noProof/>
      </w:rPr>
      <w:t>3</w:t>
    </w:r>
    <w:r w:rsidR="00694FC4" w:rsidRPr="000C24AF">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8CF84" w14:textId="77777777" w:rsidR="0058121B" w:rsidRDefault="002F0B3B" w:rsidP="004F28CE">
    <w:pPr>
      <w:pStyle w:val="Footer"/>
    </w:pPr>
    <w:r>
      <w:rPr>
        <w:noProof/>
      </w:rPr>
      <w:drawing>
        <wp:anchor distT="0" distB="0" distL="114300" distR="114300" simplePos="0" relativeHeight="251665408" behindDoc="1" locked="0" layoutInCell="1" allowOverlap="1" wp14:anchorId="6977F3BB" wp14:editId="39CE4917">
          <wp:simplePos x="0" y="0"/>
          <wp:positionH relativeFrom="page">
            <wp:posOffset>-1138555</wp:posOffset>
          </wp:positionH>
          <wp:positionV relativeFrom="paragraph">
            <wp:posOffset>-3483448</wp:posOffset>
          </wp:positionV>
          <wp:extent cx="9025255" cy="977900"/>
          <wp:effectExtent l="0" t="0" r="0" b="0"/>
          <wp:wrapTight wrapText="bothSides">
            <wp:wrapPolygon edited="0">
              <wp:start x="91" y="2945"/>
              <wp:lineTo x="91" y="18935"/>
              <wp:lineTo x="20927" y="18935"/>
              <wp:lineTo x="20927" y="2945"/>
              <wp:lineTo x="91" y="2945"/>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9025255" cy="977900"/>
                  </a:xfrm>
                  <a:prstGeom prst="rect">
                    <a:avLst/>
                  </a:prstGeom>
                </pic:spPr>
              </pic:pic>
            </a:graphicData>
          </a:graphic>
          <wp14:sizeRelH relativeFrom="margin">
            <wp14:pctWidth>0</wp14:pctWidth>
          </wp14:sizeRelH>
          <wp14:sizeRelV relativeFrom="margin">
            <wp14:pctHeight>0</wp14:pctHeight>
          </wp14:sizeRelV>
        </wp:anchor>
      </w:drawing>
    </w:r>
    <w:r w:rsidR="00F25CC7" w:rsidRPr="00F5718C">
      <w:t xml:space="preserve"> </w:t>
    </w:r>
  </w:p>
  <w:p w14:paraId="65CDD457" w14:textId="77777777" w:rsidR="0058121B" w:rsidRDefault="0058121B" w:rsidP="004F28CE">
    <w:pPr>
      <w:pStyle w:val="Footer"/>
    </w:pPr>
  </w:p>
  <w:p w14:paraId="24580232" w14:textId="77777777" w:rsidR="0058121B" w:rsidRDefault="00B45641" w:rsidP="00B45641">
    <w:pPr>
      <w:pStyle w:val="Footer"/>
      <w:tabs>
        <w:tab w:val="clear" w:pos="426"/>
        <w:tab w:val="clear" w:pos="9866"/>
        <w:tab w:val="left" w:pos="3450"/>
      </w:tabs>
    </w:pPr>
    <w:r>
      <w:tab/>
    </w:r>
  </w:p>
  <w:p w14:paraId="5F5903EA" w14:textId="77777777" w:rsidR="0058121B" w:rsidRDefault="0058121B" w:rsidP="004F28CE">
    <w:pPr>
      <w:pStyle w:val="Footer"/>
    </w:pPr>
  </w:p>
  <w:p w14:paraId="74F81A58" w14:textId="77777777" w:rsidR="0058121B" w:rsidRDefault="0058121B" w:rsidP="004F28CE">
    <w:pPr>
      <w:pStyle w:val="Footer"/>
    </w:pPr>
  </w:p>
  <w:p w14:paraId="6D17A936" w14:textId="77777777" w:rsidR="0058121B" w:rsidRDefault="0058121B" w:rsidP="004F28CE">
    <w:pPr>
      <w:pStyle w:val="Footer"/>
    </w:pPr>
  </w:p>
  <w:p w14:paraId="3FC37793" w14:textId="77777777" w:rsidR="0058121B" w:rsidRDefault="0058121B" w:rsidP="004F28CE">
    <w:pPr>
      <w:pStyle w:val="Footer"/>
    </w:pPr>
  </w:p>
  <w:p w14:paraId="48CF1F17" w14:textId="77777777" w:rsidR="00294488" w:rsidRPr="0000416F" w:rsidRDefault="004F28CE" w:rsidP="004F28CE">
    <w:pPr>
      <w:pStyle w:val="Footer"/>
    </w:pPr>
    <w:r>
      <w:t>Copyright © 20</w:t>
    </w:r>
    <w:r w:rsidR="00675E35">
      <w:t>2</w:t>
    </w:r>
    <w:r w:rsidR="001759AE">
      <w:t>3</w:t>
    </w:r>
    <w:r>
      <w:t xml:space="preserve"> NHS </w:t>
    </w:r>
    <w:r w:rsidR="001759AE">
      <w:t>England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190DB" w14:textId="77777777" w:rsidR="001A05F4" w:rsidRDefault="001A05F4" w:rsidP="000C24AF">
      <w:pPr>
        <w:spacing w:after="0"/>
      </w:pPr>
      <w:r>
        <w:separator/>
      </w:r>
    </w:p>
  </w:footnote>
  <w:footnote w:type="continuationSeparator" w:id="0">
    <w:p w14:paraId="399168A7" w14:textId="77777777" w:rsidR="001A05F4" w:rsidRDefault="001A05F4" w:rsidP="000C24A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D7936" w14:textId="77777777" w:rsidR="00F25CC7" w:rsidRDefault="00577A42" w:rsidP="00E5704B">
    <w:r>
      <w:rPr>
        <w:noProof/>
      </w:rPr>
      <w:t>3</w:t>
    </w:r>
  </w:p>
  <w:p w14:paraId="09B00FF8" w14:textId="77777777" w:rsidR="00F25CC7" w:rsidRDefault="00F25CC7" w:rsidP="00E5704B"/>
  <w:p w14:paraId="4261609B" w14:textId="77777777" w:rsidR="00F25CC7" w:rsidRDefault="00F25CC7" w:rsidP="00E5704B"/>
  <w:p w14:paraId="2CC3E709" w14:textId="77777777" w:rsidR="00F25CC7" w:rsidRDefault="00F25CC7" w:rsidP="00E5704B"/>
  <w:p w14:paraId="72831E1B" w14:textId="77777777" w:rsidR="00F25CC7" w:rsidRDefault="00F25CC7" w:rsidP="00E5704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C0555" w14:textId="77777777" w:rsidR="00F25CC7" w:rsidRDefault="00D41F82" w:rsidP="00F5718C">
    <w:r>
      <w:rPr>
        <w:rFonts w:asciiTheme="minorHAnsi" w:hAnsiTheme="minorHAnsi"/>
        <w:b/>
        <w:bCs/>
        <w:noProof/>
        <w:lang w:eastAsia="en-GB"/>
      </w:rPr>
      <w:drawing>
        <wp:anchor distT="0" distB="0" distL="114300" distR="114300" simplePos="0" relativeHeight="251666432" behindDoc="1" locked="0" layoutInCell="1" allowOverlap="1" wp14:anchorId="6849B02B" wp14:editId="6DF84B91">
          <wp:simplePos x="0" y="0"/>
          <wp:positionH relativeFrom="page">
            <wp:align>right</wp:align>
          </wp:positionH>
          <wp:positionV relativeFrom="paragraph">
            <wp:posOffset>-288290</wp:posOffset>
          </wp:positionV>
          <wp:extent cx="1807204" cy="1490980"/>
          <wp:effectExtent l="0" t="0" r="0" b="0"/>
          <wp:wrapTight wrapText="bothSides">
            <wp:wrapPolygon edited="0">
              <wp:start x="3872" y="4968"/>
              <wp:lineTo x="3872" y="16007"/>
              <wp:lineTo x="5466" y="17111"/>
              <wp:lineTo x="8200" y="17663"/>
              <wp:lineTo x="9794" y="17663"/>
              <wp:lineTo x="15033" y="17111"/>
              <wp:lineTo x="17310" y="16283"/>
              <wp:lineTo x="17083" y="4968"/>
              <wp:lineTo x="3872" y="4968"/>
            </wp:wrapPolygon>
          </wp:wrapTight>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07204" cy="1490980"/>
                  </a:xfrm>
                  <a:prstGeom prst="rect">
                    <a:avLst/>
                  </a:prstGeom>
                </pic:spPr>
              </pic:pic>
            </a:graphicData>
          </a:graphic>
        </wp:anchor>
      </w:drawing>
    </w:r>
    <w:r w:rsidR="00FF5782">
      <w:rPr>
        <w:noProof/>
      </w:rPr>
      <w:softHyphen/>
    </w:r>
    <w:r w:rsidR="00FF5782">
      <w:rPr>
        <w:noProof/>
      </w:rPr>
      <w:softHyphen/>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title"/>
      <w:id w:val="-644359137"/>
      <w:placeholder>
        <w:docPart w:val="2E291AEA4B614C8D94224FA6509BD75E"/>
      </w:placeholder>
      <w:dataBinding w:prefixMappings="xmlns:ns0='http://purl.org/dc/elements/1.1/' xmlns:ns1='http://schemas.openxmlformats.org/package/2006/metadata/core-properties' " w:xpath="/ns1:coreProperties[1]/ns0:title[1]" w:storeItemID="{6C3C8BC8-F283-45AE-878A-BAB7291924A1}"/>
      <w:text/>
    </w:sdtPr>
    <w:sdtEndPr/>
    <w:sdtContent>
      <w:p w14:paraId="0F013767" w14:textId="61975F06" w:rsidR="00F25CC7" w:rsidRDefault="001A05F4" w:rsidP="00DD77F0">
        <w:pPr>
          <w:pStyle w:val="Header"/>
        </w:pPr>
        <w:r>
          <w:t>NHS 111 online ITK Testing Prerequisites</w:t>
        </w:r>
      </w:p>
    </w:sdtContent>
  </w:sdt>
  <w:p w14:paraId="3CB72084" w14:textId="77777777" w:rsidR="00F25CC7" w:rsidRPr="001D243C" w:rsidRDefault="00694FC4" w:rsidP="00694FC4">
    <w:pPr>
      <w:tabs>
        <w:tab w:val="left" w:pos="268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3234"/>
    <w:multiLevelType w:val="hybridMultilevel"/>
    <w:tmpl w:val="7246828A"/>
    <w:lvl w:ilvl="0" w:tplc="91CE2B00">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BD7919"/>
    <w:multiLevelType w:val="hybridMultilevel"/>
    <w:tmpl w:val="43EAD580"/>
    <w:lvl w:ilvl="0" w:tplc="EECCBAFE">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50474C"/>
    <w:multiLevelType w:val="hybridMultilevel"/>
    <w:tmpl w:val="783C2DF6"/>
    <w:lvl w:ilvl="0" w:tplc="A7D662C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04579E3"/>
    <w:multiLevelType w:val="hybridMultilevel"/>
    <w:tmpl w:val="9490C592"/>
    <w:lvl w:ilvl="0" w:tplc="3EEE837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B819DB"/>
    <w:multiLevelType w:val="hybridMultilevel"/>
    <w:tmpl w:val="195C2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8F27A2"/>
    <w:multiLevelType w:val="hybridMultilevel"/>
    <w:tmpl w:val="7494BB54"/>
    <w:lvl w:ilvl="0" w:tplc="F816E6F8">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EE22E3"/>
    <w:multiLevelType w:val="hybridMultilevel"/>
    <w:tmpl w:val="4D32FF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70551356">
    <w:abstractNumId w:val="0"/>
  </w:num>
  <w:num w:numId="2" w16cid:durableId="1917588537">
    <w:abstractNumId w:val="0"/>
  </w:num>
  <w:num w:numId="3" w16cid:durableId="108594065">
    <w:abstractNumId w:val="2"/>
  </w:num>
  <w:num w:numId="4" w16cid:durableId="1220628642">
    <w:abstractNumId w:val="6"/>
  </w:num>
  <w:num w:numId="5" w16cid:durableId="1182083607">
    <w:abstractNumId w:val="1"/>
  </w:num>
  <w:num w:numId="6" w16cid:durableId="1297644033">
    <w:abstractNumId w:val="4"/>
  </w:num>
  <w:num w:numId="7" w16cid:durableId="1540125893">
    <w:abstractNumId w:val="5"/>
  </w:num>
  <w:num w:numId="8" w16cid:durableId="2090720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5F4"/>
    <w:rsid w:val="00000197"/>
    <w:rsid w:val="000005C7"/>
    <w:rsid w:val="00000C7E"/>
    <w:rsid w:val="0000416F"/>
    <w:rsid w:val="0001164C"/>
    <w:rsid w:val="0003185C"/>
    <w:rsid w:val="00055630"/>
    <w:rsid w:val="000863E2"/>
    <w:rsid w:val="00095621"/>
    <w:rsid w:val="000A266D"/>
    <w:rsid w:val="000C24AF"/>
    <w:rsid w:val="000E2EBE"/>
    <w:rsid w:val="0010192E"/>
    <w:rsid w:val="00103F4D"/>
    <w:rsid w:val="00113EEC"/>
    <w:rsid w:val="00121A3A"/>
    <w:rsid w:val="00127C11"/>
    <w:rsid w:val="001716E5"/>
    <w:rsid w:val="001759AE"/>
    <w:rsid w:val="001A05F4"/>
    <w:rsid w:val="001C3565"/>
    <w:rsid w:val="001C6937"/>
    <w:rsid w:val="001D243C"/>
    <w:rsid w:val="001E27F8"/>
    <w:rsid w:val="001F3126"/>
    <w:rsid w:val="002056F1"/>
    <w:rsid w:val="00294488"/>
    <w:rsid w:val="002B3BFD"/>
    <w:rsid w:val="002F0B3B"/>
    <w:rsid w:val="00333030"/>
    <w:rsid w:val="0033715E"/>
    <w:rsid w:val="0034560E"/>
    <w:rsid w:val="0038479A"/>
    <w:rsid w:val="003A4B22"/>
    <w:rsid w:val="003B6BB4"/>
    <w:rsid w:val="003D3A42"/>
    <w:rsid w:val="003F7B0C"/>
    <w:rsid w:val="00411D1D"/>
    <w:rsid w:val="00420E7F"/>
    <w:rsid w:val="00423FAF"/>
    <w:rsid w:val="00427636"/>
    <w:rsid w:val="00430131"/>
    <w:rsid w:val="00443088"/>
    <w:rsid w:val="00455A3F"/>
    <w:rsid w:val="00472D33"/>
    <w:rsid w:val="00491977"/>
    <w:rsid w:val="00497DE0"/>
    <w:rsid w:val="004A6D20"/>
    <w:rsid w:val="004F0A67"/>
    <w:rsid w:val="004F28CE"/>
    <w:rsid w:val="004F6303"/>
    <w:rsid w:val="0052756A"/>
    <w:rsid w:val="00534180"/>
    <w:rsid w:val="00544C0C"/>
    <w:rsid w:val="00577A42"/>
    <w:rsid w:val="0058121B"/>
    <w:rsid w:val="00590D21"/>
    <w:rsid w:val="005A3B89"/>
    <w:rsid w:val="005C068C"/>
    <w:rsid w:val="005D61B4"/>
    <w:rsid w:val="00613251"/>
    <w:rsid w:val="00616632"/>
    <w:rsid w:val="00620EE6"/>
    <w:rsid w:val="00627766"/>
    <w:rsid w:val="0063502E"/>
    <w:rsid w:val="00654EE0"/>
    <w:rsid w:val="00671B7A"/>
    <w:rsid w:val="00675E35"/>
    <w:rsid w:val="00684633"/>
    <w:rsid w:val="00692041"/>
    <w:rsid w:val="00694FC4"/>
    <w:rsid w:val="00702B4D"/>
    <w:rsid w:val="00710E40"/>
    <w:rsid w:val="0071497F"/>
    <w:rsid w:val="00730807"/>
    <w:rsid w:val="00753953"/>
    <w:rsid w:val="00763FA3"/>
    <w:rsid w:val="007E4138"/>
    <w:rsid w:val="007F5954"/>
    <w:rsid w:val="00801629"/>
    <w:rsid w:val="00856061"/>
    <w:rsid w:val="008744B1"/>
    <w:rsid w:val="00880D4A"/>
    <w:rsid w:val="00881351"/>
    <w:rsid w:val="00897829"/>
    <w:rsid w:val="008D2816"/>
    <w:rsid w:val="008D5953"/>
    <w:rsid w:val="00915B71"/>
    <w:rsid w:val="00970C89"/>
    <w:rsid w:val="009903FD"/>
    <w:rsid w:val="00990E1C"/>
    <w:rsid w:val="00994213"/>
    <w:rsid w:val="009A0001"/>
    <w:rsid w:val="009B0321"/>
    <w:rsid w:val="009C27F0"/>
    <w:rsid w:val="009D24D4"/>
    <w:rsid w:val="009F7412"/>
    <w:rsid w:val="00A02EEF"/>
    <w:rsid w:val="00A03469"/>
    <w:rsid w:val="00A24407"/>
    <w:rsid w:val="00A268E2"/>
    <w:rsid w:val="00A646D7"/>
    <w:rsid w:val="00A66950"/>
    <w:rsid w:val="00A75B7E"/>
    <w:rsid w:val="00AB731C"/>
    <w:rsid w:val="00AC103C"/>
    <w:rsid w:val="00AE45DB"/>
    <w:rsid w:val="00AE6B55"/>
    <w:rsid w:val="00AF1569"/>
    <w:rsid w:val="00B051B5"/>
    <w:rsid w:val="00B45641"/>
    <w:rsid w:val="00B77C41"/>
    <w:rsid w:val="00B81669"/>
    <w:rsid w:val="00BA6DA0"/>
    <w:rsid w:val="00BE0046"/>
    <w:rsid w:val="00BE6447"/>
    <w:rsid w:val="00C021AB"/>
    <w:rsid w:val="00C37063"/>
    <w:rsid w:val="00C846FE"/>
    <w:rsid w:val="00C92413"/>
    <w:rsid w:val="00CA0FAC"/>
    <w:rsid w:val="00CC7B1C"/>
    <w:rsid w:val="00CE086C"/>
    <w:rsid w:val="00D41F82"/>
    <w:rsid w:val="00D50FF0"/>
    <w:rsid w:val="00D66537"/>
    <w:rsid w:val="00D93D0D"/>
    <w:rsid w:val="00DD1729"/>
    <w:rsid w:val="00DD77F0"/>
    <w:rsid w:val="00DD7C30"/>
    <w:rsid w:val="00DF4DBC"/>
    <w:rsid w:val="00E24323"/>
    <w:rsid w:val="00E45C31"/>
    <w:rsid w:val="00E5122E"/>
    <w:rsid w:val="00E5704B"/>
    <w:rsid w:val="00E80B74"/>
    <w:rsid w:val="00E85295"/>
    <w:rsid w:val="00EB1195"/>
    <w:rsid w:val="00EB6372"/>
    <w:rsid w:val="00ED3649"/>
    <w:rsid w:val="00F02177"/>
    <w:rsid w:val="00F06F3B"/>
    <w:rsid w:val="00F13D85"/>
    <w:rsid w:val="00F25CC7"/>
    <w:rsid w:val="00F42EB9"/>
    <w:rsid w:val="00F5718C"/>
    <w:rsid w:val="00F609E1"/>
    <w:rsid w:val="00F8486E"/>
    <w:rsid w:val="00FA30C8"/>
    <w:rsid w:val="00FA4212"/>
    <w:rsid w:val="00FB4899"/>
    <w:rsid w:val="00FE59C4"/>
    <w:rsid w:val="00FF578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2D10A"/>
  <w15:docId w15:val="{34C2D245-DCD8-420A-AFB3-65E6D88FD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A3F"/>
    <w:pPr>
      <w:spacing w:after="140"/>
      <w:textboxTightWrap w:val="lastLineOnly"/>
    </w:pPr>
    <w:rPr>
      <w:rFonts w:ascii="Arial" w:hAnsi="Arial"/>
      <w:color w:val="425563" w:themeColor="accent6"/>
      <w:sz w:val="24"/>
      <w:szCs w:val="24"/>
    </w:rPr>
  </w:style>
  <w:style w:type="paragraph" w:styleId="Heading1">
    <w:name w:val="heading 1"/>
    <w:next w:val="Normal"/>
    <w:link w:val="Heading1Char"/>
    <w:qFormat/>
    <w:rsid w:val="00491977"/>
    <w:pPr>
      <w:keepNext/>
      <w:spacing w:after="180"/>
      <w:outlineLvl w:val="0"/>
    </w:pPr>
    <w:rPr>
      <w:rFonts w:ascii="Arial" w:hAnsi="Arial" w:cs="Arial"/>
      <w:b/>
      <w:bCs/>
      <w:color w:val="231F20" w:themeColor="background1"/>
      <w:spacing w:val="-14"/>
      <w:kern w:val="28"/>
      <w:sz w:val="42"/>
      <w:szCs w:val="32"/>
      <w14:ligatures w14:val="standardContextual"/>
    </w:rPr>
  </w:style>
  <w:style w:type="paragraph" w:styleId="Heading2">
    <w:name w:val="heading 2"/>
    <w:next w:val="Normal"/>
    <w:link w:val="Heading2Char"/>
    <w:qFormat/>
    <w:rsid w:val="000005C7"/>
    <w:pPr>
      <w:keepNext/>
      <w:spacing w:before="60" w:after="120"/>
      <w:outlineLvl w:val="1"/>
    </w:pPr>
    <w:rPr>
      <w:rFonts w:ascii="Arial" w:eastAsia="MS Mincho" w:hAnsi="Arial"/>
      <w:b/>
      <w:color w:val="005EB8" w:themeColor="accent1"/>
      <w:spacing w:val="-6"/>
      <w:kern w:val="28"/>
      <w:sz w:val="36"/>
      <w:szCs w:val="28"/>
      <w14:ligatures w14:val="standardContextual"/>
    </w:rPr>
  </w:style>
  <w:style w:type="paragraph" w:styleId="Heading3">
    <w:name w:val="heading 3"/>
    <w:basedOn w:val="Heading2"/>
    <w:next w:val="Normal"/>
    <w:link w:val="Heading3Char"/>
    <w:qFormat/>
    <w:rsid w:val="000005C7"/>
    <w:pPr>
      <w:outlineLvl w:val="2"/>
    </w:pPr>
    <w:rPr>
      <w:rFonts w:cs="Arial"/>
      <w:bCs/>
      <w:color w:val="231F20" w:themeColor="background1"/>
      <w:sz w:val="30"/>
      <w:szCs w:val="26"/>
    </w:rPr>
  </w:style>
  <w:style w:type="paragraph" w:styleId="Heading4">
    <w:name w:val="heading 4"/>
    <w:basedOn w:val="Normal"/>
    <w:next w:val="Normal"/>
    <w:link w:val="Heading4Char"/>
    <w:qFormat/>
    <w:rsid w:val="000005C7"/>
    <w:pPr>
      <w:keepNext/>
      <w:spacing w:before="60" w:after="60"/>
      <w:outlineLvl w:val="3"/>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005C7"/>
    <w:rPr>
      <w:rFonts w:ascii="Arial" w:eastAsia="MS Mincho" w:hAnsi="Arial"/>
      <w:b/>
      <w:color w:val="005EB8" w:themeColor="accent1"/>
      <w:spacing w:val="-6"/>
      <w:kern w:val="28"/>
      <w:sz w:val="36"/>
      <w:szCs w:val="28"/>
      <w14:ligatures w14:val="standardContextual"/>
    </w:rPr>
  </w:style>
  <w:style w:type="character" w:customStyle="1" w:styleId="Heading1Char">
    <w:name w:val="Heading 1 Char"/>
    <w:basedOn w:val="DefaultParagraphFont"/>
    <w:link w:val="Heading1"/>
    <w:rsid w:val="00491977"/>
    <w:rPr>
      <w:rFonts w:ascii="Arial" w:hAnsi="Arial" w:cs="Arial"/>
      <w:b/>
      <w:bCs/>
      <w:color w:val="231F20" w:themeColor="background1"/>
      <w:spacing w:val="-14"/>
      <w:kern w:val="28"/>
      <w:sz w:val="42"/>
      <w:szCs w:val="32"/>
      <w14:ligatures w14:val="standardContextual"/>
    </w:rPr>
  </w:style>
  <w:style w:type="paragraph" w:styleId="ListParagraph">
    <w:name w:val="List Paragraph"/>
    <w:basedOn w:val="Normal"/>
    <w:link w:val="ListParagraphChar"/>
    <w:uiPriority w:val="34"/>
    <w:qFormat/>
    <w:rsid w:val="00D93D0D"/>
    <w:pPr>
      <w:spacing w:after="180"/>
      <w:ind w:firstLine="360"/>
    </w:pPr>
  </w:style>
  <w:style w:type="character" w:customStyle="1" w:styleId="Heading3Char">
    <w:name w:val="Heading 3 Char"/>
    <w:basedOn w:val="DefaultParagraphFont"/>
    <w:link w:val="Heading3"/>
    <w:rsid w:val="000005C7"/>
    <w:rPr>
      <w:rFonts w:ascii="Arial" w:eastAsia="MS Mincho" w:hAnsi="Arial" w:cs="Arial"/>
      <w:b/>
      <w:bCs/>
      <w:color w:val="231F20" w:themeColor="background1"/>
      <w:spacing w:val="-6"/>
      <w:kern w:val="28"/>
      <w:sz w:val="30"/>
      <w:szCs w:val="26"/>
      <w14:ligatures w14:val="standardContextual"/>
    </w:rPr>
  </w:style>
  <w:style w:type="paragraph" w:customStyle="1" w:styleId="Bulletlist">
    <w:name w:val="Bullet list"/>
    <w:basedOn w:val="ListParagraph"/>
    <w:link w:val="BulletlistChar"/>
    <w:qFormat/>
    <w:rsid w:val="00491977"/>
    <w:pPr>
      <w:numPr>
        <w:numId w:val="1"/>
      </w:numPr>
      <w:autoSpaceDE w:val="0"/>
      <w:autoSpaceDN w:val="0"/>
      <w:adjustRightInd w:val="0"/>
      <w:spacing w:after="140"/>
      <w:ind w:left="510" w:hanging="510"/>
      <w:textboxTightWrap w:val="none"/>
    </w:pPr>
    <w:rPr>
      <w:rFonts w:cs="FrutigerLTStd-Light"/>
      <w:szCs w:val="22"/>
    </w:rPr>
  </w:style>
  <w:style w:type="character" w:customStyle="1" w:styleId="BulletlistChar">
    <w:name w:val="Bullet list Char"/>
    <w:basedOn w:val="DefaultParagraphFont"/>
    <w:link w:val="Bulletlist"/>
    <w:rsid w:val="00491977"/>
    <w:rPr>
      <w:rFonts w:ascii="Arial" w:hAnsi="Arial" w:cs="FrutigerLTStd-Light"/>
      <w:color w:val="425563" w:themeColor="accent6"/>
      <w:sz w:val="24"/>
      <w:szCs w:val="22"/>
    </w:rPr>
  </w:style>
  <w:style w:type="paragraph" w:customStyle="1" w:styleId="Footnote-hanging">
    <w:name w:val="Footnote - hanging"/>
    <w:basedOn w:val="Bulletlist"/>
    <w:link w:val="Footnote-hangingChar"/>
    <w:qFormat/>
    <w:rsid w:val="000005C7"/>
    <w:pPr>
      <w:numPr>
        <w:numId w:val="0"/>
      </w:numPr>
      <w:tabs>
        <w:tab w:val="left" w:pos="284"/>
      </w:tabs>
      <w:spacing w:after="280"/>
      <w:ind w:left="284" w:hanging="284"/>
    </w:pPr>
    <w:rPr>
      <w:sz w:val="18"/>
      <w:szCs w:val="18"/>
    </w:rPr>
  </w:style>
  <w:style w:type="character" w:customStyle="1" w:styleId="Footnote-hangingChar">
    <w:name w:val="Footnote - hanging Char"/>
    <w:basedOn w:val="BulletlistChar"/>
    <w:link w:val="Footnote-hanging"/>
    <w:rsid w:val="000005C7"/>
    <w:rPr>
      <w:rFonts w:ascii="Arial" w:hAnsi="Arial" w:cs="FrutigerLTStd-Light"/>
      <w:color w:val="425563" w:themeColor="accent6"/>
      <w:sz w:val="18"/>
      <w:szCs w:val="18"/>
    </w:rPr>
  </w:style>
  <w:style w:type="character" w:customStyle="1" w:styleId="Heading4Char">
    <w:name w:val="Heading 4 Char"/>
    <w:basedOn w:val="DefaultParagraphFont"/>
    <w:link w:val="Heading4"/>
    <w:rsid w:val="000005C7"/>
    <w:rPr>
      <w:rFonts w:ascii="Arial" w:hAnsi="Arial"/>
      <w:b/>
      <w:color w:val="425563" w:themeColor="accent6"/>
      <w:sz w:val="24"/>
    </w:rPr>
  </w:style>
  <w:style w:type="character" w:styleId="Hyperlink">
    <w:name w:val="Hyperlink"/>
    <w:basedOn w:val="DefaultParagraphFont"/>
    <w:uiPriority w:val="99"/>
    <w:unhideWhenUsed/>
    <w:qFormat/>
    <w:rsid w:val="000005C7"/>
    <w:rPr>
      <w:rFonts w:asciiTheme="minorHAnsi" w:hAnsiTheme="minorHAnsi"/>
      <w:color w:val="005EB8" w:themeColor="accent1"/>
      <w:u w:val="none"/>
    </w:rPr>
  </w:style>
  <w:style w:type="paragraph" w:customStyle="1" w:styleId="Standfirst">
    <w:name w:val="Standfirst"/>
    <w:basedOn w:val="Normal"/>
    <w:link w:val="StandfirstChar"/>
    <w:qFormat/>
    <w:rsid w:val="00CE086C"/>
    <w:pPr>
      <w:spacing w:after="180" w:line="420" w:lineRule="atLeast"/>
    </w:pPr>
    <w:rPr>
      <w:b/>
      <w:spacing w:val="4"/>
      <w:kern w:val="28"/>
      <w:sz w:val="30"/>
      <w:szCs w:val="28"/>
      <w14:ligatures w14:val="standardContextual"/>
    </w:rPr>
  </w:style>
  <w:style w:type="character" w:customStyle="1" w:styleId="StandfirstChar">
    <w:name w:val="Standfirst Char"/>
    <w:basedOn w:val="Heading4Char"/>
    <w:link w:val="Standfirst"/>
    <w:rsid w:val="00CE086C"/>
    <w:rPr>
      <w:rFonts w:ascii="Arial" w:hAnsi="Arial"/>
      <w:b/>
      <w:color w:val="425563" w:themeColor="accent6"/>
      <w:spacing w:val="4"/>
      <w:kern w:val="28"/>
      <w:sz w:val="30"/>
      <w:szCs w:val="28"/>
      <w14:ligatures w14:val="standardContextual"/>
    </w:rPr>
  </w:style>
  <w:style w:type="paragraph" w:styleId="TOC1">
    <w:name w:val="toc 1"/>
    <w:basedOn w:val="Normal"/>
    <w:next w:val="Normal"/>
    <w:uiPriority w:val="39"/>
    <w:unhideWhenUsed/>
    <w:qFormat/>
    <w:rsid w:val="000005C7"/>
    <w:pPr>
      <w:pBdr>
        <w:top w:val="single" w:sz="4" w:space="4" w:color="D5DDE3" w:themeColor="accent6" w:themeTint="33"/>
        <w:bottom w:val="single" w:sz="4" w:space="4" w:color="D5DDE3" w:themeColor="accent6" w:themeTint="33"/>
      </w:pBdr>
      <w:tabs>
        <w:tab w:val="right" w:pos="9854"/>
      </w:tabs>
    </w:pPr>
    <w:rPr>
      <w:b/>
      <w:noProof/>
      <w:color w:val="231F20" w:themeColor="background1"/>
      <w:sz w:val="28"/>
    </w:rPr>
  </w:style>
  <w:style w:type="paragraph" w:styleId="TOCHeading">
    <w:name w:val="TOC Heading"/>
    <w:basedOn w:val="Heading1"/>
    <w:next w:val="Normal"/>
    <w:uiPriority w:val="39"/>
    <w:unhideWhenUsed/>
    <w:qFormat/>
    <w:rsid w:val="000C24AF"/>
    <w:pPr>
      <w:keepLines/>
      <w:spacing w:before="480" w:after="0" w:line="276" w:lineRule="auto"/>
      <w:outlineLvl w:val="9"/>
    </w:pPr>
    <w:rPr>
      <w:rFonts w:asciiTheme="majorHAnsi" w:eastAsiaTheme="majorEastAsia" w:hAnsiTheme="majorHAnsi" w:cstheme="majorBidi"/>
      <w:kern w:val="0"/>
      <w:sz w:val="28"/>
      <w:szCs w:val="28"/>
      <w:lang w:val="en-US" w:eastAsia="ja-JP"/>
    </w:rPr>
  </w:style>
  <w:style w:type="paragraph" w:customStyle="1" w:styleId="FrontpageTitle">
    <w:name w:val="Frontpage_Title"/>
    <w:basedOn w:val="Normal"/>
    <w:link w:val="FrontpageTitleChar"/>
    <w:qFormat/>
    <w:rsid w:val="000005C7"/>
    <w:rPr>
      <w:b/>
      <w:color w:val="231F20" w:themeColor="background1"/>
      <w:sz w:val="84"/>
      <w:szCs w:val="84"/>
    </w:rPr>
  </w:style>
  <w:style w:type="character" w:customStyle="1" w:styleId="FrontpageTitleChar">
    <w:name w:val="Frontpage_Title Char"/>
    <w:basedOn w:val="DefaultParagraphFont"/>
    <w:link w:val="FrontpageTitle"/>
    <w:rsid w:val="000005C7"/>
    <w:rPr>
      <w:rFonts w:ascii="Arial" w:hAnsi="Arial"/>
      <w:b/>
      <w:color w:val="231F20" w:themeColor="background1"/>
      <w:sz w:val="84"/>
      <w:szCs w:val="84"/>
    </w:rPr>
  </w:style>
  <w:style w:type="paragraph" w:customStyle="1" w:styleId="Frontpagesubhead">
    <w:name w:val="Frontpage_subhead"/>
    <w:basedOn w:val="Normal"/>
    <w:link w:val="FrontpagesubheadChar"/>
    <w:qFormat/>
    <w:rsid w:val="00491977"/>
    <w:rPr>
      <w:b/>
      <w:sz w:val="48"/>
      <w:szCs w:val="36"/>
    </w:rPr>
  </w:style>
  <w:style w:type="character" w:customStyle="1" w:styleId="FrontpagesubheadChar">
    <w:name w:val="Frontpage_subhead Char"/>
    <w:basedOn w:val="DefaultParagraphFont"/>
    <w:link w:val="Frontpagesubhead"/>
    <w:rsid w:val="00491977"/>
    <w:rPr>
      <w:rFonts w:ascii="Arial" w:hAnsi="Arial"/>
      <w:b/>
      <w:color w:val="425563" w:themeColor="accent6"/>
      <w:sz w:val="48"/>
      <w:szCs w:val="36"/>
    </w:rPr>
  </w:style>
  <w:style w:type="paragraph" w:customStyle="1" w:styleId="Footnoteseparator">
    <w:name w:val="Footnote_separator"/>
    <w:basedOn w:val="Heading3"/>
    <w:link w:val="FootnoteseparatorChar"/>
    <w:rsid w:val="000C24AF"/>
    <w:rPr>
      <w:noProof/>
      <w:w w:val="200"/>
      <w:sz w:val="16"/>
      <w:szCs w:val="16"/>
    </w:rPr>
  </w:style>
  <w:style w:type="character" w:customStyle="1" w:styleId="FootnoteseparatorChar">
    <w:name w:val="Footnote_separator Char"/>
    <w:basedOn w:val="Heading3Char"/>
    <w:link w:val="Footnoteseparator"/>
    <w:rsid w:val="000C24AF"/>
    <w:rPr>
      <w:rFonts w:ascii="Arial" w:eastAsia="MS Mincho" w:hAnsi="Arial" w:cs="Arial"/>
      <w:b/>
      <w:bCs/>
      <w:noProof/>
      <w:color w:val="005EB8" w:themeColor="accent1"/>
      <w:spacing w:val="-8"/>
      <w:w w:val="200"/>
      <w:kern w:val="28"/>
      <w:sz w:val="16"/>
      <w:szCs w:val="16"/>
      <w14:ligatures w14:val="standardContextual"/>
    </w:rPr>
  </w:style>
  <w:style w:type="paragraph" w:customStyle="1" w:styleId="Numberedlist">
    <w:name w:val="Numbered list"/>
    <w:basedOn w:val="ListParagraph"/>
    <w:link w:val="NumberedlistChar"/>
    <w:qFormat/>
    <w:rsid w:val="000005C7"/>
    <w:pPr>
      <w:numPr>
        <w:numId w:val="5"/>
      </w:numPr>
      <w:spacing w:after="120"/>
      <w:ind w:left="510" w:hanging="510"/>
    </w:pPr>
  </w:style>
  <w:style w:type="character" w:customStyle="1" w:styleId="NumberedlistChar">
    <w:name w:val="Numbered list Char"/>
    <w:basedOn w:val="DefaultParagraphFont"/>
    <w:link w:val="Numberedlist"/>
    <w:rsid w:val="000005C7"/>
    <w:rPr>
      <w:rFonts w:ascii="Arial" w:hAnsi="Arial"/>
      <w:color w:val="425563" w:themeColor="accent6"/>
      <w:sz w:val="24"/>
      <w:szCs w:val="24"/>
    </w:rPr>
  </w:style>
  <w:style w:type="paragraph" w:styleId="TOC2">
    <w:name w:val="toc 2"/>
    <w:basedOn w:val="Normal"/>
    <w:next w:val="Normal"/>
    <w:uiPriority w:val="39"/>
    <w:unhideWhenUsed/>
    <w:qFormat/>
    <w:rsid w:val="000005C7"/>
    <w:pPr>
      <w:tabs>
        <w:tab w:val="right" w:pos="9854"/>
      </w:tabs>
      <w:spacing w:after="100"/>
      <w:ind w:left="220"/>
    </w:pPr>
    <w:rPr>
      <w:b/>
      <w:noProof/>
      <w:color w:val="005EB8" w:themeColor="accent1"/>
      <w:sz w:val="28"/>
    </w:rPr>
  </w:style>
  <w:style w:type="paragraph" w:styleId="TOC3">
    <w:name w:val="toc 3"/>
    <w:basedOn w:val="Normal"/>
    <w:next w:val="Normal"/>
    <w:autoRedefine/>
    <w:uiPriority w:val="39"/>
    <w:semiHidden/>
    <w:unhideWhenUsed/>
    <w:qFormat/>
    <w:rsid w:val="000C24AF"/>
    <w:pPr>
      <w:spacing w:after="100" w:line="276" w:lineRule="auto"/>
      <w:ind w:left="440"/>
      <w:textboxTightWrap w:val="none"/>
    </w:pPr>
    <w:rPr>
      <w:rFonts w:asciiTheme="minorHAnsi" w:eastAsiaTheme="minorEastAsia" w:hAnsiTheme="minorHAnsi" w:cstheme="minorBidi"/>
      <w:szCs w:val="22"/>
      <w:lang w:val="en-US" w:eastAsia="ja-JP"/>
    </w:rPr>
  </w:style>
  <w:style w:type="paragraph" w:styleId="Header">
    <w:name w:val="header"/>
    <w:basedOn w:val="Normal"/>
    <w:link w:val="HeaderChar"/>
    <w:uiPriority w:val="99"/>
    <w:unhideWhenUsed/>
    <w:qFormat/>
    <w:rsid w:val="000005C7"/>
    <w:pPr>
      <w:pBdr>
        <w:bottom w:val="single" w:sz="2" w:space="4" w:color="919EA8" w:themeColor="accent2"/>
      </w:pBdr>
      <w:tabs>
        <w:tab w:val="left" w:pos="9639"/>
      </w:tabs>
      <w:spacing w:after="0"/>
    </w:pPr>
    <w:rPr>
      <w:sz w:val="20"/>
    </w:rPr>
  </w:style>
  <w:style w:type="character" w:customStyle="1" w:styleId="HeaderChar">
    <w:name w:val="Header Char"/>
    <w:basedOn w:val="DefaultParagraphFont"/>
    <w:link w:val="Header"/>
    <w:uiPriority w:val="99"/>
    <w:rsid w:val="000005C7"/>
    <w:rPr>
      <w:rFonts w:ascii="Arial" w:hAnsi="Arial"/>
      <w:color w:val="425563" w:themeColor="accent6"/>
      <w:szCs w:val="24"/>
    </w:rPr>
  </w:style>
  <w:style w:type="paragraph" w:styleId="Footer">
    <w:name w:val="footer"/>
    <w:basedOn w:val="Normal"/>
    <w:link w:val="FooterChar"/>
    <w:uiPriority w:val="99"/>
    <w:unhideWhenUsed/>
    <w:qFormat/>
    <w:rsid w:val="000005C7"/>
    <w:pPr>
      <w:tabs>
        <w:tab w:val="left" w:pos="426"/>
        <w:tab w:val="right" w:pos="9866"/>
      </w:tabs>
      <w:spacing w:after="0"/>
    </w:pPr>
    <w:rPr>
      <w:spacing w:val="-4"/>
      <w:sz w:val="18"/>
    </w:rPr>
  </w:style>
  <w:style w:type="character" w:customStyle="1" w:styleId="FooterChar">
    <w:name w:val="Footer Char"/>
    <w:basedOn w:val="DefaultParagraphFont"/>
    <w:link w:val="Footer"/>
    <w:uiPriority w:val="99"/>
    <w:rsid w:val="000005C7"/>
    <w:rPr>
      <w:rFonts w:ascii="Arial" w:hAnsi="Arial"/>
      <w:color w:val="425563" w:themeColor="accent6"/>
      <w:spacing w:val="-4"/>
      <w:sz w:val="18"/>
      <w:szCs w:val="24"/>
    </w:rPr>
  </w:style>
  <w:style w:type="character" w:styleId="Strong">
    <w:name w:val="Strong"/>
    <w:aliases w:val="Bold"/>
    <w:qFormat/>
    <w:rsid w:val="000C24AF"/>
    <w:rPr>
      <w:rFonts w:asciiTheme="minorHAnsi" w:hAnsiTheme="minorHAnsi"/>
      <w:b/>
      <w:bCs/>
    </w:rPr>
  </w:style>
  <w:style w:type="paragraph" w:styleId="Quote">
    <w:name w:val="Quote"/>
    <w:basedOn w:val="Normal"/>
    <w:next w:val="Normal"/>
    <w:link w:val="QuoteChar"/>
    <w:uiPriority w:val="29"/>
    <w:qFormat/>
    <w:rsid w:val="000005C7"/>
    <w:pPr>
      <w:spacing w:before="70" w:after="70"/>
    </w:pPr>
    <w:rPr>
      <w:rFonts w:asciiTheme="minorHAnsi" w:hAnsiTheme="minorHAnsi"/>
      <w:b/>
      <w:i/>
      <w:iCs/>
      <w:sz w:val="30"/>
    </w:rPr>
  </w:style>
  <w:style w:type="character" w:customStyle="1" w:styleId="QuoteChar">
    <w:name w:val="Quote Char"/>
    <w:basedOn w:val="DefaultParagraphFont"/>
    <w:link w:val="Quote"/>
    <w:uiPriority w:val="29"/>
    <w:rsid w:val="000005C7"/>
    <w:rPr>
      <w:rFonts w:asciiTheme="minorHAnsi" w:hAnsiTheme="minorHAnsi"/>
      <w:b/>
      <w:i/>
      <w:iCs/>
      <w:color w:val="425563" w:themeColor="accent6"/>
      <w:sz w:val="30"/>
      <w:szCs w:val="24"/>
    </w:rPr>
  </w:style>
  <w:style w:type="character" w:customStyle="1" w:styleId="ListParagraphChar">
    <w:name w:val="List Paragraph Char"/>
    <w:basedOn w:val="DefaultParagraphFont"/>
    <w:link w:val="ListParagraph"/>
    <w:uiPriority w:val="34"/>
    <w:rsid w:val="001D243C"/>
    <w:rPr>
      <w:rFonts w:ascii="Arial" w:hAnsi="Arial"/>
      <w:sz w:val="24"/>
      <w:szCs w:val="24"/>
    </w:rPr>
  </w:style>
  <w:style w:type="character" w:styleId="FootnoteReference">
    <w:name w:val="footnote reference"/>
    <w:basedOn w:val="DefaultParagraphFont"/>
    <w:uiPriority w:val="99"/>
    <w:semiHidden/>
    <w:unhideWhenUsed/>
    <w:rsid w:val="001D243C"/>
    <w:rPr>
      <w:vertAlign w:val="superscript"/>
    </w:rPr>
  </w:style>
  <w:style w:type="paragraph" w:styleId="BalloonText">
    <w:name w:val="Balloon Text"/>
    <w:basedOn w:val="Normal"/>
    <w:link w:val="BalloonTextChar"/>
    <w:uiPriority w:val="99"/>
    <w:semiHidden/>
    <w:unhideWhenUsed/>
    <w:rsid w:val="003D3A4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A42"/>
    <w:rPr>
      <w:rFonts w:ascii="Tahoma" w:hAnsi="Tahoma" w:cs="Tahoma"/>
      <w:sz w:val="16"/>
      <w:szCs w:val="16"/>
    </w:rPr>
  </w:style>
  <w:style w:type="character" w:styleId="PlaceholderText">
    <w:name w:val="Placeholder Text"/>
    <w:basedOn w:val="DefaultParagraphFont"/>
    <w:uiPriority w:val="99"/>
    <w:semiHidden/>
    <w:rsid w:val="00DD77F0"/>
    <w:rPr>
      <w:color w:val="808080"/>
    </w:rPr>
  </w:style>
  <w:style w:type="paragraph" w:customStyle="1" w:styleId="Publisheddate">
    <w:name w:val="Published date"/>
    <w:basedOn w:val="Heading4"/>
    <w:link w:val="PublisheddateChar"/>
    <w:qFormat/>
    <w:rsid w:val="00E5122E"/>
    <w:rPr>
      <w:b w:val="0"/>
      <w:sz w:val="30"/>
    </w:rPr>
  </w:style>
  <w:style w:type="character" w:customStyle="1" w:styleId="PublisheddateChar">
    <w:name w:val="Published date Char"/>
    <w:basedOn w:val="Heading4Char"/>
    <w:link w:val="Publisheddate"/>
    <w:rsid w:val="00E5122E"/>
    <w:rPr>
      <w:rFonts w:ascii="Arial" w:hAnsi="Arial"/>
      <w:b w:val="0"/>
      <w:color w:val="005EB8" w:themeColor="accent1"/>
      <w:sz w:val="30"/>
    </w:rPr>
  </w:style>
  <w:style w:type="table" w:styleId="TableGrid">
    <w:name w:val="Table Grid"/>
    <w:basedOn w:val="TableNormal"/>
    <w:uiPriority w:val="59"/>
    <w:rsid w:val="00C37063"/>
    <w:rPr>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SpurpleChar">
    <w:name w:val="NOTES purple Char"/>
    <w:basedOn w:val="DefaultParagraphFont"/>
    <w:link w:val="NOTESpurple"/>
    <w:rsid w:val="00C37063"/>
    <w:rPr>
      <w:rFonts w:ascii="Arial" w:hAnsi="Arial" w:cs="Arial"/>
      <w:color w:val="602050"/>
      <w:sz w:val="24"/>
    </w:rPr>
  </w:style>
  <w:style w:type="paragraph" w:customStyle="1" w:styleId="NOTESpurple">
    <w:name w:val="NOTES purple"/>
    <w:basedOn w:val="Normal"/>
    <w:next w:val="Normal"/>
    <w:link w:val="NOTESpurpleChar"/>
    <w:rsid w:val="00C37063"/>
    <w:pPr>
      <w:tabs>
        <w:tab w:val="right" w:pos="14580"/>
      </w:tabs>
      <w:spacing w:after="120"/>
      <w:textboxTightWrap w:val="none"/>
    </w:pPr>
    <w:rPr>
      <w:rFonts w:cs="Arial"/>
      <w:color w:val="602050"/>
      <w:szCs w:val="20"/>
    </w:rPr>
  </w:style>
  <w:style w:type="paragraph" w:customStyle="1" w:styleId="Docmgmtheading">
    <w:name w:val="Doc mgmt heading"/>
    <w:basedOn w:val="Normal"/>
    <w:link w:val="DocmgmtheadingChar"/>
    <w:qFormat/>
    <w:rsid w:val="00C37063"/>
    <w:rPr>
      <w:b/>
      <w:color w:val="005EB8" w:themeColor="accent1"/>
      <w:sz w:val="42"/>
      <w:szCs w:val="42"/>
    </w:rPr>
  </w:style>
  <w:style w:type="character" w:customStyle="1" w:styleId="DocmgmtheadingChar">
    <w:name w:val="Doc mgmt heading Char"/>
    <w:basedOn w:val="DefaultParagraphFont"/>
    <w:link w:val="Docmgmtheading"/>
    <w:rsid w:val="00C37063"/>
    <w:rPr>
      <w:rFonts w:ascii="Arial" w:hAnsi="Arial"/>
      <w:b/>
      <w:color w:val="005EB8" w:themeColor="accent1"/>
      <w:sz w:val="42"/>
      <w:szCs w:val="42"/>
    </w:rPr>
  </w:style>
  <w:style w:type="paragraph" w:styleId="Caption">
    <w:name w:val="caption"/>
    <w:basedOn w:val="Normal"/>
    <w:next w:val="Normal"/>
    <w:uiPriority w:val="35"/>
    <w:unhideWhenUsed/>
    <w:qFormat/>
    <w:rsid w:val="001A05F4"/>
    <w:pPr>
      <w:spacing w:after="200"/>
      <w:textboxTightWrap w:val="none"/>
    </w:pPr>
    <w:rPr>
      <w:rFonts w:asciiTheme="minorHAnsi" w:eastAsiaTheme="minorHAnsi" w:hAnsiTheme="minorHAnsi" w:cstheme="minorBidi"/>
      <w:i/>
      <w:iCs/>
      <w:color w:val="0072CE"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111online.github.io/nhs111-resources/111online/tools/"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14" Type="http://schemas.openxmlformats.org/officeDocument/2006/relationships/header" Target="header2.xml"/><Relationship Id="rId9" Type="http://schemas.openxmlformats.org/officeDocument/2006/relationships/webSettings" Target="webSetting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NHS%20Digital\Corporate%20Templates\Basic%20document%20template%20(trans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79025D8D89487B9966755AECFEF9B4"/>
        <w:category>
          <w:name w:val="General"/>
          <w:gallery w:val="placeholder"/>
        </w:category>
        <w:types>
          <w:type w:val="bbPlcHdr"/>
        </w:types>
        <w:behaviors>
          <w:behavior w:val="content"/>
        </w:behaviors>
        <w:guid w:val="{2DC66B97-70E2-4462-ABF3-D79FD66878EE}"/>
      </w:docPartPr>
      <w:docPartBody>
        <w:p w:rsidR="00000000" w:rsidRDefault="009371CB">
          <w:pPr>
            <w:pStyle w:val="E479025D8D89487B9966755AECFEF9B4"/>
          </w:pPr>
          <w:r w:rsidRPr="00DD77F0">
            <w:t>Title of document</w:t>
          </w:r>
        </w:p>
      </w:docPartBody>
    </w:docPart>
    <w:docPart>
      <w:docPartPr>
        <w:name w:val="2E291AEA4B614C8D94224FA6509BD75E"/>
        <w:category>
          <w:name w:val="General"/>
          <w:gallery w:val="placeholder"/>
        </w:category>
        <w:types>
          <w:type w:val="bbPlcHdr"/>
        </w:types>
        <w:behaviors>
          <w:behavior w:val="content"/>
        </w:behaviors>
        <w:guid w:val="{9AFBDDCE-16FC-4861-AEF7-ED63438E4739}"/>
      </w:docPartPr>
      <w:docPartBody>
        <w:p w:rsidR="00000000" w:rsidRDefault="009371CB">
          <w:pPr>
            <w:pStyle w:val="2E291AEA4B614C8D94224FA6509BD75E"/>
          </w:pPr>
          <w:r w:rsidRPr="00DD77F0">
            <w:t>Title of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utigerLTStd-Light">
    <w:altName w:val="Calibri"/>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36C67A9C83A4D38BA241AF8758D906E">
    <w:name w:val="F36C67A9C83A4D38BA241AF8758D906E"/>
  </w:style>
  <w:style w:type="paragraph" w:customStyle="1" w:styleId="87307FEBDE814FE9A0D5ADCD844BEBFE">
    <w:name w:val="87307FEBDE814FE9A0D5ADCD844BEBFE"/>
  </w:style>
  <w:style w:type="paragraph" w:customStyle="1" w:styleId="791700FA6E944B3DBE27430AFC3D6546">
    <w:name w:val="791700FA6E944B3DBE27430AFC3D6546"/>
  </w:style>
  <w:style w:type="paragraph" w:customStyle="1" w:styleId="E479025D8D89487B9966755AECFEF9B4">
    <w:name w:val="E479025D8D89487B9966755AECFEF9B4"/>
  </w:style>
  <w:style w:type="paragraph" w:customStyle="1" w:styleId="2E291AEA4B614C8D94224FA6509BD75E">
    <w:name w:val="2E291AEA4B614C8D94224FA6509BD7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NHSD-BRAND-NOV20">
  <a:themeElements>
    <a:clrScheme name="NHSD-REFRESH-NOV20-WORD">
      <a:dk1>
        <a:srgbClr val="FFFFFF"/>
      </a:dk1>
      <a:lt1>
        <a:srgbClr val="231F20"/>
      </a:lt1>
      <a:dk2>
        <a:srgbClr val="0072CE"/>
      </a:dk2>
      <a:lt2>
        <a:srgbClr val="E8EDEE"/>
      </a:lt2>
      <a:accent1>
        <a:srgbClr val="005EB8"/>
      </a:accent1>
      <a:accent2>
        <a:srgbClr val="919EA8"/>
      </a:accent2>
      <a:accent3>
        <a:srgbClr val="DDE1E4"/>
      </a:accent3>
      <a:accent4>
        <a:srgbClr val="003087"/>
      </a:accent4>
      <a:accent5>
        <a:srgbClr val="99C7EB"/>
      </a:accent5>
      <a:accent6>
        <a:srgbClr val="425563"/>
      </a:accent6>
      <a:hlink>
        <a:srgbClr val="005EB8"/>
      </a:hlink>
      <a:folHlink>
        <a:srgbClr val="003087"/>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NHSD-BRAND-NOV20" id="{EAEBF6B7-4A60-4CAF-B087-03F9A6CBC445}" vid="{A3467EB7-9383-4EF9-A506-FF1D5AD78A9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0EBC30561EBF04D8396936F649A4B7E" ma:contentTypeVersion="16" ma:contentTypeDescription="Create a new document." ma:contentTypeScope="" ma:versionID="4f18277b57d97ca1c72e8c7fdfe7a9d8">
  <xsd:schema xmlns:xsd="http://www.w3.org/2001/XMLSchema" xmlns:xs="http://www.w3.org/2001/XMLSchema" xmlns:p="http://schemas.microsoft.com/office/2006/metadata/properties" xmlns:ns2="c3790874-7787-4015-9ae5-228346017777" xmlns:ns3="3e6559a4-8176-4338-82e8-179fe213ff85" xmlns:ns4="5668c8bc-6c30-45e9-80ca-5109d4270dfd" targetNamespace="http://schemas.microsoft.com/office/2006/metadata/properties" ma:root="true" ma:fieldsID="09c66de32c7c769d394601823d087c0b" ns2:_="" ns3:_="" ns4:_="">
    <xsd:import namespace="c3790874-7787-4015-9ae5-228346017777"/>
    <xsd:import namespace="3e6559a4-8176-4338-82e8-179fe213ff85"/>
    <xsd:import namespace="5668c8bc-6c30-45e9-80ca-5109d4270df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Loca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790874-7787-4015-9ae5-2283460177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b72b7f4-c981-47a4-a26e-043e4b78ebf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e6559a4-8176-4338-82e8-179fe213ff8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668c8bc-6c30-45e9-80ca-5109d4270dfd"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4ae0a717-8046-4269-b576-8e01143a638c}" ma:internalName="TaxCatchAll" ma:showField="CatchAllData" ma:web="3e6559a4-8176-4338-82e8-179fe213ff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HSCIC Document" ma:contentTypeID="0x010100F56AC1E539A90047BC30B3C9F7C85DBF009974B1B821AB36488BB2955A9F4B5285" ma:contentTypeVersion="25" ma:contentTypeDescription="Create a new document." ma:contentTypeScope="" ma:versionID="07420608f8b6198177e3320b229a6c35">
  <xsd:schema xmlns:xsd="http://www.w3.org/2001/XMLSchema" xmlns:xs="http://www.w3.org/2001/XMLSchema" xmlns:p="http://schemas.microsoft.com/office/2006/metadata/properties" xmlns:ns2="2e9807c8-684d-4ce2-9798-0aa295dedadb" xmlns:ns3="5668c8bc-6c30-45e9-80ca-5109d4270dfd" xmlns:ns4="4e4326f6-5e34-4e05-b314-006661b9c42d" targetNamespace="http://schemas.microsoft.com/office/2006/metadata/properties" ma:root="true" ma:fieldsID="a1223214bed314a580ae0252d7427c23" ns2:_="" ns3:_="" ns4:_="">
    <xsd:import namespace="2e9807c8-684d-4ce2-9798-0aa295dedadb"/>
    <xsd:import namespace="5668c8bc-6c30-45e9-80ca-5109d4270dfd"/>
    <xsd:import namespace="4e4326f6-5e34-4e05-b314-006661b9c42d"/>
    <xsd:element name="properties">
      <xsd:complexType>
        <xsd:sequence>
          <xsd:element name="documentManagement">
            <xsd:complexType>
              <xsd:all>
                <xsd:element ref="ns2:jf4655f4e78d4ac1a11c19f3a13b9f1c" minOccurs="0"/>
                <xsd:element ref="ns3:TaxCatchAll" minOccurs="0"/>
                <xsd:element ref="ns3:TaxCatchAllLabel" minOccurs="0"/>
                <xsd:element ref="ns2:hscicLastReviewDate" minOccurs="0"/>
                <xsd:element ref="ns2:hscicNextReviewDate" minOccurs="0"/>
                <xsd:element ref="ns2:k5f85a19a9254bc483709d4dbf407442" minOccurs="0"/>
                <xsd:element ref="ns2:kf16b72b2d604d459ccf7f7fae4ace43" minOccurs="0"/>
                <xsd:element ref="ns2:j628e119d7e4440dadc57ef80e73f9ed" minOccurs="0"/>
                <xsd:element ref="ns2:p4ac7e37b3be48aa8418f065aeb540e0" minOccurs="0"/>
                <xsd:element ref="ns2:SharedWithUsers" minOccurs="0"/>
                <xsd:element ref="ns2:SharedWithDetails" minOccurs="0"/>
                <xsd:element ref="ns2:LastSharedByUser" minOccurs="0"/>
                <xsd:element ref="ns2:LastSharedByTime" minOccurs="0"/>
                <xsd:element ref="ns4:MediaServiceMetadata" minOccurs="0"/>
                <xsd:element ref="ns4:MediaServiceFastMetadata" minOccurs="0"/>
                <xsd:element ref="ns4:MediaServiceAutoTags" minOccurs="0"/>
                <xsd:element ref="ns2:_dlc_DocId" minOccurs="0"/>
                <xsd:element ref="ns2:_dlc_DocIdUrl" minOccurs="0"/>
                <xsd:element ref="ns2:_dlc_DocIdPersistId" minOccurs="0"/>
                <xsd:element ref="ns4:MediaServiceAutoKeyPoints" minOccurs="0"/>
                <xsd:element ref="ns4:MediaServiceKeyPoints" minOccurs="0"/>
                <xsd:element ref="ns4:MediaServiceOCR" minOccurs="0"/>
                <xsd:element ref="ns4:MediaServiceGenerationTime" minOccurs="0"/>
                <xsd:element ref="ns4:MediaServiceEventHashCode" minOccurs="0"/>
                <xsd:element ref="ns4:lcf76f155ced4ddcb4097134ff3c332f"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9807c8-684d-4ce2-9798-0aa295dedadb" elementFormDefault="qualified">
    <xsd:import namespace="http://schemas.microsoft.com/office/2006/documentManagement/types"/>
    <xsd:import namespace="http://schemas.microsoft.com/office/infopath/2007/PartnerControls"/>
    <xsd:element name="jf4655f4e78d4ac1a11c19f3a13b9f1c" ma:index="8" ma:taxonomy="true" ma:internalName="jf4655f4e78d4ac1a11c19f3a13b9f1c" ma:taxonomyFieldName="hscicDocumentType" ma:displayName="Information type" ma:default="" ma:fieldId="{3f4655f4-e78d-4ac1-a11c-19f3a13b9f1c}" ma:sspId="bb72b7f4-c981-47a4-a26e-043e4b78ebf3" ma:termSetId="62923a2f-f421-4e6f-b03c-6d9050967a32" ma:anchorId="00000000-0000-0000-0000-000000000000" ma:open="false" ma:isKeyword="false">
      <xsd:complexType>
        <xsd:sequence>
          <xsd:element ref="pc:Terms" minOccurs="0" maxOccurs="1"/>
        </xsd:sequence>
      </xsd:complexType>
    </xsd:element>
    <xsd:element name="hscicLastReviewDate" ma:index="12" nillable="true" ma:displayName="Last Review Date" ma:description="" ma:format="DateOnly" ma:internalName="hscicLastReviewDate">
      <xsd:simpleType>
        <xsd:restriction base="dms:DateTime"/>
      </xsd:simpleType>
    </xsd:element>
    <xsd:element name="hscicNextReviewDate" ma:index="13" nillable="true" ma:displayName="Next Review Date" ma:description="" ma:format="DateOnly" ma:internalName="hscicNextReviewDate">
      <xsd:simpleType>
        <xsd:restriction base="dms:DateTime"/>
      </xsd:simpleType>
    </xsd:element>
    <xsd:element name="k5f85a19a9254bc483709d4dbf407442" ma:index="14" nillable="true" ma:taxonomy="true" ma:internalName="k5f85a19a9254bc483709d4dbf407442" ma:taxonomyFieldName="hscicOrgCorporateFunction" ma:displayName="Corporate Function" ma:default="" ma:fieldId="{45f85a19-a925-4bc4-8370-9d4dbf407442}" ma:taxonomyMulti="true" ma:sspId="bb72b7f4-c981-47a4-a26e-043e4b78ebf3" ma:termSetId="e481236d-d792-4c01-bb67-9165b7203bda" ma:anchorId="00000000-0000-0000-0000-000000000000" ma:open="false" ma:isKeyword="false">
      <xsd:complexType>
        <xsd:sequence>
          <xsd:element ref="pc:Terms" minOccurs="0" maxOccurs="1"/>
        </xsd:sequence>
      </xsd:complexType>
    </xsd:element>
    <xsd:element name="kf16b72b2d604d459ccf7f7fae4ace43" ma:index="16" nillable="true" ma:taxonomy="true" ma:internalName="kf16b72b2d604d459ccf7f7fae4ace43" ma:taxonomyFieldName="hscicOrgOfficeLocation" ma:displayName="Office Location" ma:default="" ma:fieldId="{4f16b72b-2d60-4d45-9ccf-7f7fae4ace43}" ma:taxonomyMulti="true" ma:sspId="bb72b7f4-c981-47a4-a26e-043e4b78ebf3" ma:termSetId="5a06e8f3-eefd-4db0-81dc-7eb52882c7df" ma:anchorId="00000000-0000-0000-0000-000000000000" ma:open="false" ma:isKeyword="false">
      <xsd:complexType>
        <xsd:sequence>
          <xsd:element ref="pc:Terms" minOccurs="0" maxOccurs="1"/>
        </xsd:sequence>
      </xsd:complexType>
    </xsd:element>
    <xsd:element name="j628e119d7e4440dadc57ef80e73f9ed" ma:index="18" nillable="true" ma:taxonomy="true" ma:internalName="j628e119d7e4440dadc57ef80e73f9ed" ma:taxonomyFieldName="hscicOrgPortfolioDomain" ma:displayName="Portfolio Domain" ma:default="" ma:fieldId="{3628e119-d7e4-440d-adc5-7ef80e73f9ed}" ma:taxonomyMulti="true" ma:sspId="bb72b7f4-c981-47a4-a26e-043e4b78ebf3" ma:termSetId="a0f7ef30-1e9f-4c0e-8184-db5dd75173c1" ma:anchorId="00000000-0000-0000-0000-000000000000" ma:open="false" ma:isKeyword="false">
      <xsd:complexType>
        <xsd:sequence>
          <xsd:element ref="pc:Terms" minOccurs="0" maxOccurs="1"/>
        </xsd:sequence>
      </xsd:complexType>
    </xsd:element>
    <xsd:element name="p4ac7e37b3be48aa8418f065aeb540e0" ma:index="20" nillable="true" ma:taxonomy="true" ma:internalName="p4ac7e37b3be48aa8418f065aeb540e0" ma:taxonomyFieldName="hscicOrgProfessionalGroup" ma:displayName="Professional Group" ma:default="" ma:fieldId="{94ac7e37-b3be-48aa-8418-f065aeb540e0}" ma:taxonomyMulti="true" ma:sspId="bb72b7f4-c981-47a4-a26e-043e4b78ebf3" ma:termSetId="7ba65347-b85e-4395-970d-ce5ca96cf573" ma:anchorId="00000000-0000-0000-0000-000000000000" ma:open="false" ma:isKeyword="false">
      <xsd:complexType>
        <xsd:sequence>
          <xsd:element ref="pc:Terms" minOccurs="0" maxOccurs="1"/>
        </xsd:sequence>
      </xsd:complexType>
    </xsd:element>
    <xsd:element name="SharedWithUsers" ma:index="2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description="" ma:internalName="SharedWithDetails" ma:readOnly="true">
      <xsd:simpleType>
        <xsd:restriction base="dms:Note">
          <xsd:maxLength value="255"/>
        </xsd:restriction>
      </xsd:simpleType>
    </xsd:element>
    <xsd:element name="LastSharedByUser" ma:index="24" nillable="true" ma:displayName="Last Shared By User" ma:description="" ma:internalName="LastSharedByUser" ma:readOnly="true">
      <xsd:simpleType>
        <xsd:restriction base="dms:Note">
          <xsd:maxLength value="255"/>
        </xsd:restriction>
      </xsd:simpleType>
    </xsd:element>
    <xsd:element name="LastSharedByTime" ma:index="25" nillable="true" ma:displayName="Last Shared By Time" ma:description="" ma:internalName="LastSharedByTime" ma:readOnly="true">
      <xsd:simpleType>
        <xsd:restriction base="dms:DateTime"/>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668c8bc-6c30-45e9-80ca-5109d4270dfd" elementFormDefault="qualified">
    <xsd:import namespace="http://schemas.microsoft.com/office/2006/documentManagement/types"/>
    <xsd:import namespace="http://schemas.microsoft.com/office/infopath/2007/PartnerControls"/>
    <xsd:element name="TaxCatchAll" ma:index="9" nillable="true" ma:displayName="Taxonomy Catch All Column" ma:description="" ma:hidden="true" ma:list="{9c8c5045-8277-483a-b8b4-cb4af49e8caa}" ma:internalName="TaxCatchAll" ma:showField="CatchAllData" ma:web="2e9807c8-684d-4ce2-9798-0aa295dedadb">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description="" ma:hidden="true" ma:list="{9c8c5045-8277-483a-b8b4-cb4af49e8caa}" ma:internalName="TaxCatchAllLabel" ma:readOnly="true" ma:showField="CatchAllDataLabel" ma:web="2e9807c8-684d-4ce2-9798-0aa295dedad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e4326f6-5e34-4e05-b314-006661b9c42d" elementFormDefault="qualified">
    <xsd:import namespace="http://schemas.microsoft.com/office/2006/documentManagement/types"/>
    <xsd:import namespace="http://schemas.microsoft.com/office/infopath/2007/PartnerControls"/>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AutoTags" ma:index="28" nillable="true" ma:displayName="MediaServiceAutoTags" ma:description="" ma:internalName="MediaServiceAutoTags"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bb72b7f4-c981-47a4-a26e-043e4b78ebf3" ma:termSetId="09814cd3-568e-fe90-9814-8d621ff8fb84" ma:anchorId="fba54fb3-c3e1-fe81-a776-ca4b69148c4d" ma:open="true" ma:isKeyword="false">
      <xsd:complexType>
        <xsd:sequence>
          <xsd:element ref="pc:Terms" minOccurs="0" maxOccurs="1"/>
        </xsd:sequence>
      </xsd:complexType>
    </xsd:element>
    <xsd:element name="MediaServiceDateTaken" ma:index="3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5668c8bc-6c30-45e9-80ca-5109d4270dfd" xsi:nil="true"/>
    <lcf76f155ced4ddcb4097134ff3c332f xmlns="c3790874-7787-4015-9ae5-22834601777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D2161B6-D9A2-4285-B5A1-A504549C808D}">
  <ds:schemaRefs>
    <ds:schemaRef ds:uri="http://schemas.microsoft.com/sharepoint/v3/contenttype/forms"/>
  </ds:schemaRefs>
</ds:datastoreItem>
</file>

<file path=customXml/itemProps2.xml><?xml version="1.0" encoding="utf-8"?>
<ds:datastoreItem xmlns:ds="http://schemas.openxmlformats.org/officeDocument/2006/customXml" ds:itemID="{1F3943A9-F005-4168-95BC-F4FF5335462C}"/>
</file>

<file path=customXml/itemProps3.xml><?xml version="1.0" encoding="utf-8"?>
<ds:datastoreItem xmlns:ds="http://schemas.openxmlformats.org/officeDocument/2006/customXml" ds:itemID="{544825C8-00AD-7741-B345-8334FE04CA9E}">
  <ds:schemaRefs>
    <ds:schemaRef ds:uri="http://schemas.openxmlformats.org/officeDocument/2006/bibliography"/>
  </ds:schemaRefs>
</ds:datastoreItem>
</file>

<file path=customXml/itemProps4.xml><?xml version="1.0" encoding="utf-8"?>
<ds:datastoreItem xmlns:ds="http://schemas.openxmlformats.org/officeDocument/2006/customXml" ds:itemID="{F07EEFEC-068F-4B20-8B5D-154E43BD36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9807c8-684d-4ce2-9798-0aa295dedadb"/>
    <ds:schemaRef ds:uri="5668c8bc-6c30-45e9-80ca-5109d4270dfd"/>
    <ds:schemaRef ds:uri="4e4326f6-5e34-4e05-b314-006661b9c4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818218F-AB00-4272-A716-DA4688C85ECA}">
  <ds:schemaRefs>
    <ds:schemaRef ds:uri="http://schemas.microsoft.com/office/2006/metadata/properties"/>
    <ds:schemaRef ds:uri="http://schemas.microsoft.com/office/infopath/2007/PartnerControls"/>
    <ds:schemaRef ds:uri="2e9807c8-684d-4ce2-9798-0aa295dedadb"/>
    <ds:schemaRef ds:uri="5668c8bc-6c30-45e9-80ca-5109d4270dfd"/>
    <ds:schemaRef ds:uri="4e4326f6-5e34-4e05-b314-006661b9c42d"/>
  </ds:schemaRefs>
</ds:datastoreItem>
</file>

<file path=docProps/app.xml><?xml version="1.0" encoding="utf-8"?>
<Properties xmlns="http://schemas.openxmlformats.org/officeDocument/2006/extended-properties" xmlns:vt="http://schemas.openxmlformats.org/officeDocument/2006/docPropsVTypes">
  <Template>Basic document template (transition)</Template>
  <TotalTime>3</TotalTime>
  <Pages>6</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Health &amp; Social Care Information Centre</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NHS 111 online ITK Testing Prerequisites</dc:title>
  <dc:creator>Ruth Hodge-Adams</dc:creator>
  <cp:lastModifiedBy>Ruth Hodge-Adams</cp:lastModifiedBy>
  <cp:revision>1</cp:revision>
  <cp:lastPrinted>2016-07-14T17:27:00Z</cp:lastPrinted>
  <dcterms:created xsi:type="dcterms:W3CDTF">2023-02-02T13:23:00Z</dcterms:created>
  <dcterms:modified xsi:type="dcterms:W3CDTF">2023-02-02T13:26:00Z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0x010100C0EBC30561EBF04D8396936F649A4B7E</vt:lpwstr>
  </property>
  <property fmtid="{D5CDD505-2E9C-101B-9397-08002B2CF9AE}" pid="3" name="_dlc_policyId">
    <vt:lpwstr>0x010100248FFECF8F0D554792D64B70CF7BF038|1875765322</vt:lpwstr>
  </property>
  <property fmtid="{D5CDD505-2E9C-101B-9397-08002B2CF9AE}" pid="4" name="ItemRetentionFormula">
    <vt:lpwstr>&lt;formula id="Microsoft.Office.RecordsManagement.PolicyFeatures.Expiration.Formula.BuiltIn"&gt;&lt;number&gt;3&lt;/number&gt;&lt;property&gt;AuthoredDate&lt;/property&gt;&lt;propertyId&gt;78342c6d-8801-441d-a333-a9f070617aff&lt;/propertyId&gt;&lt;period&gt;years&lt;/period&gt;&lt;/formula&gt;</vt:lpwstr>
  </property>
  <property fmtid="{D5CDD505-2E9C-101B-9397-08002B2CF9AE}" pid="5" name="InformationType">
    <vt:lpwstr>58;#Template|aff1a68b-1933-4dcf-8d00-314af96fd52f</vt:lpwstr>
  </property>
  <property fmtid="{D5CDD505-2E9C-101B-9397-08002B2CF9AE}" pid="6" name="PortfolioCode">
    <vt:lpwstr>1;#P0404/00 - Communications [Corporate Function-Digital Transformation - Beverley Bryant]|4d1365a3-4553-4328-b183-fb2da2713d14</vt:lpwstr>
  </property>
  <property fmtid="{D5CDD505-2E9C-101B-9397-08002B2CF9AE}" pid="7" name="_dlc_DocIdItemGuid">
    <vt:lpwstr>4622e991-d8f2-486c-a819-b94bf77e4040</vt:lpwstr>
  </property>
</Properties>
</file>