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FF54" w14:textId="77777777" w:rsidR="0098578D" w:rsidRPr="004C5785" w:rsidRDefault="0098578D" w:rsidP="0098578D">
      <w:pPr>
        <w:pStyle w:val="PlainText"/>
        <w:jc w:val="right"/>
        <w:rPr>
          <w:i w:val="0"/>
        </w:rPr>
      </w:pPr>
      <w:r w:rsidRPr="004C5785">
        <w:rPr>
          <w:i w:val="0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B39417E" wp14:editId="0E926EDF">
            <wp:simplePos x="0" y="0"/>
            <wp:positionH relativeFrom="column">
              <wp:posOffset>5442668</wp:posOffset>
            </wp:positionH>
            <wp:positionV relativeFrom="paragraph">
              <wp:posOffset>3976</wp:posOffset>
            </wp:positionV>
            <wp:extent cx="1200150" cy="952500"/>
            <wp:effectExtent l="0" t="0" r="0" b="0"/>
            <wp:wrapNone/>
            <wp:docPr id="1" name="Picture 1" descr="https://lh4.googleusercontent.com/PGZKZdorItRU2HOlY55C9vh6UPJuJO4zqHxrwrGBnfAthuvvpaJBIU372dZPZd6Z3cND7D6DFb1Yg9HVtEbOKKQi-LVPupTVN5gDS8iyWdsMUcNUhWMGmglS8t5MUyN7fJCEjD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GZKZdorItRU2HOlY55C9vh6UPJuJO4zqHxrwrGBnfAthuvvpaJBIU372dZPZd6Z3cND7D6DFb1Yg9HVtEbOKKQi-LVPupTVN5gDS8iyWdsMUcNUhWMGmglS8t5MUyN7fJCEjDg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10592" w14:textId="77777777" w:rsidR="0098578D" w:rsidRPr="004C5785" w:rsidRDefault="0098578D" w:rsidP="0098578D">
      <w:pPr>
        <w:pStyle w:val="PlainText"/>
        <w:rPr>
          <w:i w:val="0"/>
        </w:rPr>
      </w:pPr>
    </w:p>
    <w:p w14:paraId="5F4F7386" w14:textId="77777777" w:rsidR="0098578D" w:rsidRPr="004C5785" w:rsidRDefault="0098578D" w:rsidP="0098578D">
      <w:pPr>
        <w:pStyle w:val="PlainText"/>
        <w:rPr>
          <w:rFonts w:ascii="Calibri" w:hAnsi="Calibri"/>
          <w:b/>
          <w:bCs/>
          <w:i w:val="0"/>
          <w:color w:val="0072C6"/>
          <w:sz w:val="48"/>
          <w:szCs w:val="48"/>
        </w:rPr>
      </w:pPr>
      <w:r w:rsidRPr="004C5785">
        <w:rPr>
          <w:rFonts w:ascii="Calibri" w:hAnsi="Calibri"/>
          <w:b/>
          <w:bCs/>
          <w:i w:val="0"/>
          <w:color w:val="0072C6"/>
          <w:sz w:val="48"/>
          <w:szCs w:val="48"/>
        </w:rPr>
        <w:t>NHS 111 Online (Pathways)</w:t>
      </w:r>
    </w:p>
    <w:p w14:paraId="060FD272" w14:textId="77777777" w:rsidR="0098578D" w:rsidRPr="004C5785" w:rsidRDefault="0098578D" w:rsidP="0098578D">
      <w:pPr>
        <w:pStyle w:val="PlainText"/>
        <w:rPr>
          <w:rFonts w:ascii="Calibri" w:hAnsi="Calibri"/>
          <w:i w:val="0"/>
          <w:color w:val="0072C6"/>
          <w:sz w:val="44"/>
          <w:szCs w:val="44"/>
        </w:rPr>
      </w:pPr>
      <w:r w:rsidRPr="004C5785">
        <w:rPr>
          <w:rFonts w:ascii="Calibri" w:hAnsi="Calibri"/>
          <w:i w:val="0"/>
          <w:color w:val="0072C6"/>
          <w:sz w:val="44"/>
          <w:szCs w:val="44"/>
        </w:rPr>
        <w:t>ITK Testing Plan</w:t>
      </w:r>
      <w:r w:rsidR="005C13F5" w:rsidRPr="004C5785">
        <w:rPr>
          <w:rFonts w:ascii="Calibri" w:hAnsi="Calibri"/>
          <w:i w:val="0"/>
          <w:color w:val="0072C6"/>
          <w:sz w:val="44"/>
          <w:szCs w:val="44"/>
        </w:rPr>
        <w:t xml:space="preserve"> for Phase 2 &amp; Phase 3</w:t>
      </w:r>
    </w:p>
    <w:p w14:paraId="28090F12" w14:textId="77777777" w:rsidR="0098578D" w:rsidRPr="004C5785" w:rsidRDefault="0098578D" w:rsidP="0098578D">
      <w:pPr>
        <w:pStyle w:val="PlainText"/>
        <w:rPr>
          <w:rFonts w:ascii="Calibri" w:hAnsi="Calibri"/>
          <w:i w:val="0"/>
          <w:color w:val="0072C6"/>
          <w:szCs w:val="24"/>
        </w:rPr>
      </w:pPr>
      <w:r w:rsidRPr="004C5785">
        <w:rPr>
          <w:rFonts w:ascii="Calibri" w:hAnsi="Calibri"/>
          <w:i w:val="0"/>
          <w:color w:val="0072C6"/>
          <w:szCs w:val="24"/>
        </w:rPr>
        <w:t>(Built on lessons learn</w:t>
      </w:r>
      <w:r w:rsidR="005C13F5" w:rsidRPr="004C5785">
        <w:rPr>
          <w:rFonts w:ascii="Calibri" w:hAnsi="Calibri"/>
          <w:i w:val="0"/>
          <w:color w:val="0072C6"/>
          <w:szCs w:val="24"/>
        </w:rPr>
        <w:t>ed</w:t>
      </w:r>
      <w:r w:rsidRPr="004C5785">
        <w:rPr>
          <w:rFonts w:ascii="Calibri" w:hAnsi="Calibri"/>
          <w:i w:val="0"/>
          <w:color w:val="0072C6"/>
          <w:szCs w:val="24"/>
        </w:rPr>
        <w:t xml:space="preserve"> </w:t>
      </w:r>
      <w:r w:rsidR="005C13F5" w:rsidRPr="004C5785">
        <w:rPr>
          <w:rFonts w:ascii="Calibri" w:hAnsi="Calibri"/>
          <w:i w:val="0"/>
          <w:color w:val="0072C6"/>
          <w:szCs w:val="24"/>
        </w:rPr>
        <w:t>from</w:t>
      </w:r>
      <w:r w:rsidRPr="004C5785">
        <w:rPr>
          <w:rFonts w:ascii="Calibri" w:hAnsi="Calibri"/>
          <w:i w:val="0"/>
          <w:color w:val="0072C6"/>
          <w:szCs w:val="24"/>
        </w:rPr>
        <w:t xml:space="preserve"> other implementations)</w:t>
      </w:r>
    </w:p>
    <w:p w14:paraId="7E93ED18" w14:textId="77777777" w:rsidR="0098578D" w:rsidRPr="004C5785" w:rsidRDefault="0098578D" w:rsidP="0098578D">
      <w:pPr>
        <w:pStyle w:val="PlainText"/>
        <w:rPr>
          <w:i w:val="0"/>
        </w:rPr>
      </w:pPr>
    </w:p>
    <w:p w14:paraId="0BFB9D78" w14:textId="77777777" w:rsidR="000A7254" w:rsidRPr="004C5785" w:rsidRDefault="000A7254" w:rsidP="00FF0563">
      <w:pPr>
        <w:pStyle w:val="PlainText"/>
        <w:spacing w:line="276" w:lineRule="auto"/>
        <w:rPr>
          <w:i w:val="0"/>
          <w:color w:val="1F497D" w:themeColor="text2"/>
        </w:rPr>
      </w:pPr>
    </w:p>
    <w:p w14:paraId="4ED4BFDD" w14:textId="77777777" w:rsidR="000A7254" w:rsidRPr="004C5785" w:rsidRDefault="000A7254" w:rsidP="00FF0563">
      <w:pPr>
        <w:pStyle w:val="PlainText"/>
        <w:spacing w:line="276" w:lineRule="auto"/>
        <w:rPr>
          <w:b/>
          <w:i w:val="0"/>
          <w:color w:val="1F497D" w:themeColor="text2"/>
          <w:u w:val="single"/>
        </w:rPr>
      </w:pPr>
      <w:r w:rsidRPr="004C5785">
        <w:rPr>
          <w:b/>
          <w:i w:val="0"/>
          <w:color w:val="1F497D" w:themeColor="text2"/>
          <w:u w:val="single"/>
        </w:rPr>
        <w:t>Testing preparation - Directory of Service</w:t>
      </w:r>
    </w:p>
    <w:p w14:paraId="52D14EC3" w14:textId="77777777" w:rsidR="00615B8C" w:rsidRPr="004C5785" w:rsidRDefault="00615B8C" w:rsidP="00FF0563">
      <w:pPr>
        <w:pStyle w:val="PlainText"/>
        <w:spacing w:line="276" w:lineRule="auto"/>
        <w:rPr>
          <w:b/>
          <w:i w:val="0"/>
          <w:color w:val="1F497D" w:themeColor="text2"/>
          <w:u w:val="single"/>
        </w:rPr>
      </w:pPr>
    </w:p>
    <w:p w14:paraId="42C761A3" w14:textId="6EAFE13C" w:rsidR="000A7254" w:rsidRPr="004C5785" w:rsidRDefault="000A7254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Please ensure you have read, and </w:t>
      </w:r>
      <w:r w:rsidR="005C13F5" w:rsidRPr="004C5785">
        <w:rPr>
          <w:i w:val="0"/>
          <w:color w:val="1F497D" w:themeColor="text2"/>
          <w:sz w:val="22"/>
          <w:szCs w:val="22"/>
        </w:rPr>
        <w:t xml:space="preserve">implemented </w:t>
      </w:r>
      <w:r w:rsidRPr="004C5785">
        <w:rPr>
          <w:i w:val="0"/>
          <w:color w:val="1F497D" w:themeColor="text2"/>
          <w:sz w:val="22"/>
          <w:szCs w:val="22"/>
        </w:rPr>
        <w:t xml:space="preserve">the steps set out in the </w:t>
      </w:r>
      <w:r w:rsidR="004C5785">
        <w:rPr>
          <w:i w:val="0"/>
          <w:color w:val="1F497D" w:themeColor="text2"/>
          <w:sz w:val="22"/>
          <w:szCs w:val="22"/>
        </w:rPr>
        <w:t>d</w:t>
      </w:r>
      <w:r w:rsidRPr="004C5785">
        <w:rPr>
          <w:i w:val="0"/>
          <w:color w:val="1F497D" w:themeColor="text2"/>
          <w:sz w:val="22"/>
          <w:szCs w:val="22"/>
        </w:rPr>
        <w:t xml:space="preserve">ocument called </w:t>
      </w:r>
      <w:r w:rsidR="005C13F5" w:rsidRPr="004C5785">
        <w:rPr>
          <w:i w:val="0"/>
          <w:color w:val="1F497D" w:themeColor="text2"/>
          <w:sz w:val="22"/>
          <w:szCs w:val="22"/>
        </w:rPr>
        <w:t>‘</w:t>
      </w:r>
      <w:r w:rsidR="00177358">
        <w:rPr>
          <w:i w:val="0"/>
          <w:color w:val="1F497D" w:themeColor="text2"/>
          <w:sz w:val="22"/>
          <w:szCs w:val="22"/>
        </w:rPr>
        <w:t>Provision</w:t>
      </w:r>
      <w:r w:rsidRPr="004C5785">
        <w:rPr>
          <w:i w:val="0"/>
          <w:color w:val="1F497D" w:themeColor="text2"/>
          <w:sz w:val="22"/>
          <w:szCs w:val="22"/>
        </w:rPr>
        <w:t xml:space="preserve"> of Service UIDs</w:t>
      </w:r>
      <w:r w:rsidR="005C13F5" w:rsidRPr="004C5785">
        <w:rPr>
          <w:i w:val="0"/>
          <w:color w:val="1F497D" w:themeColor="text2"/>
          <w:sz w:val="22"/>
          <w:szCs w:val="22"/>
        </w:rPr>
        <w:t>’</w:t>
      </w:r>
      <w:r w:rsidRPr="004C5785">
        <w:rPr>
          <w:i w:val="0"/>
          <w:color w:val="1F497D" w:themeColor="text2"/>
          <w:sz w:val="22"/>
          <w:szCs w:val="22"/>
        </w:rPr>
        <w:t xml:space="preserve"> before testing takes place.</w:t>
      </w:r>
    </w:p>
    <w:p w14:paraId="75F97909" w14:textId="77777777" w:rsidR="000A7254" w:rsidRPr="004C5785" w:rsidRDefault="000A7254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</w:p>
    <w:p w14:paraId="7EA551C4" w14:textId="77777777" w:rsidR="0098578D" w:rsidRPr="004C5785" w:rsidRDefault="005C13F5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Fill out the spreadsheet attached below with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</w:t>
      </w:r>
      <w:r w:rsidRPr="004C5785">
        <w:rPr>
          <w:i w:val="0"/>
          <w:color w:val="1F497D" w:themeColor="text2"/>
          <w:sz w:val="22"/>
          <w:szCs w:val="22"/>
        </w:rPr>
        <w:t xml:space="preserve">the 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details </w:t>
      </w:r>
      <w:r w:rsidR="00B80BFD" w:rsidRPr="004C5785">
        <w:rPr>
          <w:i w:val="0"/>
          <w:color w:val="1F497D" w:themeColor="text2"/>
          <w:sz w:val="22"/>
          <w:szCs w:val="22"/>
        </w:rPr>
        <w:t>NHS Digital need</w:t>
      </w:r>
      <w:r w:rsidRPr="004C5785">
        <w:rPr>
          <w:i w:val="0"/>
          <w:color w:val="1F497D" w:themeColor="text2"/>
          <w:sz w:val="22"/>
          <w:szCs w:val="22"/>
        </w:rPr>
        <w:t xml:space="preserve">s </w:t>
      </w:r>
      <w:r w:rsidR="00B80BFD" w:rsidRPr="004C5785">
        <w:rPr>
          <w:i w:val="0"/>
          <w:color w:val="1F497D" w:themeColor="text2"/>
          <w:sz w:val="22"/>
          <w:szCs w:val="22"/>
        </w:rPr>
        <w:t>to prepare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for </w:t>
      </w:r>
      <w:r w:rsidR="000A7254" w:rsidRPr="004C5785">
        <w:rPr>
          <w:i w:val="0"/>
          <w:color w:val="1F497D" w:themeColor="text2"/>
          <w:sz w:val="22"/>
          <w:szCs w:val="22"/>
        </w:rPr>
        <w:t xml:space="preserve">ITK </w:t>
      </w:r>
      <w:r w:rsidR="0098578D" w:rsidRPr="004C5785">
        <w:rPr>
          <w:i w:val="0"/>
          <w:color w:val="1F497D" w:themeColor="text2"/>
          <w:sz w:val="22"/>
          <w:szCs w:val="22"/>
        </w:rPr>
        <w:t>testing.</w:t>
      </w:r>
    </w:p>
    <w:p w14:paraId="273EC404" w14:textId="77777777" w:rsidR="0098578D" w:rsidRPr="004C5785" w:rsidRDefault="0098578D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</w:p>
    <w:p w14:paraId="2DF29204" w14:textId="11DC3676" w:rsidR="0098578D" w:rsidRPr="004C5785" w:rsidRDefault="0084339E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DoS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Service ID</w:t>
      </w:r>
      <w:r w:rsidR="005C13F5" w:rsidRPr="004C5785">
        <w:rPr>
          <w:i w:val="0"/>
          <w:color w:val="1F497D" w:themeColor="text2"/>
          <w:sz w:val="22"/>
          <w:szCs w:val="22"/>
        </w:rPr>
        <w:t>s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need to be supplied in </w:t>
      </w:r>
      <w:r w:rsidR="005C13F5" w:rsidRPr="004C5785">
        <w:rPr>
          <w:i w:val="0"/>
          <w:color w:val="1F497D" w:themeColor="text2"/>
          <w:sz w:val="22"/>
          <w:szCs w:val="22"/>
        </w:rPr>
        <w:t>advance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, so </w:t>
      </w:r>
      <w:r w:rsidR="005C13F5" w:rsidRPr="004C5785">
        <w:rPr>
          <w:i w:val="0"/>
          <w:color w:val="1F497D" w:themeColor="text2"/>
          <w:sz w:val="22"/>
          <w:szCs w:val="22"/>
        </w:rPr>
        <w:t>each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can be added to our ITK whitelist. This enables the 'book a call button' for that service. This also ensures users can't submit an ITK to a service that hasn't been tested.</w:t>
      </w:r>
      <w:r w:rsidR="00B80BFD" w:rsidRPr="004C5785">
        <w:rPr>
          <w:i w:val="0"/>
          <w:color w:val="1F497D" w:themeColor="text2"/>
          <w:sz w:val="22"/>
          <w:szCs w:val="22"/>
        </w:rPr>
        <w:t xml:space="preserve"> More details can be found in the ‘</w:t>
      </w:r>
      <w:r w:rsidR="00177358">
        <w:rPr>
          <w:i w:val="0"/>
          <w:color w:val="1F497D" w:themeColor="text2"/>
          <w:sz w:val="22"/>
          <w:szCs w:val="22"/>
        </w:rPr>
        <w:t>Provision</w:t>
      </w:r>
      <w:r w:rsidR="00B80BFD" w:rsidRPr="004C5785">
        <w:rPr>
          <w:i w:val="0"/>
          <w:color w:val="1F497D" w:themeColor="text2"/>
          <w:sz w:val="22"/>
          <w:szCs w:val="22"/>
        </w:rPr>
        <w:t xml:space="preserve"> of Service UIDs’ document.</w:t>
      </w:r>
    </w:p>
    <w:p w14:paraId="4DD85EA5" w14:textId="77777777" w:rsidR="0098578D" w:rsidRPr="004C5785" w:rsidRDefault="0098578D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</w:p>
    <w:p w14:paraId="00B3CCD1" w14:textId="4BD21358" w:rsidR="005C13F5" w:rsidRPr="004C5785" w:rsidRDefault="0098578D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Only </w:t>
      </w:r>
      <w:r w:rsidR="0084339E" w:rsidRPr="004C5785">
        <w:rPr>
          <w:i w:val="0"/>
          <w:color w:val="1F497D" w:themeColor="text2"/>
          <w:sz w:val="22"/>
          <w:szCs w:val="22"/>
        </w:rPr>
        <w:t>DoS</w:t>
      </w:r>
      <w:r w:rsidRPr="004C5785">
        <w:rPr>
          <w:i w:val="0"/>
          <w:color w:val="1F497D" w:themeColor="text2"/>
          <w:sz w:val="22"/>
          <w:szCs w:val="22"/>
        </w:rPr>
        <w:t xml:space="preserve"> services with the </w:t>
      </w:r>
      <w:r w:rsidR="0084339E" w:rsidRPr="004C5785">
        <w:rPr>
          <w:i w:val="0"/>
          <w:color w:val="1F497D" w:themeColor="text2"/>
          <w:sz w:val="22"/>
          <w:szCs w:val="22"/>
        </w:rPr>
        <w:t>‘D</w:t>
      </w:r>
      <w:r w:rsidRPr="004C5785">
        <w:rPr>
          <w:i w:val="0"/>
          <w:color w:val="1F497D" w:themeColor="text2"/>
          <w:sz w:val="22"/>
          <w:szCs w:val="22"/>
        </w:rPr>
        <w:t xml:space="preserve">igital </w:t>
      </w:r>
      <w:r w:rsidR="0084339E" w:rsidRPr="004C5785">
        <w:rPr>
          <w:i w:val="0"/>
          <w:color w:val="1F497D" w:themeColor="text2"/>
          <w:sz w:val="22"/>
          <w:szCs w:val="22"/>
        </w:rPr>
        <w:t>R</w:t>
      </w:r>
      <w:r w:rsidRPr="004C5785">
        <w:rPr>
          <w:i w:val="0"/>
          <w:color w:val="1F497D" w:themeColor="text2"/>
          <w:sz w:val="22"/>
          <w:szCs w:val="22"/>
        </w:rPr>
        <w:t>eferral</w:t>
      </w:r>
      <w:r w:rsidR="0084339E" w:rsidRPr="004C5785">
        <w:rPr>
          <w:i w:val="0"/>
          <w:color w:val="1F497D" w:themeColor="text2"/>
          <w:sz w:val="22"/>
          <w:szCs w:val="22"/>
        </w:rPr>
        <w:t>’ referral</w:t>
      </w:r>
      <w:r w:rsidRPr="004C5785">
        <w:rPr>
          <w:i w:val="0"/>
          <w:color w:val="1F497D" w:themeColor="text2"/>
          <w:sz w:val="22"/>
          <w:szCs w:val="22"/>
        </w:rPr>
        <w:t xml:space="preserve"> role will return online. </w:t>
      </w:r>
      <w:r w:rsidR="0084339E" w:rsidRPr="004C5785">
        <w:rPr>
          <w:i w:val="0"/>
          <w:color w:val="1F497D" w:themeColor="text2"/>
          <w:sz w:val="22"/>
          <w:szCs w:val="22"/>
        </w:rPr>
        <w:t xml:space="preserve">111 </w:t>
      </w:r>
      <w:r w:rsidRPr="004C5785">
        <w:rPr>
          <w:i w:val="0"/>
          <w:color w:val="1F497D" w:themeColor="text2"/>
          <w:sz w:val="22"/>
          <w:szCs w:val="22"/>
        </w:rPr>
        <w:t xml:space="preserve">Online </w:t>
      </w:r>
      <w:r w:rsidR="0084339E" w:rsidRPr="004C5785">
        <w:rPr>
          <w:i w:val="0"/>
          <w:color w:val="1F497D" w:themeColor="text2"/>
          <w:sz w:val="22"/>
          <w:szCs w:val="22"/>
        </w:rPr>
        <w:t>(</w:t>
      </w:r>
      <w:r w:rsidRPr="004C5785">
        <w:rPr>
          <w:i w:val="0"/>
          <w:color w:val="1F497D" w:themeColor="text2"/>
          <w:sz w:val="22"/>
          <w:szCs w:val="22"/>
        </w:rPr>
        <w:t>Pathways</w:t>
      </w:r>
      <w:r w:rsidR="0084339E" w:rsidRPr="004C5785">
        <w:rPr>
          <w:i w:val="0"/>
          <w:color w:val="1F497D" w:themeColor="text2"/>
          <w:sz w:val="22"/>
          <w:szCs w:val="22"/>
        </w:rPr>
        <w:t>)</w:t>
      </w:r>
      <w:r w:rsidRPr="004C5785">
        <w:rPr>
          <w:i w:val="0"/>
          <w:color w:val="1F497D" w:themeColor="text2"/>
          <w:sz w:val="22"/>
          <w:szCs w:val="22"/>
        </w:rPr>
        <w:t xml:space="preserve"> uses the same SD/SG combinations to send to </w:t>
      </w:r>
      <w:r w:rsidR="0084339E" w:rsidRPr="004C5785">
        <w:rPr>
          <w:i w:val="0"/>
          <w:color w:val="1F497D" w:themeColor="text2"/>
          <w:sz w:val="22"/>
          <w:szCs w:val="22"/>
        </w:rPr>
        <w:t>DoS</w:t>
      </w:r>
      <w:r w:rsidRPr="004C5785">
        <w:rPr>
          <w:i w:val="0"/>
          <w:color w:val="1F497D" w:themeColor="text2"/>
          <w:sz w:val="22"/>
          <w:szCs w:val="22"/>
        </w:rPr>
        <w:t xml:space="preserve"> as telephony. The only differences are that</w:t>
      </w:r>
      <w:r w:rsidR="00E02CD0" w:rsidRPr="004C5785">
        <w:rPr>
          <w:i w:val="0"/>
          <w:color w:val="1F497D" w:themeColor="text2"/>
          <w:sz w:val="22"/>
          <w:szCs w:val="22"/>
        </w:rPr>
        <w:t>:</w:t>
      </w:r>
    </w:p>
    <w:p w14:paraId="0CC51E7C" w14:textId="6262E173" w:rsidR="005C13F5" w:rsidRPr="004C5785" w:rsidRDefault="0098578D" w:rsidP="00793D38">
      <w:pPr>
        <w:pStyle w:val="PlainText"/>
        <w:numPr>
          <w:ilvl w:val="0"/>
          <w:numId w:val="3"/>
        </w:numPr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not all telephony pa</w:t>
      </w:r>
      <w:r w:rsidR="00E02CD0" w:rsidRPr="004C5785">
        <w:rPr>
          <w:i w:val="0"/>
          <w:color w:val="1F497D" w:themeColor="text2"/>
          <w:sz w:val="22"/>
          <w:szCs w:val="22"/>
        </w:rPr>
        <w:t>thways are available online;</w:t>
      </w:r>
    </w:p>
    <w:p w14:paraId="012F2324" w14:textId="0E0085C5" w:rsidR="0098578D" w:rsidRPr="004C5785" w:rsidRDefault="00E02CD0" w:rsidP="00793D38">
      <w:pPr>
        <w:pStyle w:val="PlainText"/>
        <w:numPr>
          <w:ilvl w:val="0"/>
          <w:numId w:val="3"/>
        </w:numPr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We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us</w:t>
      </w:r>
      <w:r w:rsidR="008A570E" w:rsidRPr="004C5785">
        <w:rPr>
          <w:i w:val="0"/>
          <w:color w:val="1F497D" w:themeColor="text2"/>
          <w:sz w:val="22"/>
          <w:szCs w:val="22"/>
        </w:rPr>
        <w:t>e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different referral roles. </w:t>
      </w:r>
      <w:r w:rsidR="005C13F5" w:rsidRPr="004C5785">
        <w:rPr>
          <w:i w:val="0"/>
          <w:color w:val="1F497D" w:themeColor="text2"/>
          <w:sz w:val="22"/>
          <w:szCs w:val="22"/>
        </w:rPr>
        <w:t>A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service with both referral roles will return for either </w:t>
      </w:r>
      <w:r w:rsidR="005C6D47" w:rsidRPr="004C5785">
        <w:rPr>
          <w:i w:val="0"/>
          <w:color w:val="1F497D" w:themeColor="text2"/>
          <w:sz w:val="22"/>
          <w:szCs w:val="22"/>
        </w:rPr>
        <w:t>online and telephony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or neither, depending on the pathway used.</w:t>
      </w:r>
    </w:p>
    <w:p w14:paraId="0863BB84" w14:textId="77777777" w:rsidR="000A7254" w:rsidRPr="004C5785" w:rsidRDefault="000A7254" w:rsidP="00FF0563">
      <w:pPr>
        <w:pStyle w:val="PlainText"/>
        <w:spacing w:line="276" w:lineRule="auto"/>
        <w:rPr>
          <w:i w:val="0"/>
          <w:color w:val="1F497D" w:themeColor="text2"/>
        </w:rPr>
      </w:pPr>
    </w:p>
    <w:bookmarkStart w:id="0" w:name="_GoBack"/>
    <w:p w14:paraId="5D482027" w14:textId="2BDD807D" w:rsidR="00E02CD0" w:rsidRPr="004C5785" w:rsidRDefault="006E308B" w:rsidP="000A7254">
      <w:pPr>
        <w:pStyle w:val="PlainText"/>
        <w:spacing w:line="276" w:lineRule="auto"/>
        <w:rPr>
          <w:b/>
          <w:i w:val="0"/>
          <w:color w:val="1F497D" w:themeColor="text2"/>
          <w:u w:val="single"/>
        </w:rPr>
      </w:pPr>
      <w:r w:rsidRPr="00A92225">
        <w:rPr>
          <w:i w:val="0"/>
          <w:noProof/>
          <w:color w:val="1F497D" w:themeColor="text2"/>
        </w:rPr>
        <w:object w:dxaOrig="1526" w:dyaOrig="979" w14:anchorId="66123F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6" o:title=""/>
          </v:shape>
          <o:OLEObject Type="Embed" ProgID="Excel.Sheet.12" ShapeID="_x0000_i1028" DrawAspect="Icon" ObjectID="_1610545674" r:id="rId7"/>
        </w:object>
      </w:r>
      <w:bookmarkEnd w:id="0"/>
      <w:r w:rsidR="007D7414">
        <w:rPr>
          <w:b/>
          <w:i w:val="0"/>
          <w:color w:val="1F497D" w:themeColor="text2"/>
          <w:u w:val="single"/>
        </w:rPr>
        <w:br w:type="textWrapping" w:clear="all"/>
      </w:r>
    </w:p>
    <w:p w14:paraId="751D5EDA" w14:textId="77777777" w:rsidR="000A7254" w:rsidRPr="004C5785" w:rsidRDefault="000A7254" w:rsidP="000A7254">
      <w:pPr>
        <w:pStyle w:val="PlainText"/>
        <w:spacing w:line="276" w:lineRule="auto"/>
        <w:rPr>
          <w:b/>
          <w:i w:val="0"/>
          <w:color w:val="1F497D" w:themeColor="text2"/>
          <w:u w:val="single"/>
        </w:rPr>
      </w:pPr>
      <w:r w:rsidRPr="004C5785">
        <w:rPr>
          <w:b/>
          <w:i w:val="0"/>
          <w:color w:val="1F497D" w:themeColor="text2"/>
          <w:u w:val="single"/>
        </w:rPr>
        <w:t xml:space="preserve">Testing preparation </w:t>
      </w:r>
      <w:r w:rsidR="00615B8C" w:rsidRPr="004C5785">
        <w:rPr>
          <w:b/>
          <w:i w:val="0"/>
          <w:color w:val="1F497D" w:themeColor="text2"/>
          <w:u w:val="single"/>
        </w:rPr>
        <w:t>–</w:t>
      </w:r>
      <w:r w:rsidRPr="004C5785">
        <w:rPr>
          <w:b/>
          <w:i w:val="0"/>
          <w:color w:val="1F497D" w:themeColor="text2"/>
          <w:u w:val="single"/>
        </w:rPr>
        <w:t xml:space="preserve"> Environment</w:t>
      </w:r>
    </w:p>
    <w:p w14:paraId="02CCBF1F" w14:textId="77777777" w:rsidR="000A7254" w:rsidRPr="004C5785" w:rsidRDefault="000A7254" w:rsidP="000A7254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Most </w:t>
      </w:r>
      <w:r w:rsidR="005C13F5" w:rsidRPr="004C5785">
        <w:rPr>
          <w:i w:val="0"/>
          <w:color w:val="1F497D" w:themeColor="text2"/>
          <w:sz w:val="22"/>
          <w:szCs w:val="22"/>
        </w:rPr>
        <w:t>p</w:t>
      </w:r>
      <w:r w:rsidRPr="004C5785">
        <w:rPr>
          <w:i w:val="0"/>
          <w:color w:val="1F497D" w:themeColor="text2"/>
          <w:sz w:val="22"/>
          <w:szCs w:val="22"/>
        </w:rPr>
        <w:t>roviders using Adastra have had a new case tag configured to help identify the calls and help report. This has either been done in-house or by Advanced.</w:t>
      </w:r>
    </w:p>
    <w:p w14:paraId="03CCA75C" w14:textId="77777777" w:rsidR="000A7254" w:rsidRPr="004C5785" w:rsidRDefault="000A7254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</w:p>
    <w:p w14:paraId="5D3D3682" w14:textId="77777777" w:rsidR="000A7254" w:rsidRPr="004C5785" w:rsidRDefault="000A7254" w:rsidP="00793D38">
      <w:pPr>
        <w:pStyle w:val="PlainText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Where calls are being sent to a 111 </w:t>
      </w:r>
      <w:r w:rsidR="00793D38" w:rsidRPr="004C5785">
        <w:rPr>
          <w:i w:val="0"/>
          <w:color w:val="1F497D" w:themeColor="text2"/>
          <w:sz w:val="22"/>
          <w:szCs w:val="22"/>
        </w:rPr>
        <w:t>p</w:t>
      </w:r>
      <w:r w:rsidRPr="004C5785">
        <w:rPr>
          <w:i w:val="0"/>
          <w:color w:val="1F497D" w:themeColor="text2"/>
          <w:sz w:val="22"/>
          <w:szCs w:val="22"/>
        </w:rPr>
        <w:t xml:space="preserve">rovider for the first time, configuration will need to be complete before testing can begin. This configuration needs to ensure: </w:t>
      </w:r>
    </w:p>
    <w:p w14:paraId="10611201" w14:textId="77777777" w:rsidR="00793D38" w:rsidRPr="004C5785" w:rsidRDefault="00793D38" w:rsidP="00793D38">
      <w:pPr>
        <w:pStyle w:val="PlainText"/>
        <w:rPr>
          <w:i w:val="0"/>
          <w:color w:val="1F497D" w:themeColor="text2"/>
          <w:sz w:val="22"/>
          <w:szCs w:val="22"/>
        </w:rPr>
      </w:pPr>
    </w:p>
    <w:p w14:paraId="76FC736C" w14:textId="77777777" w:rsidR="000A7254" w:rsidRPr="004C5785" w:rsidRDefault="000A7254" w:rsidP="000A7254">
      <w:pPr>
        <w:pStyle w:val="PlainText"/>
        <w:numPr>
          <w:ilvl w:val="0"/>
          <w:numId w:val="1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an endpoint is available for the call to be sent to (and entered in DoS)</w:t>
      </w:r>
    </w:p>
    <w:p w14:paraId="4DE4E5E1" w14:textId="77777777" w:rsidR="000A7254" w:rsidRPr="004C5785" w:rsidRDefault="000A7254" w:rsidP="000A7254">
      <w:pPr>
        <w:pStyle w:val="PlainText"/>
        <w:numPr>
          <w:ilvl w:val="0"/>
          <w:numId w:val="1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Each new DoS service </w:t>
      </w:r>
      <w:r w:rsidR="00793D38" w:rsidRPr="004C5785">
        <w:rPr>
          <w:i w:val="0"/>
          <w:color w:val="1F497D" w:themeColor="text2"/>
          <w:sz w:val="22"/>
          <w:szCs w:val="22"/>
        </w:rPr>
        <w:t>ID</w:t>
      </w:r>
      <w:r w:rsidRPr="004C5785">
        <w:rPr>
          <w:i w:val="0"/>
          <w:color w:val="1F497D" w:themeColor="text2"/>
          <w:sz w:val="22"/>
          <w:szCs w:val="22"/>
        </w:rPr>
        <w:t xml:space="preserve"> is configured as to which queue to send the call to and the priority of each Dx code</w:t>
      </w:r>
    </w:p>
    <w:p w14:paraId="6153B517" w14:textId="77777777" w:rsidR="000A7254" w:rsidRPr="004C5785" w:rsidRDefault="000A7254" w:rsidP="000A7254">
      <w:pPr>
        <w:pStyle w:val="PlainText"/>
        <w:numPr>
          <w:ilvl w:val="0"/>
          <w:numId w:val="1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Pathways can be launched for the correct skillset</w:t>
      </w:r>
    </w:p>
    <w:p w14:paraId="635710B7" w14:textId="77777777" w:rsidR="000A7254" w:rsidRPr="004C5785" w:rsidRDefault="000A7254" w:rsidP="000A7254">
      <w:pPr>
        <w:pStyle w:val="PlainText"/>
        <w:numPr>
          <w:ilvl w:val="0"/>
          <w:numId w:val="1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Case questions should pop up in the correct order as existing calls (</w:t>
      </w:r>
      <w:r w:rsidR="00793D38" w:rsidRPr="004C5785">
        <w:rPr>
          <w:i w:val="0"/>
          <w:color w:val="1F497D" w:themeColor="text2"/>
          <w:sz w:val="22"/>
          <w:szCs w:val="22"/>
        </w:rPr>
        <w:t>e.g.</w:t>
      </w:r>
      <w:r w:rsidRPr="004C5785">
        <w:rPr>
          <w:i w:val="0"/>
          <w:color w:val="1F497D" w:themeColor="text2"/>
          <w:sz w:val="22"/>
          <w:szCs w:val="22"/>
        </w:rPr>
        <w:t xml:space="preserve"> accessible information service case question)</w:t>
      </w:r>
    </w:p>
    <w:p w14:paraId="1E2922C3" w14:textId="77777777" w:rsidR="000A7254" w:rsidRPr="004C5785" w:rsidRDefault="000A7254" w:rsidP="000A7254">
      <w:pPr>
        <w:pStyle w:val="PlainText"/>
        <w:numPr>
          <w:ilvl w:val="0"/>
          <w:numId w:val="1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Case tag to identify online calls</w:t>
      </w:r>
    </w:p>
    <w:p w14:paraId="2B2743FF" w14:textId="77777777" w:rsidR="000A7254" w:rsidRPr="004C5785" w:rsidRDefault="000A7254" w:rsidP="000A7254">
      <w:pPr>
        <w:pStyle w:val="PlainText"/>
        <w:numPr>
          <w:ilvl w:val="0"/>
          <w:numId w:val="1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The ability for PDS look up to be completed</w:t>
      </w:r>
    </w:p>
    <w:p w14:paraId="1C68471C" w14:textId="77777777" w:rsidR="000A7254" w:rsidRPr="004C5785" w:rsidRDefault="000A7254" w:rsidP="00FF0563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</w:p>
    <w:p w14:paraId="677CBCDC" w14:textId="77777777" w:rsidR="00793D38" w:rsidRPr="004C5785" w:rsidRDefault="00793D38" w:rsidP="00793D38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Most testing has taken place direct into live. Arrangements need to be made and endpoints supplied if calls are to be sent into a test environment.</w:t>
      </w:r>
    </w:p>
    <w:p w14:paraId="37662CE6" w14:textId="77777777" w:rsidR="000A7254" w:rsidRPr="004C5785" w:rsidRDefault="000A7254" w:rsidP="0098578D">
      <w:pPr>
        <w:pStyle w:val="PlainText"/>
        <w:spacing w:line="360" w:lineRule="auto"/>
        <w:rPr>
          <w:i w:val="0"/>
          <w:color w:val="1F497D" w:themeColor="text2"/>
        </w:rPr>
      </w:pPr>
    </w:p>
    <w:p w14:paraId="08B2FFD2" w14:textId="77777777" w:rsidR="007D7414" w:rsidRDefault="007D7414">
      <w:pPr>
        <w:rPr>
          <w:rFonts w:ascii="Times New Roman" w:hAnsi="Times New Roman"/>
          <w:b/>
          <w:color w:val="1F497D" w:themeColor="text2"/>
          <w:sz w:val="24"/>
          <w:szCs w:val="21"/>
          <w:u w:val="single"/>
        </w:rPr>
      </w:pPr>
      <w:r>
        <w:rPr>
          <w:b/>
          <w:i/>
          <w:color w:val="1F497D" w:themeColor="text2"/>
          <w:u w:val="single"/>
        </w:rPr>
        <w:br w:type="page"/>
      </w:r>
    </w:p>
    <w:p w14:paraId="65D53963" w14:textId="77777777" w:rsidR="003F22CD" w:rsidRPr="004C5785" w:rsidRDefault="000A7254" w:rsidP="003F22CD">
      <w:pPr>
        <w:pStyle w:val="PlainText"/>
        <w:spacing w:line="360" w:lineRule="auto"/>
        <w:rPr>
          <w:b/>
          <w:i w:val="0"/>
          <w:color w:val="1F497D" w:themeColor="text2"/>
          <w:u w:val="single"/>
        </w:rPr>
      </w:pPr>
      <w:r w:rsidRPr="004C5785">
        <w:rPr>
          <w:b/>
          <w:i w:val="0"/>
          <w:color w:val="1F497D" w:themeColor="text2"/>
          <w:u w:val="single"/>
        </w:rPr>
        <w:lastRenderedPageBreak/>
        <w:t>Testing Session</w:t>
      </w:r>
    </w:p>
    <w:p w14:paraId="40076FE5" w14:textId="317FCDB0" w:rsidR="00615B8C" w:rsidRPr="004C5785" w:rsidRDefault="00615B8C" w:rsidP="003F22CD">
      <w:pPr>
        <w:pStyle w:val="PlainText"/>
        <w:spacing w:line="360" w:lineRule="auto"/>
        <w:rPr>
          <w:b/>
          <w:i w:val="0"/>
          <w:color w:val="1F497D" w:themeColor="text2"/>
          <w:sz w:val="22"/>
          <w:szCs w:val="22"/>
          <w:u w:val="single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Each service that receives ITK messages </w:t>
      </w:r>
      <w:r w:rsidR="00177358">
        <w:rPr>
          <w:i w:val="0"/>
          <w:color w:val="1F497D" w:themeColor="text2"/>
          <w:sz w:val="22"/>
          <w:szCs w:val="22"/>
        </w:rPr>
        <w:t xml:space="preserve">and have agreed to provide a Callback function </w:t>
      </w:r>
      <w:r w:rsidRPr="004C5785">
        <w:rPr>
          <w:i w:val="0"/>
          <w:color w:val="1F497D" w:themeColor="text2"/>
          <w:sz w:val="22"/>
          <w:szCs w:val="22"/>
        </w:rPr>
        <w:t>will need testing with each Dx code they are profiled for, from each DoS Service ID on DoS (that are reachable through the online Pathways).</w:t>
      </w:r>
    </w:p>
    <w:p w14:paraId="785C715D" w14:textId="77777777" w:rsidR="00615B8C" w:rsidRPr="004C5785" w:rsidRDefault="00615B8C" w:rsidP="00615B8C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</w:p>
    <w:p w14:paraId="0D760070" w14:textId="77777777" w:rsidR="00615B8C" w:rsidRPr="004C5785" w:rsidRDefault="00615B8C" w:rsidP="00615B8C">
      <w:pPr>
        <w:pStyle w:val="PlainText"/>
        <w:spacing w:line="276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Test ITK messages must be sent by NHS Digital (i.e. there is no access for local providers to send live ITK themselves).</w:t>
      </w:r>
    </w:p>
    <w:p w14:paraId="02FB81B6" w14:textId="77777777" w:rsidR="00615B8C" w:rsidRPr="004C5785" w:rsidRDefault="00615B8C" w:rsidP="0098578D">
      <w:pPr>
        <w:pStyle w:val="PlainText"/>
        <w:spacing w:line="360" w:lineRule="auto"/>
        <w:rPr>
          <w:b/>
          <w:i w:val="0"/>
          <w:color w:val="1F497D" w:themeColor="text2"/>
          <w:sz w:val="22"/>
          <w:szCs w:val="22"/>
          <w:u w:val="single"/>
        </w:rPr>
      </w:pPr>
    </w:p>
    <w:p w14:paraId="05ABDF5D" w14:textId="77777777" w:rsidR="0098578D" w:rsidRPr="004C5785" w:rsidRDefault="0098578D" w:rsidP="0098578D">
      <w:pPr>
        <w:pStyle w:val="PlainText"/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For live ITK testing to take place, </w:t>
      </w:r>
      <w:r w:rsidR="00793D38" w:rsidRPr="004C5785">
        <w:rPr>
          <w:i w:val="0"/>
          <w:color w:val="1F497D" w:themeColor="text2"/>
          <w:sz w:val="22"/>
          <w:szCs w:val="22"/>
        </w:rPr>
        <w:t xml:space="preserve">NHS Digital </w:t>
      </w:r>
      <w:r w:rsidRPr="004C5785">
        <w:rPr>
          <w:i w:val="0"/>
          <w:color w:val="1F497D" w:themeColor="text2"/>
          <w:sz w:val="22"/>
          <w:szCs w:val="22"/>
        </w:rPr>
        <w:t xml:space="preserve">need to have the following: </w:t>
      </w:r>
    </w:p>
    <w:p w14:paraId="2DA4A7C3" w14:textId="77777777" w:rsidR="0098578D" w:rsidRPr="004C5785" w:rsidRDefault="0084339E" w:rsidP="00793D38">
      <w:pPr>
        <w:pStyle w:val="PlainText"/>
        <w:numPr>
          <w:ilvl w:val="0"/>
          <w:numId w:val="4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D</w:t>
      </w:r>
      <w:r w:rsidR="005C13F5" w:rsidRPr="004C5785">
        <w:rPr>
          <w:i w:val="0"/>
          <w:color w:val="1F497D" w:themeColor="text2"/>
          <w:sz w:val="22"/>
          <w:szCs w:val="22"/>
        </w:rPr>
        <w:t>o</w:t>
      </w:r>
      <w:r w:rsidRPr="004C5785">
        <w:rPr>
          <w:i w:val="0"/>
          <w:color w:val="1F497D" w:themeColor="text2"/>
          <w:sz w:val="22"/>
          <w:szCs w:val="22"/>
        </w:rPr>
        <w:t>S</w:t>
      </w:r>
      <w:r w:rsidR="0098578D" w:rsidRPr="004C5785">
        <w:rPr>
          <w:i w:val="0"/>
          <w:color w:val="1F497D" w:themeColor="text2"/>
          <w:sz w:val="22"/>
          <w:szCs w:val="22"/>
        </w:rPr>
        <w:t xml:space="preserve"> support to open services (removing the </w:t>
      </w:r>
      <w:r w:rsidR="00793D38" w:rsidRPr="004C5785">
        <w:rPr>
          <w:i w:val="0"/>
          <w:color w:val="1F497D" w:themeColor="text2"/>
          <w:sz w:val="22"/>
          <w:szCs w:val="22"/>
        </w:rPr>
        <w:t>P</w:t>
      </w:r>
      <w:r w:rsidR="0098578D" w:rsidRPr="004C5785">
        <w:rPr>
          <w:i w:val="0"/>
          <w:color w:val="1F497D" w:themeColor="text2"/>
          <w:sz w:val="22"/>
          <w:szCs w:val="22"/>
        </w:rPr>
        <w:t>athways referral role during testing can help reduce the risk of calls going through from telephony). 111 online prevents GP</w:t>
      </w:r>
      <w:r w:rsidR="00793D38" w:rsidRPr="004C5785">
        <w:rPr>
          <w:i w:val="0"/>
          <w:color w:val="1F497D" w:themeColor="text2"/>
          <w:sz w:val="22"/>
          <w:szCs w:val="22"/>
        </w:rPr>
        <w:t xml:space="preserve"> </w:t>
      </w:r>
      <w:r w:rsidR="0098578D" w:rsidRPr="004C5785">
        <w:rPr>
          <w:i w:val="0"/>
          <w:color w:val="1F497D" w:themeColor="text2"/>
          <w:sz w:val="22"/>
          <w:szCs w:val="22"/>
        </w:rPr>
        <w:t>OOH returning 8am-6pm, but in test we can override that rule, if the service is open.</w:t>
      </w:r>
    </w:p>
    <w:p w14:paraId="20C4BE6C" w14:textId="77777777" w:rsidR="003F22CD" w:rsidRPr="004C5785" w:rsidRDefault="0098578D" w:rsidP="00793D38">
      <w:pPr>
        <w:pStyle w:val="PlainText"/>
        <w:numPr>
          <w:ilvl w:val="0"/>
          <w:numId w:val="4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Someone at the receiving end who can </w:t>
      </w:r>
      <w:r w:rsidR="00793D38" w:rsidRPr="004C5785">
        <w:rPr>
          <w:i w:val="0"/>
          <w:color w:val="1F497D" w:themeColor="text2"/>
          <w:sz w:val="22"/>
          <w:szCs w:val="22"/>
        </w:rPr>
        <w:t>confirm</w:t>
      </w:r>
      <w:r w:rsidRPr="004C5785">
        <w:rPr>
          <w:i w:val="0"/>
          <w:color w:val="1F497D" w:themeColor="text2"/>
          <w:sz w:val="22"/>
          <w:szCs w:val="22"/>
        </w:rPr>
        <w:t xml:space="preserve"> </w:t>
      </w:r>
      <w:r w:rsidR="00793D38" w:rsidRPr="004C5785">
        <w:rPr>
          <w:i w:val="0"/>
          <w:color w:val="1F497D" w:themeColor="text2"/>
          <w:sz w:val="22"/>
          <w:szCs w:val="22"/>
        </w:rPr>
        <w:t>that</w:t>
      </w:r>
      <w:r w:rsidRPr="004C5785">
        <w:rPr>
          <w:i w:val="0"/>
          <w:color w:val="1F497D" w:themeColor="text2"/>
          <w:sz w:val="22"/>
          <w:szCs w:val="22"/>
        </w:rPr>
        <w:t xml:space="preserve"> the test </w:t>
      </w:r>
    </w:p>
    <w:p w14:paraId="36C9F09E" w14:textId="77777777" w:rsidR="003F22CD" w:rsidRPr="004C5785" w:rsidRDefault="0098578D" w:rsidP="003F22CD">
      <w:pPr>
        <w:pStyle w:val="PlainText"/>
        <w:numPr>
          <w:ilvl w:val="1"/>
          <w:numId w:val="5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lands in the correct queue </w:t>
      </w:r>
    </w:p>
    <w:p w14:paraId="7C20A224" w14:textId="77777777" w:rsidR="003F22CD" w:rsidRPr="004C5785" w:rsidRDefault="0098578D" w:rsidP="003F22CD">
      <w:pPr>
        <w:pStyle w:val="PlainText"/>
        <w:numPr>
          <w:ilvl w:val="1"/>
          <w:numId w:val="5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is the right priority </w:t>
      </w:r>
    </w:p>
    <w:p w14:paraId="0AF94534" w14:textId="77777777" w:rsidR="003F22CD" w:rsidRPr="004C5785" w:rsidRDefault="0098578D" w:rsidP="003F22CD">
      <w:pPr>
        <w:pStyle w:val="PlainText"/>
        <w:numPr>
          <w:ilvl w:val="1"/>
          <w:numId w:val="5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has the correct details </w:t>
      </w:r>
    </w:p>
    <w:p w14:paraId="17E094C4" w14:textId="77777777" w:rsidR="0098578D" w:rsidRPr="004C5785" w:rsidRDefault="0098578D" w:rsidP="003F22CD">
      <w:pPr>
        <w:pStyle w:val="PlainText"/>
        <w:numPr>
          <w:ilvl w:val="1"/>
          <w:numId w:val="5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can be processed like a live case (</w:t>
      </w:r>
      <w:r w:rsidR="003F22CD" w:rsidRPr="004C5785">
        <w:rPr>
          <w:b/>
          <w:i w:val="0"/>
          <w:color w:val="1F497D" w:themeColor="text2"/>
          <w:sz w:val="22"/>
          <w:szCs w:val="22"/>
        </w:rPr>
        <w:t>i.e.</w:t>
      </w:r>
      <w:r w:rsidRPr="004C5785">
        <w:rPr>
          <w:b/>
          <w:i w:val="0"/>
          <w:color w:val="1F497D" w:themeColor="text2"/>
          <w:sz w:val="22"/>
          <w:szCs w:val="22"/>
        </w:rPr>
        <w:t xml:space="preserve"> </w:t>
      </w:r>
      <w:r w:rsidR="003F22CD" w:rsidRPr="004C5785">
        <w:rPr>
          <w:b/>
          <w:i w:val="0"/>
          <w:color w:val="1F497D" w:themeColor="text2"/>
          <w:sz w:val="22"/>
          <w:szCs w:val="22"/>
        </w:rPr>
        <w:t>a</w:t>
      </w:r>
      <w:r w:rsidRPr="004C5785">
        <w:rPr>
          <w:b/>
          <w:i w:val="0"/>
          <w:color w:val="1F497D" w:themeColor="text2"/>
          <w:sz w:val="22"/>
          <w:szCs w:val="22"/>
        </w:rPr>
        <w:t>ssessment completed / PDS lookup</w:t>
      </w:r>
      <w:r w:rsidR="005C6D47" w:rsidRPr="004C5785">
        <w:rPr>
          <w:b/>
          <w:i w:val="0"/>
          <w:color w:val="1F497D" w:themeColor="text2"/>
          <w:sz w:val="22"/>
          <w:szCs w:val="22"/>
        </w:rPr>
        <w:t xml:space="preserve"> /onward referral /appointment booked</w:t>
      </w:r>
      <w:r w:rsidRPr="004C5785">
        <w:rPr>
          <w:i w:val="0"/>
          <w:color w:val="1F497D" w:themeColor="text2"/>
          <w:sz w:val="22"/>
          <w:szCs w:val="22"/>
        </w:rPr>
        <w:t>).</w:t>
      </w:r>
    </w:p>
    <w:p w14:paraId="1DB7D183" w14:textId="7C901580" w:rsidR="0098578D" w:rsidRPr="004C5785" w:rsidRDefault="0098578D" w:rsidP="00793D38">
      <w:pPr>
        <w:pStyle w:val="PlainText"/>
        <w:numPr>
          <w:ilvl w:val="0"/>
          <w:numId w:val="4"/>
        </w:numPr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Someone from </w:t>
      </w:r>
      <w:r w:rsidR="008A570E" w:rsidRPr="004C5785">
        <w:rPr>
          <w:i w:val="0"/>
          <w:color w:val="1F497D" w:themeColor="text2"/>
          <w:sz w:val="22"/>
          <w:szCs w:val="22"/>
        </w:rPr>
        <w:t xml:space="preserve">NHS Digital </w:t>
      </w:r>
      <w:r w:rsidRPr="004C5785">
        <w:rPr>
          <w:i w:val="0"/>
          <w:color w:val="1F497D" w:themeColor="text2"/>
          <w:sz w:val="22"/>
          <w:szCs w:val="22"/>
        </w:rPr>
        <w:t>to send the message / support for any failures.</w:t>
      </w:r>
    </w:p>
    <w:p w14:paraId="2FED4BCF" w14:textId="77777777" w:rsidR="005C6D47" w:rsidRPr="004C5785" w:rsidRDefault="005C6D47" w:rsidP="0098578D">
      <w:pPr>
        <w:pStyle w:val="PlainText"/>
        <w:spacing w:line="360" w:lineRule="auto"/>
        <w:ind w:left="720"/>
        <w:rPr>
          <w:i w:val="0"/>
          <w:color w:val="1F497D" w:themeColor="text2"/>
          <w:sz w:val="22"/>
          <w:szCs w:val="22"/>
        </w:rPr>
      </w:pPr>
    </w:p>
    <w:p w14:paraId="3D820709" w14:textId="77777777" w:rsidR="003F22CD" w:rsidRPr="004C5785" w:rsidRDefault="0098578D" w:rsidP="003F22CD">
      <w:pPr>
        <w:pStyle w:val="PlainText"/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These are set up as conference calls, so additional people can join if required.</w:t>
      </w:r>
      <w:r w:rsidR="003F22CD" w:rsidRPr="004C5785">
        <w:rPr>
          <w:i w:val="0"/>
          <w:color w:val="1F497D" w:themeColor="text2"/>
          <w:sz w:val="22"/>
          <w:szCs w:val="22"/>
        </w:rPr>
        <w:t xml:space="preserve"> Testing each service usually takes less than an hour, unless there are issues.</w:t>
      </w:r>
    </w:p>
    <w:p w14:paraId="4054BF02" w14:textId="77777777" w:rsidR="003F22CD" w:rsidRPr="004C5785" w:rsidRDefault="003F22CD" w:rsidP="0098578D">
      <w:pPr>
        <w:pStyle w:val="PlainText"/>
        <w:spacing w:line="360" w:lineRule="auto"/>
        <w:rPr>
          <w:i w:val="0"/>
          <w:color w:val="1F497D" w:themeColor="text2"/>
          <w:sz w:val="22"/>
          <w:szCs w:val="22"/>
        </w:rPr>
      </w:pPr>
    </w:p>
    <w:p w14:paraId="0E30884C" w14:textId="77777777" w:rsidR="0098578D" w:rsidRPr="004C5785" w:rsidRDefault="0098578D" w:rsidP="0098578D">
      <w:pPr>
        <w:pStyle w:val="PlainText"/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Generally, </w:t>
      </w:r>
      <w:r w:rsidR="00882CF5" w:rsidRPr="004C5785">
        <w:rPr>
          <w:i w:val="0"/>
          <w:color w:val="1F497D" w:themeColor="text2"/>
          <w:sz w:val="22"/>
          <w:szCs w:val="22"/>
        </w:rPr>
        <w:t xml:space="preserve">(with some exceptions - hence testing) </w:t>
      </w:r>
      <w:r w:rsidR="003F22CD" w:rsidRPr="004C5785">
        <w:rPr>
          <w:i w:val="0"/>
          <w:color w:val="1F497D" w:themeColor="text2"/>
          <w:sz w:val="22"/>
          <w:szCs w:val="22"/>
        </w:rPr>
        <w:t xml:space="preserve">for endpoints using the same DoS service ID as telephony, </w:t>
      </w:r>
      <w:r w:rsidRPr="004C5785">
        <w:rPr>
          <w:i w:val="0"/>
          <w:color w:val="1F497D" w:themeColor="text2"/>
          <w:sz w:val="22"/>
          <w:szCs w:val="22"/>
        </w:rPr>
        <w:t xml:space="preserve">we have found </w:t>
      </w:r>
      <w:r w:rsidR="003F22CD" w:rsidRPr="004C5785">
        <w:rPr>
          <w:i w:val="0"/>
          <w:color w:val="1F497D" w:themeColor="text2"/>
          <w:sz w:val="22"/>
          <w:szCs w:val="22"/>
        </w:rPr>
        <w:t>that the tests follow the same behaviour as telephony calls in the receiving system</w:t>
      </w:r>
      <w:r w:rsidRPr="004C5785">
        <w:rPr>
          <w:i w:val="0"/>
          <w:color w:val="1F497D" w:themeColor="text2"/>
          <w:sz w:val="22"/>
          <w:szCs w:val="22"/>
        </w:rPr>
        <w:t>. New Service IDs have greater potential for failures. These need to be configured locally in Adastra in advance of testing.</w:t>
      </w:r>
    </w:p>
    <w:p w14:paraId="76E9738B" w14:textId="77777777" w:rsidR="00615B8C" w:rsidRPr="004C5785" w:rsidRDefault="00615B8C" w:rsidP="0098578D">
      <w:pPr>
        <w:pStyle w:val="PlainText"/>
        <w:spacing w:line="360" w:lineRule="auto"/>
        <w:rPr>
          <w:b/>
          <w:i w:val="0"/>
          <w:color w:val="1F497D" w:themeColor="text2"/>
          <w:u w:val="single"/>
        </w:rPr>
      </w:pPr>
    </w:p>
    <w:p w14:paraId="75029494" w14:textId="77777777" w:rsidR="00B0197A" w:rsidRPr="004C5785" w:rsidRDefault="00615B8C" w:rsidP="0098578D">
      <w:pPr>
        <w:pStyle w:val="PlainText"/>
        <w:spacing w:line="360" w:lineRule="auto"/>
        <w:rPr>
          <w:b/>
          <w:i w:val="0"/>
          <w:color w:val="1F497D" w:themeColor="text2"/>
          <w:u w:val="single"/>
        </w:rPr>
      </w:pPr>
      <w:r w:rsidRPr="004C5785">
        <w:rPr>
          <w:b/>
          <w:i w:val="0"/>
          <w:color w:val="1F497D" w:themeColor="text2"/>
          <w:u w:val="single"/>
        </w:rPr>
        <w:t>Additional info:</w:t>
      </w:r>
    </w:p>
    <w:p w14:paraId="7F0ADFFB" w14:textId="5A9C5019" w:rsidR="005C6D47" w:rsidRPr="004C5785" w:rsidRDefault="005C6D47" w:rsidP="0098578D">
      <w:pPr>
        <w:pStyle w:val="PlainText"/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>All ITK messages are sent for a call back</w:t>
      </w:r>
      <w:r w:rsidR="00B80BFD" w:rsidRPr="004C5785">
        <w:rPr>
          <w:i w:val="0"/>
          <w:color w:val="1F497D" w:themeColor="text2"/>
          <w:sz w:val="22"/>
          <w:szCs w:val="22"/>
        </w:rPr>
        <w:t xml:space="preserve"> only</w:t>
      </w:r>
      <w:r w:rsidRPr="004C5785">
        <w:rPr>
          <w:i w:val="0"/>
          <w:color w:val="1F497D" w:themeColor="text2"/>
          <w:sz w:val="22"/>
          <w:szCs w:val="22"/>
        </w:rPr>
        <w:t xml:space="preserve">. </w:t>
      </w:r>
    </w:p>
    <w:p w14:paraId="5F3FA7E1" w14:textId="7085EFA9" w:rsidR="005C6D47" w:rsidRPr="004C5785" w:rsidRDefault="005C6D47" w:rsidP="0098578D">
      <w:pPr>
        <w:pStyle w:val="PlainText"/>
        <w:spacing w:line="360" w:lineRule="auto"/>
        <w:rPr>
          <w:i w:val="0"/>
          <w:color w:val="1F497D" w:themeColor="text2"/>
          <w:sz w:val="22"/>
          <w:szCs w:val="22"/>
        </w:rPr>
      </w:pPr>
      <w:r w:rsidRPr="004C5785">
        <w:rPr>
          <w:i w:val="0"/>
          <w:color w:val="1F497D" w:themeColor="text2"/>
          <w:sz w:val="22"/>
          <w:szCs w:val="22"/>
        </w:rPr>
        <w:t xml:space="preserve">This means any </w:t>
      </w:r>
      <w:r w:rsidR="00E02CD0" w:rsidRPr="004C5785">
        <w:rPr>
          <w:i w:val="0"/>
          <w:color w:val="1F497D" w:themeColor="text2"/>
          <w:sz w:val="22"/>
          <w:szCs w:val="22"/>
        </w:rPr>
        <w:t>service which receives</w:t>
      </w:r>
      <w:r w:rsidRPr="004C5785">
        <w:rPr>
          <w:i w:val="0"/>
          <w:color w:val="1F497D" w:themeColor="text2"/>
          <w:sz w:val="22"/>
          <w:szCs w:val="22"/>
        </w:rPr>
        <w:t xml:space="preserve"> an ITK message from telephony, where the call handler </w:t>
      </w:r>
      <w:r w:rsidR="00E02CD0" w:rsidRPr="004C5785">
        <w:rPr>
          <w:i w:val="0"/>
          <w:color w:val="1F497D" w:themeColor="text2"/>
          <w:sz w:val="22"/>
          <w:szCs w:val="22"/>
        </w:rPr>
        <w:t xml:space="preserve">also </w:t>
      </w:r>
      <w:r w:rsidRPr="004C5785">
        <w:rPr>
          <w:i w:val="0"/>
          <w:color w:val="1F497D" w:themeColor="text2"/>
          <w:sz w:val="22"/>
          <w:szCs w:val="22"/>
        </w:rPr>
        <w:t>instructs the patient to attend</w:t>
      </w:r>
      <w:r w:rsidR="00B80BFD" w:rsidRPr="004C5785">
        <w:rPr>
          <w:i w:val="0"/>
          <w:color w:val="1F497D" w:themeColor="text2"/>
          <w:sz w:val="22"/>
          <w:szCs w:val="22"/>
        </w:rPr>
        <w:t>, have to be selected as either</w:t>
      </w:r>
      <w:r w:rsidR="00E02CD0" w:rsidRPr="004C5785">
        <w:rPr>
          <w:i w:val="0"/>
          <w:color w:val="1F497D" w:themeColor="text2"/>
          <w:sz w:val="22"/>
          <w:szCs w:val="22"/>
        </w:rPr>
        <w:t xml:space="preserve"> a place for the patient to visit, OR to send an ITK message and the patient receives a call back. No appointments can be booked online at present.</w:t>
      </w:r>
    </w:p>
    <w:p w14:paraId="28183AC8" w14:textId="77777777" w:rsidR="005C6D47" w:rsidRPr="004C5785" w:rsidRDefault="005C6D47" w:rsidP="00615B8C">
      <w:pPr>
        <w:pStyle w:val="PlainText"/>
        <w:spacing w:line="360" w:lineRule="auto"/>
        <w:jc w:val="center"/>
        <w:rPr>
          <w:i w:val="0"/>
          <w:color w:val="1F497D" w:themeColor="text2"/>
          <w:sz w:val="22"/>
          <w:szCs w:val="22"/>
        </w:rPr>
      </w:pPr>
    </w:p>
    <w:p w14:paraId="4493CE8B" w14:textId="77777777" w:rsidR="00FF0563" w:rsidRPr="004C5785" w:rsidRDefault="008D2DED" w:rsidP="008D2DED">
      <w:pPr>
        <w:pStyle w:val="PlainText"/>
        <w:spacing w:line="360" w:lineRule="auto"/>
        <w:rPr>
          <w:i w:val="0"/>
          <w:color w:val="1F497D" w:themeColor="text2"/>
          <w:sz w:val="22"/>
          <w:szCs w:val="22"/>
          <w:u w:val="single"/>
        </w:rPr>
      </w:pPr>
      <w:r w:rsidRPr="004C5785">
        <w:rPr>
          <w:i w:val="0"/>
          <w:color w:val="1F497D" w:themeColor="text2"/>
          <w:sz w:val="22"/>
          <w:szCs w:val="22"/>
          <w:u w:val="single"/>
        </w:rPr>
        <w:t xml:space="preserve">NHS Digital </w:t>
      </w:r>
      <w:r w:rsidR="00FF0563" w:rsidRPr="004C5785">
        <w:rPr>
          <w:i w:val="0"/>
          <w:color w:val="1F497D" w:themeColor="text2"/>
          <w:sz w:val="22"/>
          <w:szCs w:val="22"/>
          <w:u w:val="single"/>
        </w:rPr>
        <w:t>Contact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506"/>
        <w:gridCol w:w="3488"/>
      </w:tblGrid>
      <w:tr w:rsidR="008D2DED" w:rsidRPr="004C5785" w14:paraId="122B9481" w14:textId="77777777" w:rsidTr="008D2DED">
        <w:tc>
          <w:tcPr>
            <w:tcW w:w="3560" w:type="dxa"/>
          </w:tcPr>
          <w:p w14:paraId="756773B3" w14:textId="77777777" w:rsidR="008D2DED" w:rsidRPr="004C5785" w:rsidRDefault="008D2DED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 xml:space="preserve">Ste Nelson </w:t>
            </w:r>
          </w:p>
          <w:p w14:paraId="1CCE85A0" w14:textId="77777777" w:rsidR="008D2DED" w:rsidRPr="004C5785" w:rsidRDefault="008D2DED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 xml:space="preserve">Delivery Manager </w:t>
            </w:r>
          </w:p>
          <w:p w14:paraId="39E91EAC" w14:textId="77777777" w:rsidR="008D2DED" w:rsidRPr="004C5785" w:rsidRDefault="00326082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hyperlink r:id="rId8" w:history="1">
              <w:r w:rsidR="008D2DED" w:rsidRPr="004C5785">
                <w:rPr>
                  <w:rStyle w:val="Hyperlink"/>
                  <w:i w:val="0"/>
                  <w:color w:val="1F497D" w:themeColor="text2"/>
                  <w:sz w:val="22"/>
                  <w:szCs w:val="22"/>
                </w:rPr>
                <w:t>ste.nelson1@nhs.net</w:t>
              </w:r>
            </w:hyperlink>
          </w:p>
          <w:p w14:paraId="3F4A7444" w14:textId="77777777" w:rsidR="008D2DED" w:rsidRPr="004C5785" w:rsidRDefault="008D2DED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>07968 444017</w:t>
            </w:r>
          </w:p>
        </w:tc>
        <w:tc>
          <w:tcPr>
            <w:tcW w:w="3561" w:type="dxa"/>
          </w:tcPr>
          <w:p w14:paraId="265B2EFE" w14:textId="77777777" w:rsidR="008D2DED" w:rsidRPr="004C5785" w:rsidRDefault="007A6D92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>Andy Baker</w:t>
            </w:r>
          </w:p>
          <w:p w14:paraId="13269B65" w14:textId="77777777" w:rsidR="008D2DED" w:rsidRPr="004C5785" w:rsidRDefault="0084339E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>DoS</w:t>
            </w:r>
            <w:r w:rsidR="006D7FD9" w:rsidRPr="004C5785">
              <w:rPr>
                <w:i w:val="0"/>
                <w:color w:val="1F497D" w:themeColor="text2"/>
                <w:sz w:val="22"/>
                <w:szCs w:val="22"/>
              </w:rPr>
              <w:t xml:space="preserve"> Subject Matter Expert</w:t>
            </w:r>
          </w:p>
          <w:p w14:paraId="4B24325B" w14:textId="77777777" w:rsidR="008D2DED" w:rsidRPr="004C5785" w:rsidRDefault="00326082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hyperlink r:id="rId9" w:history="1">
              <w:r w:rsidR="007A6D92" w:rsidRPr="004C5785">
                <w:rPr>
                  <w:rStyle w:val="Hyperlink"/>
                  <w:i w:val="0"/>
                  <w:color w:val="1F497D" w:themeColor="text2"/>
                  <w:sz w:val="22"/>
                  <w:szCs w:val="22"/>
                </w:rPr>
                <w:t>Andriew.Baker16@nhs.net</w:t>
              </w:r>
            </w:hyperlink>
          </w:p>
          <w:p w14:paraId="46AC9D88" w14:textId="77777777" w:rsidR="008D2DED" w:rsidRPr="004C5785" w:rsidRDefault="007A6D92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/>
                <w:sz w:val="22"/>
                <w:szCs w:val="22"/>
                <w:lang w:eastAsia="en-GB"/>
              </w:rPr>
              <w:t>07919 544 270</w:t>
            </w:r>
          </w:p>
        </w:tc>
        <w:tc>
          <w:tcPr>
            <w:tcW w:w="3561" w:type="dxa"/>
          </w:tcPr>
          <w:p w14:paraId="67244764" w14:textId="77777777" w:rsidR="008D2DED" w:rsidRPr="004C5785" w:rsidRDefault="008D2DED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>Andria Turner</w:t>
            </w:r>
          </w:p>
          <w:p w14:paraId="75D3B120" w14:textId="77777777" w:rsidR="008D2DED" w:rsidRPr="004C5785" w:rsidRDefault="008D2DED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>Test Analyst</w:t>
            </w:r>
          </w:p>
          <w:p w14:paraId="553F04BF" w14:textId="77777777" w:rsidR="008D2DED" w:rsidRPr="004C5785" w:rsidRDefault="00326082" w:rsidP="008D2DED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hyperlink r:id="rId10" w:history="1">
              <w:r w:rsidR="008D2DED" w:rsidRPr="004C5785">
                <w:rPr>
                  <w:rStyle w:val="Hyperlink"/>
                  <w:i w:val="0"/>
                  <w:color w:val="1F497D" w:themeColor="text2"/>
                  <w:sz w:val="22"/>
                  <w:szCs w:val="22"/>
                </w:rPr>
                <w:t>Andria.Turner@nhs.net</w:t>
              </w:r>
            </w:hyperlink>
          </w:p>
          <w:p w14:paraId="6DA5F16B" w14:textId="77777777" w:rsidR="008D2DED" w:rsidRPr="004C5785" w:rsidRDefault="008D2DED" w:rsidP="00615B8C">
            <w:pPr>
              <w:pStyle w:val="PlainText"/>
              <w:spacing w:line="360" w:lineRule="auto"/>
              <w:rPr>
                <w:i w:val="0"/>
                <w:color w:val="1F497D" w:themeColor="text2"/>
                <w:sz w:val="22"/>
                <w:szCs w:val="22"/>
              </w:rPr>
            </w:pPr>
            <w:r w:rsidRPr="004C5785">
              <w:rPr>
                <w:i w:val="0"/>
                <w:color w:val="1F497D" w:themeColor="text2"/>
                <w:sz w:val="22"/>
                <w:szCs w:val="22"/>
              </w:rPr>
              <w:t>0777 07 282 06</w:t>
            </w:r>
          </w:p>
        </w:tc>
      </w:tr>
    </w:tbl>
    <w:p w14:paraId="2CECCB71" w14:textId="77777777" w:rsidR="0098578D" w:rsidRPr="004C5785" w:rsidRDefault="0098578D" w:rsidP="0098578D">
      <w:pPr>
        <w:pStyle w:val="PlainText"/>
        <w:rPr>
          <w:i w:val="0"/>
        </w:rPr>
      </w:pPr>
    </w:p>
    <w:p w14:paraId="134578D5" w14:textId="0857063C" w:rsidR="00F758BC" w:rsidRPr="004C5785" w:rsidRDefault="00F758BC"/>
    <w:sectPr w:rsidR="00F758BC" w:rsidRPr="004C5785" w:rsidSect="00985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642"/>
    <w:multiLevelType w:val="hybridMultilevel"/>
    <w:tmpl w:val="3B0E0B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C6350"/>
    <w:multiLevelType w:val="hybridMultilevel"/>
    <w:tmpl w:val="7ED0546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633F5"/>
    <w:multiLevelType w:val="hybridMultilevel"/>
    <w:tmpl w:val="47A641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A0207"/>
    <w:multiLevelType w:val="hybridMultilevel"/>
    <w:tmpl w:val="E9BEB03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8935D8"/>
    <w:multiLevelType w:val="hybridMultilevel"/>
    <w:tmpl w:val="E14C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8D"/>
    <w:rsid w:val="00087A75"/>
    <w:rsid w:val="000A7254"/>
    <w:rsid w:val="0010561C"/>
    <w:rsid w:val="00110D35"/>
    <w:rsid w:val="00177358"/>
    <w:rsid w:val="001A44BD"/>
    <w:rsid w:val="0027312E"/>
    <w:rsid w:val="002751F4"/>
    <w:rsid w:val="002A3535"/>
    <w:rsid w:val="002C1587"/>
    <w:rsid w:val="0031781E"/>
    <w:rsid w:val="00326082"/>
    <w:rsid w:val="00357529"/>
    <w:rsid w:val="00392291"/>
    <w:rsid w:val="003F22CD"/>
    <w:rsid w:val="004B4DC4"/>
    <w:rsid w:val="004C5785"/>
    <w:rsid w:val="005C13F5"/>
    <w:rsid w:val="005C6D47"/>
    <w:rsid w:val="00615B8C"/>
    <w:rsid w:val="00650B31"/>
    <w:rsid w:val="006A15EA"/>
    <w:rsid w:val="006D7FD9"/>
    <w:rsid w:val="006E308B"/>
    <w:rsid w:val="00727A60"/>
    <w:rsid w:val="00793D38"/>
    <w:rsid w:val="007A6D92"/>
    <w:rsid w:val="007C455E"/>
    <w:rsid w:val="007D7414"/>
    <w:rsid w:val="007F7311"/>
    <w:rsid w:val="0084339E"/>
    <w:rsid w:val="008710C9"/>
    <w:rsid w:val="00882CF5"/>
    <w:rsid w:val="008A570E"/>
    <w:rsid w:val="008D2DED"/>
    <w:rsid w:val="0098578D"/>
    <w:rsid w:val="00996308"/>
    <w:rsid w:val="00A92225"/>
    <w:rsid w:val="00B0197A"/>
    <w:rsid w:val="00B25992"/>
    <w:rsid w:val="00B555CD"/>
    <w:rsid w:val="00B80BFD"/>
    <w:rsid w:val="00BB5E95"/>
    <w:rsid w:val="00BC0FE6"/>
    <w:rsid w:val="00C00AD8"/>
    <w:rsid w:val="00D310AB"/>
    <w:rsid w:val="00D47DDF"/>
    <w:rsid w:val="00DC13DC"/>
    <w:rsid w:val="00E02CD0"/>
    <w:rsid w:val="00E85552"/>
    <w:rsid w:val="00EE7B42"/>
    <w:rsid w:val="00EF09D8"/>
    <w:rsid w:val="00F55103"/>
    <w:rsid w:val="00F758BC"/>
    <w:rsid w:val="00FA5111"/>
    <w:rsid w:val="00FB1D71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7F78"/>
  <w15:docId w15:val="{84B01D00-3374-44FE-BE07-134ED694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78D"/>
    <w:pPr>
      <w:spacing w:after="0" w:line="240" w:lineRule="auto"/>
    </w:pPr>
    <w:rPr>
      <w:rFonts w:ascii="Times New Roman" w:hAnsi="Times New Roman"/>
      <w:i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78D"/>
    <w:rPr>
      <w:rFonts w:ascii="Times New Roman" w:hAnsi="Times New Roman"/>
      <w:i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05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22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2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2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2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.nelson1@nhs.net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ndria.Turner@nh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iew.Baker16@nh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 Turner</dc:creator>
  <cp:keywords/>
  <cp:lastModifiedBy>Jeffrey Miller</cp:lastModifiedBy>
  <cp:revision>17</cp:revision>
  <dcterms:created xsi:type="dcterms:W3CDTF">2019-02-01T11:46:00Z</dcterms:created>
  <dcterms:modified xsi:type="dcterms:W3CDTF">2019-02-01T17:01:00Z</dcterms:modified>
</cp:coreProperties>
</file>