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AD9777" w14:textId="77777777" w:rsidR="00AB355C" w:rsidRDefault="00AB355C">
      <w:pPr>
        <w:widowControl w:val="0"/>
        <w:spacing w:line="276" w:lineRule="auto"/>
        <w:jc w:val="left"/>
      </w:pPr>
      <w:bookmarkStart w:id="0" w:name="_GoBack"/>
      <w:bookmarkEnd w:id="0"/>
    </w:p>
    <w:tbl>
      <w:tblPr>
        <w:tblStyle w:val="a"/>
        <w:tblW w:w="10080" w:type="dxa"/>
        <w:tblInd w:w="-115" w:type="dxa"/>
        <w:tblBorders>
          <w:top w:val="single" w:sz="4" w:space="0" w:color="FAC090"/>
          <w:left w:val="nil"/>
          <w:bottom w:val="single" w:sz="4" w:space="0" w:color="FAC090"/>
          <w:right w:val="nil"/>
          <w:insideH w:val="single" w:sz="4" w:space="0" w:color="FAC090"/>
          <w:insideV w:val="nil"/>
        </w:tblBorders>
        <w:tblLayout w:type="fixed"/>
        <w:tblLook w:val="0400" w:firstRow="0" w:lastRow="0" w:firstColumn="0" w:lastColumn="0" w:noHBand="0" w:noVBand="1"/>
      </w:tblPr>
      <w:tblGrid>
        <w:gridCol w:w="2660"/>
        <w:gridCol w:w="3544"/>
        <w:gridCol w:w="1984"/>
        <w:gridCol w:w="1892"/>
      </w:tblGrid>
      <w:tr w:rsidR="00AB355C" w14:paraId="48653165" w14:textId="77777777">
        <w:tc>
          <w:tcPr>
            <w:tcW w:w="2660" w:type="dxa"/>
            <w:vAlign w:val="center"/>
          </w:tcPr>
          <w:p w14:paraId="6598A93D" w14:textId="77777777" w:rsidR="00AB355C" w:rsidRDefault="00E66436">
            <w:pPr>
              <w:contextualSpacing w:val="0"/>
            </w:pPr>
            <w:r>
              <w:t>Document filename:</w:t>
            </w:r>
          </w:p>
        </w:tc>
        <w:tc>
          <w:tcPr>
            <w:tcW w:w="7420" w:type="dxa"/>
            <w:gridSpan w:val="3"/>
            <w:vAlign w:val="center"/>
          </w:tcPr>
          <w:p w14:paraId="2CA1707D" w14:textId="77777777" w:rsidR="00AB355C" w:rsidRDefault="00E66436">
            <w:pPr>
              <w:ind w:right="435"/>
              <w:contextualSpacing w:val="0"/>
            </w:pPr>
            <w:r>
              <w:rPr>
                <w:b/>
              </w:rPr>
              <w:t>111 Online Private Beta Privacy Impact Assessment</w:t>
            </w:r>
          </w:p>
        </w:tc>
      </w:tr>
      <w:tr w:rsidR="00AB355C" w14:paraId="219CCF0D" w14:textId="77777777">
        <w:tc>
          <w:tcPr>
            <w:tcW w:w="2660" w:type="dxa"/>
            <w:vAlign w:val="center"/>
          </w:tcPr>
          <w:p w14:paraId="6D24BC31" w14:textId="77777777" w:rsidR="00AB355C" w:rsidRDefault="00E66436">
            <w:pPr>
              <w:contextualSpacing w:val="0"/>
            </w:pPr>
            <w:r>
              <w:t>Project / Programme</w:t>
            </w:r>
          </w:p>
        </w:tc>
        <w:tc>
          <w:tcPr>
            <w:tcW w:w="3544" w:type="dxa"/>
            <w:tcBorders>
              <w:right w:val="single" w:sz="4" w:space="0" w:color="FAC090"/>
            </w:tcBorders>
            <w:vAlign w:val="center"/>
          </w:tcPr>
          <w:p w14:paraId="35548F19" w14:textId="77777777" w:rsidR="00AB355C" w:rsidRDefault="00E66436">
            <w:pPr>
              <w:contextualSpacing w:val="0"/>
            </w:pPr>
            <w:r>
              <w:rPr>
                <w:b/>
              </w:rPr>
              <w:t>Domain B</w:t>
            </w:r>
          </w:p>
        </w:tc>
        <w:tc>
          <w:tcPr>
            <w:tcW w:w="1984" w:type="dxa"/>
            <w:tcBorders>
              <w:left w:val="single" w:sz="4" w:space="0" w:color="FAC090"/>
            </w:tcBorders>
            <w:vAlign w:val="center"/>
          </w:tcPr>
          <w:p w14:paraId="0802901F" w14:textId="77777777" w:rsidR="00AB355C" w:rsidRDefault="00E66436">
            <w:pPr>
              <w:contextualSpacing w:val="0"/>
            </w:pPr>
            <w:r>
              <w:t>Project</w:t>
            </w:r>
          </w:p>
        </w:tc>
        <w:tc>
          <w:tcPr>
            <w:tcW w:w="1892" w:type="dxa"/>
            <w:vAlign w:val="center"/>
          </w:tcPr>
          <w:p w14:paraId="655FA729" w14:textId="77777777" w:rsidR="00AB355C" w:rsidRDefault="00E66436">
            <w:pPr>
              <w:contextualSpacing w:val="0"/>
            </w:pPr>
            <w:r>
              <w:rPr>
                <w:b/>
              </w:rPr>
              <w:t>111 Online</w:t>
            </w:r>
          </w:p>
        </w:tc>
      </w:tr>
      <w:tr w:rsidR="00AB355C" w14:paraId="78C14F75" w14:textId="77777777">
        <w:tc>
          <w:tcPr>
            <w:tcW w:w="2660" w:type="dxa"/>
            <w:vAlign w:val="center"/>
          </w:tcPr>
          <w:p w14:paraId="17BFE291" w14:textId="77777777" w:rsidR="00AB355C" w:rsidRDefault="00E66436">
            <w:pPr>
              <w:contextualSpacing w:val="0"/>
            </w:pPr>
            <w:r>
              <w:t>Project Manager</w:t>
            </w:r>
          </w:p>
        </w:tc>
        <w:tc>
          <w:tcPr>
            <w:tcW w:w="3544" w:type="dxa"/>
            <w:tcBorders>
              <w:right w:val="single" w:sz="4" w:space="0" w:color="FAC090"/>
            </w:tcBorders>
            <w:vAlign w:val="center"/>
          </w:tcPr>
          <w:p w14:paraId="37639B09" w14:textId="77777777" w:rsidR="00AB355C" w:rsidRDefault="00E66436">
            <w:pPr>
              <w:contextualSpacing w:val="0"/>
            </w:pPr>
            <w:r>
              <w:rPr>
                <w:b/>
              </w:rPr>
              <w:t>Chris Fleming</w:t>
            </w:r>
          </w:p>
        </w:tc>
        <w:tc>
          <w:tcPr>
            <w:tcW w:w="1984" w:type="dxa"/>
            <w:tcBorders>
              <w:left w:val="single" w:sz="4" w:space="0" w:color="FAC090"/>
            </w:tcBorders>
            <w:vAlign w:val="center"/>
          </w:tcPr>
          <w:p w14:paraId="033F7141" w14:textId="77777777" w:rsidR="00AB355C" w:rsidRDefault="00E66436">
            <w:pPr>
              <w:contextualSpacing w:val="0"/>
            </w:pPr>
            <w:r>
              <w:t>Status</w:t>
            </w:r>
          </w:p>
        </w:tc>
        <w:tc>
          <w:tcPr>
            <w:tcW w:w="1892" w:type="dxa"/>
            <w:vAlign w:val="center"/>
          </w:tcPr>
          <w:p w14:paraId="33E87AF1" w14:textId="623BE2B0" w:rsidR="00AB355C" w:rsidRDefault="00E66436" w:rsidP="00894E21">
            <w:pPr>
              <w:contextualSpacing w:val="0"/>
            </w:pPr>
            <w:r>
              <w:rPr>
                <w:b/>
                <w:color w:val="808080"/>
              </w:rPr>
              <w:t>[</w:t>
            </w:r>
            <w:r w:rsidR="00894E21">
              <w:rPr>
                <w:b/>
                <w:color w:val="808080"/>
              </w:rPr>
              <w:t>Draft</w:t>
            </w:r>
            <w:r>
              <w:rPr>
                <w:b/>
                <w:color w:val="808080"/>
              </w:rPr>
              <w:t>]</w:t>
            </w:r>
          </w:p>
        </w:tc>
      </w:tr>
      <w:tr w:rsidR="00AB355C" w14:paraId="4206286F" w14:textId="77777777">
        <w:tc>
          <w:tcPr>
            <w:tcW w:w="2660" w:type="dxa"/>
            <w:vAlign w:val="center"/>
          </w:tcPr>
          <w:p w14:paraId="2B123F87" w14:textId="7064B021" w:rsidR="00AB355C" w:rsidRDefault="006D65E1">
            <w:pPr>
              <w:contextualSpacing w:val="0"/>
            </w:pPr>
            <w:r>
              <w:t>Author</w:t>
            </w:r>
          </w:p>
        </w:tc>
        <w:tc>
          <w:tcPr>
            <w:tcW w:w="3544" w:type="dxa"/>
            <w:tcBorders>
              <w:right w:val="single" w:sz="4" w:space="0" w:color="FAC090"/>
            </w:tcBorders>
            <w:vAlign w:val="center"/>
          </w:tcPr>
          <w:p w14:paraId="761BF9FA" w14:textId="3C7FF941" w:rsidR="00AB355C" w:rsidRDefault="00894E21">
            <w:pPr>
              <w:contextualSpacing w:val="0"/>
            </w:pPr>
            <w:r>
              <w:rPr>
                <w:b/>
              </w:rPr>
              <w:t>Chris Fleming</w:t>
            </w:r>
          </w:p>
        </w:tc>
        <w:tc>
          <w:tcPr>
            <w:tcW w:w="1984" w:type="dxa"/>
            <w:tcBorders>
              <w:left w:val="single" w:sz="4" w:space="0" w:color="FAC090"/>
            </w:tcBorders>
            <w:vAlign w:val="center"/>
          </w:tcPr>
          <w:p w14:paraId="2A51E727" w14:textId="77777777" w:rsidR="00AB355C" w:rsidRDefault="00E66436">
            <w:pPr>
              <w:contextualSpacing w:val="0"/>
            </w:pPr>
            <w:r>
              <w:t>Version</w:t>
            </w:r>
          </w:p>
        </w:tc>
        <w:tc>
          <w:tcPr>
            <w:tcW w:w="1892" w:type="dxa"/>
            <w:vAlign w:val="center"/>
          </w:tcPr>
          <w:p w14:paraId="231D9C69" w14:textId="1D18D507" w:rsidR="00AB355C" w:rsidRDefault="00894E21">
            <w:pPr>
              <w:contextualSpacing w:val="0"/>
            </w:pPr>
            <w:r>
              <w:rPr>
                <w:b/>
                <w:color w:val="1F497D"/>
              </w:rPr>
              <w:t>0.</w:t>
            </w:r>
            <w:r w:rsidR="0011493C">
              <w:rPr>
                <w:b/>
                <w:color w:val="1F497D"/>
              </w:rPr>
              <w:t>6</w:t>
            </w:r>
          </w:p>
        </w:tc>
      </w:tr>
      <w:tr w:rsidR="00AB355C" w14:paraId="7C663850" w14:textId="77777777" w:rsidTr="006D65E1">
        <w:trPr>
          <w:trHeight w:val="197"/>
        </w:trPr>
        <w:tc>
          <w:tcPr>
            <w:tcW w:w="2660" w:type="dxa"/>
            <w:vAlign w:val="center"/>
          </w:tcPr>
          <w:p w14:paraId="0149FE53" w14:textId="000A5D8C" w:rsidR="00AB355C" w:rsidRDefault="006D65E1">
            <w:pPr>
              <w:contextualSpacing w:val="0"/>
            </w:pPr>
            <w:r>
              <w:t>Sponsor</w:t>
            </w:r>
          </w:p>
        </w:tc>
        <w:tc>
          <w:tcPr>
            <w:tcW w:w="3544" w:type="dxa"/>
            <w:tcBorders>
              <w:right w:val="single" w:sz="4" w:space="0" w:color="FAC090"/>
            </w:tcBorders>
            <w:vAlign w:val="center"/>
          </w:tcPr>
          <w:p w14:paraId="0EAE5B05" w14:textId="7DD078BD" w:rsidR="00AB355C" w:rsidRDefault="00246FF7">
            <w:pPr>
              <w:contextualSpacing w:val="0"/>
            </w:pPr>
            <w:r>
              <w:rPr>
                <w:b/>
              </w:rPr>
              <w:t>Dr Ala</w:t>
            </w:r>
            <w:r w:rsidR="006D65E1">
              <w:rPr>
                <w:b/>
              </w:rPr>
              <w:t>stair Pickering</w:t>
            </w:r>
          </w:p>
        </w:tc>
        <w:tc>
          <w:tcPr>
            <w:tcW w:w="1984" w:type="dxa"/>
            <w:tcBorders>
              <w:left w:val="single" w:sz="4" w:space="0" w:color="FAC090"/>
            </w:tcBorders>
            <w:vAlign w:val="center"/>
          </w:tcPr>
          <w:p w14:paraId="51E69061" w14:textId="77777777" w:rsidR="00AB355C" w:rsidRDefault="00E66436">
            <w:pPr>
              <w:contextualSpacing w:val="0"/>
            </w:pPr>
            <w:r>
              <w:t>Version issue date</w:t>
            </w:r>
          </w:p>
        </w:tc>
        <w:tc>
          <w:tcPr>
            <w:tcW w:w="1892" w:type="dxa"/>
            <w:vAlign w:val="center"/>
          </w:tcPr>
          <w:p w14:paraId="153DBC1C" w14:textId="77777777" w:rsidR="00AB355C" w:rsidRDefault="00E66436">
            <w:pPr>
              <w:contextualSpacing w:val="0"/>
            </w:pPr>
            <w:r>
              <w:rPr>
                <w:b/>
                <w:color w:val="808080"/>
              </w:rPr>
              <w:t>[Publish Date]</w:t>
            </w:r>
          </w:p>
        </w:tc>
      </w:tr>
    </w:tbl>
    <w:p w14:paraId="788B5377" w14:textId="77777777" w:rsidR="00AB355C" w:rsidRDefault="00AB355C">
      <w:pPr>
        <w:jc w:val="left"/>
      </w:pPr>
    </w:p>
    <w:p w14:paraId="140DE68F" w14:textId="77777777" w:rsidR="00AB355C" w:rsidRDefault="00AB355C">
      <w:pPr>
        <w:jc w:val="left"/>
      </w:pPr>
    </w:p>
    <w:p w14:paraId="7452A5D5" w14:textId="77777777" w:rsidR="00AB355C" w:rsidRDefault="00AB355C">
      <w:pPr>
        <w:jc w:val="center"/>
      </w:pPr>
    </w:p>
    <w:p w14:paraId="21B0CAD3" w14:textId="77777777" w:rsidR="00AB355C" w:rsidRDefault="00AB355C">
      <w:pPr>
        <w:jc w:val="center"/>
      </w:pPr>
    </w:p>
    <w:p w14:paraId="1661D09B" w14:textId="77777777" w:rsidR="00AB355C" w:rsidRDefault="00E66436">
      <w:pPr>
        <w:jc w:val="left"/>
      </w:pPr>
      <w:r>
        <w:rPr>
          <w:noProof/>
        </w:rPr>
        <mc:AlternateContent>
          <mc:Choice Requires="wps">
            <w:drawing>
              <wp:inline distT="0" distB="0" distL="114300" distR="114300" wp14:anchorId="62775314" wp14:editId="16BB201A">
                <wp:extent cx="5795963" cy="1876425"/>
                <wp:effectExtent l="0" t="0" r="0" b="0"/>
                <wp:docPr id="3" name="Rectangle 3"/>
                <wp:cNvGraphicFramePr/>
                <a:graphic xmlns:a="http://schemas.openxmlformats.org/drawingml/2006/main">
                  <a:graphicData uri="http://schemas.microsoft.com/office/word/2010/wordprocessingShape">
                    <wps:wsp>
                      <wps:cNvSpPr/>
                      <wps:spPr>
                        <a:xfrm>
                          <a:off x="2165284" y="2840517"/>
                          <a:ext cx="6361430" cy="1878965"/>
                        </a:xfrm>
                        <a:prstGeom prst="rect">
                          <a:avLst/>
                        </a:prstGeom>
                        <a:noFill/>
                        <a:ln>
                          <a:noFill/>
                        </a:ln>
                      </wps:spPr>
                      <wps:txbx>
                        <w:txbxContent>
                          <w:p w14:paraId="4295B670" w14:textId="77777777" w:rsidR="00246FF7" w:rsidRDefault="00246FF7">
                            <w:pPr>
                              <w:textDirection w:val="btLr"/>
                            </w:pPr>
                            <w:r>
                              <w:rPr>
                                <w:b/>
                                <w:color w:val="4F81BD"/>
                                <w:sz w:val="70"/>
                              </w:rPr>
                              <w:t>111 Online Privacy Impact Assessment</w:t>
                            </w:r>
                          </w:p>
                        </w:txbxContent>
                      </wps:txbx>
                      <wps:bodyPr lIns="91425" tIns="45700" rIns="91425" bIns="45700" anchor="t" anchorCtr="0"/>
                    </wps:wsp>
                  </a:graphicData>
                </a:graphic>
              </wp:inline>
            </w:drawing>
          </mc:Choice>
          <mc:Fallback>
            <w:pict>
              <v:rect w14:anchorId="62775314" id="Rectangle 3" o:spid="_x0000_s1026" style="width:456.4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" filled="f" stroked="f">
                <v:textbox inset="2.53958mm,1.2694mm,2.53958mm,1.2694mm">
                  <w:txbxContent>
                    <w:p w14:paraId="4295B670" w14:textId="77777777" w:rsidR="00246FF7" w:rsidRDefault="00246FF7">
                      <w:pPr>
                        <w:textDirection w:val="btLr"/>
                      </w:pPr>
                      <w:r>
                        <w:rPr>
                          <w:b/>
                          <w:color w:val="4F81BD"/>
                          <w:sz w:val="70"/>
                        </w:rPr>
                        <w:t>111 Online Privacy Impact Assessment</w:t>
                      </w:r>
                    </w:p>
                  </w:txbxContent>
                </v:textbox>
                <w10:anchorlock/>
              </v:rect>
            </w:pict>
          </mc:Fallback>
        </mc:AlternateContent>
      </w:r>
    </w:p>
    <w:p w14:paraId="418C7684" w14:textId="77777777" w:rsidR="00AB355C" w:rsidRDefault="00AB355C">
      <w:pPr>
        <w:jc w:val="left"/>
      </w:pPr>
    </w:p>
    <w:p w14:paraId="44AB863C" w14:textId="77777777" w:rsidR="00AB355C" w:rsidRDefault="00AB355C">
      <w:pPr>
        <w:jc w:val="left"/>
      </w:pPr>
    </w:p>
    <w:p w14:paraId="0349954D" w14:textId="77777777" w:rsidR="00AB355C" w:rsidRDefault="00E66436">
      <w:pPr>
        <w:jc w:val="left"/>
      </w:pPr>
      <w:r>
        <w:br/>
      </w:r>
    </w:p>
    <w:p w14:paraId="38F154DC" w14:textId="77777777" w:rsidR="00AB355C" w:rsidRDefault="00AB355C">
      <w:pPr>
        <w:jc w:val="left"/>
      </w:pPr>
    </w:p>
    <w:p w14:paraId="1D514402" w14:textId="77777777" w:rsidR="00AB355C" w:rsidRDefault="00E66436">
      <w:r>
        <w:br w:type="page"/>
      </w:r>
    </w:p>
    <w:p w14:paraId="51AAC12A" w14:textId="77777777" w:rsidR="00AB355C" w:rsidRDefault="00AB355C">
      <w:pPr>
        <w:widowControl w:val="0"/>
        <w:spacing w:line="276" w:lineRule="auto"/>
        <w:jc w:val="left"/>
        <w:sectPr w:rsidR="00AB355C" w:rsidSect="00E66436">
          <w:headerReference w:type="default" r:id="rId7"/>
          <w:footerReference w:type="default" r:id="rId8"/>
          <w:pgSz w:w="11906" w:h="16838"/>
          <w:pgMar w:top="1440" w:right="1800" w:bottom="1440" w:left="1800" w:header="720" w:footer="720" w:gutter="0"/>
          <w:pgNumType w:start="1"/>
          <w:cols w:space="720"/>
        </w:sectPr>
      </w:pPr>
    </w:p>
    <w:p w14:paraId="1EC14A31" w14:textId="77777777" w:rsidR="00AB355C" w:rsidRDefault="00E66436">
      <w:pPr>
        <w:pStyle w:val="Heading1"/>
        <w:numPr>
          <w:ilvl w:val="0"/>
          <w:numId w:val="1"/>
        </w:numPr>
        <w:ind w:hanging="360"/>
        <w:rPr>
          <w:color w:val="0070C0"/>
        </w:rPr>
      </w:pPr>
      <w:bookmarkStart w:id="1" w:name="_gjdgxs" w:colFirst="0" w:colLast="0"/>
      <w:bookmarkEnd w:id="1"/>
      <w:r>
        <w:rPr>
          <w:color w:val="0070C0"/>
        </w:rPr>
        <w:lastRenderedPageBreak/>
        <w:t>Document management</w:t>
      </w:r>
    </w:p>
    <w:p w14:paraId="7847FCC9" w14:textId="77777777" w:rsidR="00AB355C" w:rsidRDefault="00AB355C">
      <w:pPr>
        <w:spacing w:after="140"/>
        <w:jc w:val="left"/>
      </w:pPr>
      <w:bookmarkStart w:id="2" w:name="_30j0zll" w:colFirst="0" w:colLast="0"/>
      <w:bookmarkEnd w:id="2"/>
    </w:p>
    <w:p w14:paraId="7CB993B1" w14:textId="77777777" w:rsidR="00AB355C" w:rsidRDefault="00E66436">
      <w:pPr>
        <w:spacing w:after="140"/>
        <w:jc w:val="left"/>
      </w:pPr>
      <w:r>
        <w:rPr>
          <w:b/>
          <w:color w:val="4F81BD"/>
          <w:sz w:val="35"/>
          <w:szCs w:val="35"/>
        </w:rPr>
        <w:t>Revision History</w:t>
      </w:r>
    </w:p>
    <w:tbl>
      <w:tblPr>
        <w:tblStyle w:val="a0"/>
        <w:tblW w:w="8522" w:type="dxa"/>
        <w:tblInd w:w="-115"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050"/>
        <w:gridCol w:w="1273"/>
        <w:gridCol w:w="6199"/>
      </w:tblGrid>
      <w:tr w:rsidR="00AB355C" w14:paraId="53BA7768" w14:textId="77777777">
        <w:trPr>
          <w:trHeight w:val="280"/>
        </w:trPr>
        <w:tc>
          <w:tcPr>
            <w:tcW w:w="1050" w:type="dxa"/>
            <w:tcBorders>
              <w:top w:val="single" w:sz="4" w:space="0" w:color="000000"/>
              <w:bottom w:val="single" w:sz="4" w:space="0" w:color="000000"/>
              <w:right w:val="nil"/>
            </w:tcBorders>
          </w:tcPr>
          <w:p w14:paraId="7663E40F" w14:textId="77777777" w:rsidR="00AB355C" w:rsidRDefault="00E66436">
            <w:pPr>
              <w:tabs>
                <w:tab w:val="right" w:pos="14580"/>
              </w:tabs>
              <w:spacing w:before="60" w:after="60"/>
              <w:ind w:right="-108"/>
              <w:jc w:val="left"/>
            </w:pPr>
            <w:r>
              <w:rPr>
                <w:b/>
                <w:sz w:val="21"/>
                <w:szCs w:val="21"/>
              </w:rPr>
              <w:t>Version</w:t>
            </w:r>
          </w:p>
        </w:tc>
        <w:tc>
          <w:tcPr>
            <w:tcW w:w="1273" w:type="dxa"/>
            <w:tcBorders>
              <w:top w:val="single" w:sz="4" w:space="0" w:color="000000"/>
              <w:left w:val="nil"/>
              <w:bottom w:val="single" w:sz="4" w:space="0" w:color="000000"/>
              <w:right w:val="nil"/>
            </w:tcBorders>
            <w:shd w:val="clear" w:color="auto" w:fill="FFFFFF"/>
          </w:tcPr>
          <w:p w14:paraId="71310FE7" w14:textId="77777777" w:rsidR="00AB355C" w:rsidRDefault="00E66436">
            <w:pPr>
              <w:tabs>
                <w:tab w:val="right" w:pos="14580"/>
              </w:tabs>
              <w:spacing w:before="60" w:after="60"/>
              <w:ind w:right="-108"/>
              <w:jc w:val="left"/>
            </w:pPr>
            <w:r>
              <w:rPr>
                <w:b/>
                <w:sz w:val="21"/>
                <w:szCs w:val="21"/>
              </w:rPr>
              <w:t>Date</w:t>
            </w:r>
          </w:p>
        </w:tc>
        <w:tc>
          <w:tcPr>
            <w:tcW w:w="6199" w:type="dxa"/>
            <w:tcBorders>
              <w:top w:val="single" w:sz="4" w:space="0" w:color="000000"/>
              <w:left w:val="nil"/>
              <w:bottom w:val="single" w:sz="4" w:space="0" w:color="000000"/>
            </w:tcBorders>
          </w:tcPr>
          <w:p w14:paraId="023C05E3" w14:textId="77777777" w:rsidR="00AB355C" w:rsidRDefault="00E66436">
            <w:pPr>
              <w:tabs>
                <w:tab w:val="right" w:pos="14580"/>
              </w:tabs>
              <w:spacing w:before="60" w:after="60"/>
              <w:ind w:right="-108"/>
              <w:jc w:val="left"/>
            </w:pPr>
            <w:r>
              <w:rPr>
                <w:b/>
                <w:sz w:val="21"/>
                <w:szCs w:val="21"/>
              </w:rPr>
              <w:t>Summary of Changes</w:t>
            </w:r>
          </w:p>
        </w:tc>
      </w:tr>
      <w:tr w:rsidR="00AB355C" w14:paraId="66C3328A" w14:textId="77777777">
        <w:trPr>
          <w:trHeight w:val="280"/>
        </w:trPr>
        <w:tc>
          <w:tcPr>
            <w:tcW w:w="1050" w:type="dxa"/>
            <w:tcBorders>
              <w:top w:val="single" w:sz="4" w:space="0" w:color="000000"/>
              <w:right w:val="nil"/>
            </w:tcBorders>
            <w:vAlign w:val="center"/>
          </w:tcPr>
          <w:p w14:paraId="3383B57D" w14:textId="77777777" w:rsidR="00AB355C" w:rsidRDefault="00E66436">
            <w:pPr>
              <w:spacing w:after="120"/>
              <w:jc w:val="left"/>
            </w:pPr>
            <w:r>
              <w:rPr>
                <w:sz w:val="21"/>
                <w:szCs w:val="21"/>
              </w:rPr>
              <w:t>0.1</w:t>
            </w:r>
          </w:p>
        </w:tc>
        <w:tc>
          <w:tcPr>
            <w:tcW w:w="1273" w:type="dxa"/>
            <w:tcBorders>
              <w:top w:val="single" w:sz="4" w:space="0" w:color="000000"/>
              <w:left w:val="nil"/>
              <w:right w:val="nil"/>
            </w:tcBorders>
            <w:shd w:val="clear" w:color="auto" w:fill="FFFFFF"/>
            <w:vAlign w:val="center"/>
          </w:tcPr>
          <w:p w14:paraId="5ED64BAF" w14:textId="77777777" w:rsidR="00AB355C" w:rsidRDefault="00AB355C">
            <w:pPr>
              <w:spacing w:after="120"/>
              <w:jc w:val="left"/>
            </w:pPr>
          </w:p>
        </w:tc>
        <w:tc>
          <w:tcPr>
            <w:tcW w:w="6199" w:type="dxa"/>
            <w:tcBorders>
              <w:top w:val="single" w:sz="4" w:space="0" w:color="000000"/>
              <w:left w:val="nil"/>
            </w:tcBorders>
            <w:vAlign w:val="center"/>
          </w:tcPr>
          <w:p w14:paraId="5E225928" w14:textId="77777777" w:rsidR="00AB355C" w:rsidRDefault="00AB355C">
            <w:pPr>
              <w:spacing w:after="120"/>
              <w:jc w:val="left"/>
            </w:pPr>
          </w:p>
        </w:tc>
      </w:tr>
      <w:tr w:rsidR="00AB355C" w14:paraId="19A79EB8" w14:textId="77777777">
        <w:trPr>
          <w:trHeight w:val="280"/>
        </w:trPr>
        <w:tc>
          <w:tcPr>
            <w:tcW w:w="1050" w:type="dxa"/>
            <w:tcBorders>
              <w:right w:val="nil"/>
            </w:tcBorders>
            <w:vAlign w:val="center"/>
          </w:tcPr>
          <w:p w14:paraId="6976BE42" w14:textId="77777777" w:rsidR="00AB355C" w:rsidRDefault="00E66436">
            <w:pPr>
              <w:spacing w:after="120"/>
              <w:jc w:val="left"/>
            </w:pPr>
            <w:r>
              <w:rPr>
                <w:sz w:val="21"/>
                <w:szCs w:val="21"/>
              </w:rPr>
              <w:t>0.2</w:t>
            </w:r>
          </w:p>
        </w:tc>
        <w:tc>
          <w:tcPr>
            <w:tcW w:w="1273" w:type="dxa"/>
            <w:tcBorders>
              <w:left w:val="nil"/>
              <w:right w:val="nil"/>
            </w:tcBorders>
            <w:shd w:val="clear" w:color="auto" w:fill="FFFFFF"/>
            <w:vAlign w:val="center"/>
          </w:tcPr>
          <w:p w14:paraId="0B6DD9EC" w14:textId="77777777" w:rsidR="00AB355C" w:rsidRDefault="00E66436">
            <w:pPr>
              <w:spacing w:after="120"/>
              <w:jc w:val="left"/>
            </w:pPr>
            <w:r>
              <w:rPr>
                <w:sz w:val="21"/>
                <w:szCs w:val="21"/>
              </w:rPr>
              <w:t>20/11/16</w:t>
            </w:r>
          </w:p>
        </w:tc>
        <w:tc>
          <w:tcPr>
            <w:tcW w:w="6199" w:type="dxa"/>
            <w:tcBorders>
              <w:left w:val="nil"/>
            </w:tcBorders>
            <w:vAlign w:val="center"/>
          </w:tcPr>
          <w:p w14:paraId="104DF473" w14:textId="77777777" w:rsidR="00AB355C" w:rsidRDefault="00E66436">
            <w:pPr>
              <w:spacing w:after="120"/>
              <w:jc w:val="left"/>
            </w:pPr>
            <w:r>
              <w:rPr>
                <w:sz w:val="21"/>
                <w:szCs w:val="21"/>
              </w:rPr>
              <w:t>Additional detail and cross-references to security matrix added.</w:t>
            </w:r>
          </w:p>
        </w:tc>
      </w:tr>
      <w:tr w:rsidR="00AB355C" w14:paraId="15236539" w14:textId="77777777">
        <w:trPr>
          <w:trHeight w:val="280"/>
        </w:trPr>
        <w:tc>
          <w:tcPr>
            <w:tcW w:w="1050" w:type="dxa"/>
            <w:tcBorders>
              <w:right w:val="nil"/>
            </w:tcBorders>
            <w:vAlign w:val="center"/>
          </w:tcPr>
          <w:p w14:paraId="4E80C27F" w14:textId="77777777" w:rsidR="00AB355C" w:rsidRDefault="00E66436">
            <w:pPr>
              <w:spacing w:after="120"/>
              <w:jc w:val="left"/>
            </w:pPr>
            <w:r>
              <w:t>0.3</w:t>
            </w:r>
          </w:p>
        </w:tc>
        <w:tc>
          <w:tcPr>
            <w:tcW w:w="1273" w:type="dxa"/>
            <w:tcBorders>
              <w:left w:val="nil"/>
              <w:right w:val="nil"/>
            </w:tcBorders>
            <w:shd w:val="clear" w:color="auto" w:fill="FFFFFF"/>
            <w:vAlign w:val="center"/>
          </w:tcPr>
          <w:p w14:paraId="3CB2712E" w14:textId="77777777" w:rsidR="00AB355C" w:rsidRDefault="00E66436">
            <w:pPr>
              <w:spacing w:after="120"/>
              <w:jc w:val="left"/>
            </w:pPr>
            <w:r>
              <w:t>14/12/16</w:t>
            </w:r>
          </w:p>
        </w:tc>
        <w:tc>
          <w:tcPr>
            <w:tcW w:w="6199" w:type="dxa"/>
            <w:tcBorders>
              <w:left w:val="nil"/>
            </w:tcBorders>
            <w:vAlign w:val="center"/>
          </w:tcPr>
          <w:p w14:paraId="24ACD2E5" w14:textId="77777777" w:rsidR="00AB355C" w:rsidRDefault="00E66436">
            <w:pPr>
              <w:spacing w:after="120"/>
              <w:jc w:val="left"/>
            </w:pPr>
            <w:r>
              <w:t>Updated to align with PN</w:t>
            </w:r>
          </w:p>
        </w:tc>
      </w:tr>
      <w:tr w:rsidR="005F36E5" w14:paraId="0BD07697" w14:textId="77777777">
        <w:trPr>
          <w:trHeight w:val="280"/>
        </w:trPr>
        <w:tc>
          <w:tcPr>
            <w:tcW w:w="1050" w:type="dxa"/>
            <w:tcBorders>
              <w:right w:val="nil"/>
            </w:tcBorders>
            <w:vAlign w:val="center"/>
          </w:tcPr>
          <w:p w14:paraId="577B0FE4" w14:textId="57622A03" w:rsidR="005F36E5" w:rsidRDefault="005F36E5">
            <w:pPr>
              <w:spacing w:after="120"/>
              <w:jc w:val="left"/>
            </w:pPr>
            <w:r>
              <w:t>0.4</w:t>
            </w:r>
          </w:p>
        </w:tc>
        <w:tc>
          <w:tcPr>
            <w:tcW w:w="1273" w:type="dxa"/>
            <w:tcBorders>
              <w:left w:val="nil"/>
              <w:right w:val="nil"/>
            </w:tcBorders>
            <w:shd w:val="clear" w:color="auto" w:fill="FFFFFF"/>
            <w:vAlign w:val="center"/>
          </w:tcPr>
          <w:p w14:paraId="271D8F59" w14:textId="6BF2A6E7" w:rsidR="005F36E5" w:rsidRDefault="005F36E5">
            <w:pPr>
              <w:spacing w:after="120"/>
              <w:jc w:val="left"/>
            </w:pPr>
            <w:r>
              <w:t>20/12/16</w:t>
            </w:r>
          </w:p>
        </w:tc>
        <w:tc>
          <w:tcPr>
            <w:tcW w:w="6199" w:type="dxa"/>
            <w:tcBorders>
              <w:left w:val="nil"/>
            </w:tcBorders>
            <w:vAlign w:val="center"/>
          </w:tcPr>
          <w:p w14:paraId="341103ED" w14:textId="56F9E8BF" w:rsidR="005F36E5" w:rsidRDefault="005F36E5">
            <w:pPr>
              <w:spacing w:after="120"/>
              <w:jc w:val="left"/>
            </w:pPr>
            <w:r>
              <w:t>Final amends before send to CG</w:t>
            </w:r>
          </w:p>
        </w:tc>
      </w:tr>
    </w:tbl>
    <w:p w14:paraId="09EF00DF" w14:textId="77777777" w:rsidR="00AB355C" w:rsidRDefault="00AB355C"/>
    <w:p w14:paraId="3101113A" w14:textId="77777777" w:rsidR="00AB355C" w:rsidRDefault="00E66436">
      <w:pPr>
        <w:spacing w:after="140"/>
        <w:jc w:val="left"/>
      </w:pPr>
      <w:bookmarkStart w:id="3" w:name="_1fob9te" w:colFirst="0" w:colLast="0"/>
      <w:bookmarkEnd w:id="3"/>
      <w:r>
        <w:rPr>
          <w:b/>
          <w:color w:val="4F81BD"/>
          <w:sz w:val="35"/>
          <w:szCs w:val="35"/>
        </w:rPr>
        <w:t>Reviewers</w:t>
      </w:r>
    </w:p>
    <w:p w14:paraId="10FEA9FA" w14:textId="77777777" w:rsidR="00AB355C" w:rsidRDefault="00E66436">
      <w:r>
        <w:t xml:space="preserve">This document must be reviewed by the following people: </w:t>
      </w:r>
    </w:p>
    <w:tbl>
      <w:tblPr>
        <w:tblStyle w:val="a1"/>
        <w:tblW w:w="8522" w:type="dxa"/>
        <w:tblInd w:w="-115"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3170"/>
        <w:gridCol w:w="2112"/>
        <w:gridCol w:w="1597"/>
        <w:gridCol w:w="1643"/>
      </w:tblGrid>
      <w:tr w:rsidR="00AB355C" w14:paraId="374CB71D" w14:textId="77777777">
        <w:tc>
          <w:tcPr>
            <w:tcW w:w="3170" w:type="dxa"/>
            <w:tcBorders>
              <w:top w:val="single" w:sz="4" w:space="0" w:color="000000"/>
              <w:bottom w:val="single" w:sz="4" w:space="0" w:color="000000"/>
              <w:right w:val="nil"/>
            </w:tcBorders>
          </w:tcPr>
          <w:p w14:paraId="14CB8F60" w14:textId="77777777" w:rsidR="00AB355C" w:rsidRDefault="00E66436">
            <w:pPr>
              <w:tabs>
                <w:tab w:val="right" w:pos="14580"/>
              </w:tabs>
              <w:spacing w:before="60" w:after="60"/>
              <w:ind w:right="-108"/>
              <w:jc w:val="left"/>
            </w:pPr>
            <w:r>
              <w:rPr>
                <w:b/>
                <w:sz w:val="21"/>
                <w:szCs w:val="21"/>
              </w:rPr>
              <w:t>Reviewer name</w:t>
            </w:r>
          </w:p>
        </w:tc>
        <w:tc>
          <w:tcPr>
            <w:tcW w:w="2112" w:type="dxa"/>
            <w:tcBorders>
              <w:top w:val="single" w:sz="4" w:space="0" w:color="000000"/>
              <w:left w:val="nil"/>
              <w:bottom w:val="single" w:sz="4" w:space="0" w:color="000000"/>
              <w:right w:val="nil"/>
            </w:tcBorders>
            <w:shd w:val="clear" w:color="auto" w:fill="FFFFFF"/>
          </w:tcPr>
          <w:p w14:paraId="60480826" w14:textId="77777777" w:rsidR="00AB355C" w:rsidRDefault="00E66436">
            <w:pPr>
              <w:tabs>
                <w:tab w:val="right" w:pos="14580"/>
              </w:tabs>
              <w:spacing w:before="60" w:after="60"/>
              <w:ind w:right="-108"/>
              <w:jc w:val="left"/>
            </w:pPr>
            <w:r>
              <w:rPr>
                <w:b/>
                <w:sz w:val="21"/>
                <w:szCs w:val="21"/>
              </w:rPr>
              <w:t>Title / Responsibility</w:t>
            </w:r>
          </w:p>
        </w:tc>
        <w:tc>
          <w:tcPr>
            <w:tcW w:w="1597" w:type="dxa"/>
            <w:tcBorders>
              <w:top w:val="single" w:sz="4" w:space="0" w:color="000000"/>
              <w:left w:val="nil"/>
              <w:bottom w:val="single" w:sz="4" w:space="0" w:color="000000"/>
              <w:right w:val="nil"/>
            </w:tcBorders>
          </w:tcPr>
          <w:p w14:paraId="466D9570" w14:textId="77777777" w:rsidR="00AB355C" w:rsidRDefault="00E66436">
            <w:pPr>
              <w:tabs>
                <w:tab w:val="right" w:pos="14580"/>
              </w:tabs>
              <w:spacing w:before="60" w:after="60"/>
              <w:ind w:right="-108"/>
              <w:jc w:val="left"/>
            </w:pPr>
            <w:r>
              <w:rPr>
                <w:b/>
                <w:sz w:val="21"/>
                <w:szCs w:val="21"/>
              </w:rPr>
              <w:t>Date</w:t>
            </w:r>
          </w:p>
        </w:tc>
        <w:tc>
          <w:tcPr>
            <w:tcW w:w="1643" w:type="dxa"/>
            <w:tcBorders>
              <w:top w:val="single" w:sz="4" w:space="0" w:color="000000"/>
              <w:left w:val="nil"/>
              <w:bottom w:val="single" w:sz="4" w:space="0" w:color="000000"/>
            </w:tcBorders>
            <w:shd w:val="clear" w:color="auto" w:fill="FFFFFF"/>
          </w:tcPr>
          <w:p w14:paraId="750AB849" w14:textId="77777777" w:rsidR="00AB355C" w:rsidRDefault="00E66436">
            <w:pPr>
              <w:tabs>
                <w:tab w:val="right" w:pos="14580"/>
              </w:tabs>
              <w:spacing w:before="60" w:after="60"/>
              <w:ind w:right="-108"/>
              <w:jc w:val="left"/>
            </w:pPr>
            <w:r>
              <w:rPr>
                <w:b/>
                <w:sz w:val="21"/>
                <w:szCs w:val="21"/>
              </w:rPr>
              <w:t>Version</w:t>
            </w:r>
          </w:p>
        </w:tc>
      </w:tr>
      <w:tr w:rsidR="00AB355C" w14:paraId="63B83942" w14:textId="77777777">
        <w:tc>
          <w:tcPr>
            <w:tcW w:w="3170" w:type="dxa"/>
            <w:tcBorders>
              <w:top w:val="single" w:sz="4" w:space="0" w:color="000000"/>
              <w:right w:val="nil"/>
            </w:tcBorders>
            <w:vAlign w:val="center"/>
          </w:tcPr>
          <w:p w14:paraId="1519B146" w14:textId="77777777" w:rsidR="00AB355C" w:rsidRDefault="00E66436">
            <w:pPr>
              <w:spacing w:after="120"/>
              <w:jc w:val="left"/>
            </w:pPr>
            <w:r>
              <w:rPr>
                <w:sz w:val="21"/>
                <w:szCs w:val="21"/>
              </w:rPr>
              <w:t>Pete Spence</w:t>
            </w:r>
          </w:p>
        </w:tc>
        <w:tc>
          <w:tcPr>
            <w:tcW w:w="2112" w:type="dxa"/>
            <w:tcBorders>
              <w:top w:val="single" w:sz="4" w:space="0" w:color="000000"/>
              <w:left w:val="nil"/>
              <w:right w:val="nil"/>
            </w:tcBorders>
            <w:shd w:val="clear" w:color="auto" w:fill="FFFFFF"/>
            <w:vAlign w:val="center"/>
          </w:tcPr>
          <w:p w14:paraId="15B286D3" w14:textId="77777777" w:rsidR="00AB355C" w:rsidRDefault="00E66436">
            <w:pPr>
              <w:spacing w:after="120"/>
              <w:jc w:val="left"/>
            </w:pPr>
            <w:r>
              <w:rPr>
                <w:sz w:val="21"/>
                <w:szCs w:val="21"/>
              </w:rPr>
              <w:t>IG Manager</w:t>
            </w:r>
          </w:p>
        </w:tc>
        <w:tc>
          <w:tcPr>
            <w:tcW w:w="1597" w:type="dxa"/>
            <w:tcBorders>
              <w:top w:val="single" w:sz="4" w:space="0" w:color="000000"/>
              <w:left w:val="nil"/>
              <w:right w:val="nil"/>
            </w:tcBorders>
            <w:vAlign w:val="center"/>
          </w:tcPr>
          <w:p w14:paraId="7CEB0F8F" w14:textId="0B1B247B" w:rsidR="00AB355C" w:rsidRDefault="00894E21">
            <w:pPr>
              <w:spacing w:after="120"/>
              <w:jc w:val="left"/>
            </w:pPr>
            <w:r>
              <w:t>20/12/16</w:t>
            </w:r>
          </w:p>
        </w:tc>
        <w:tc>
          <w:tcPr>
            <w:tcW w:w="1643" w:type="dxa"/>
            <w:tcBorders>
              <w:top w:val="single" w:sz="4" w:space="0" w:color="000000"/>
              <w:left w:val="nil"/>
            </w:tcBorders>
            <w:shd w:val="clear" w:color="auto" w:fill="FFFFFF"/>
            <w:vAlign w:val="center"/>
          </w:tcPr>
          <w:p w14:paraId="60C0E904" w14:textId="4CC691BD" w:rsidR="00AB355C" w:rsidRDefault="00894E21">
            <w:pPr>
              <w:spacing w:after="120"/>
              <w:jc w:val="left"/>
            </w:pPr>
            <w:r>
              <w:t>0.</w:t>
            </w:r>
            <w:r w:rsidR="002727D7">
              <w:t>2</w:t>
            </w:r>
          </w:p>
        </w:tc>
      </w:tr>
      <w:tr w:rsidR="00894E21" w14:paraId="5E5E8545" w14:textId="77777777" w:rsidTr="00D61AC7">
        <w:tc>
          <w:tcPr>
            <w:tcW w:w="3170" w:type="dxa"/>
            <w:tcBorders>
              <w:right w:val="nil"/>
            </w:tcBorders>
            <w:vAlign w:val="center"/>
          </w:tcPr>
          <w:p w14:paraId="2D798E04" w14:textId="77777777" w:rsidR="00894E21" w:rsidRDefault="00894E21">
            <w:pPr>
              <w:spacing w:after="120"/>
              <w:jc w:val="left"/>
            </w:pPr>
            <w:r>
              <w:rPr>
                <w:sz w:val="21"/>
                <w:szCs w:val="21"/>
              </w:rPr>
              <w:t>Steve Bellerby</w:t>
            </w:r>
          </w:p>
        </w:tc>
        <w:tc>
          <w:tcPr>
            <w:tcW w:w="2112" w:type="dxa"/>
            <w:tcBorders>
              <w:left w:val="nil"/>
              <w:right w:val="nil"/>
            </w:tcBorders>
            <w:shd w:val="clear" w:color="auto" w:fill="FFFFFF"/>
            <w:vAlign w:val="center"/>
          </w:tcPr>
          <w:p w14:paraId="2B49FEA7" w14:textId="77777777" w:rsidR="00894E21" w:rsidRDefault="00894E21">
            <w:pPr>
              <w:spacing w:after="120"/>
              <w:jc w:val="left"/>
            </w:pPr>
            <w:r>
              <w:rPr>
                <w:sz w:val="21"/>
                <w:szCs w:val="21"/>
              </w:rPr>
              <w:t>Deliver Manager</w:t>
            </w:r>
          </w:p>
        </w:tc>
        <w:tc>
          <w:tcPr>
            <w:tcW w:w="1597" w:type="dxa"/>
            <w:tcBorders>
              <w:left w:val="nil"/>
              <w:right w:val="nil"/>
            </w:tcBorders>
          </w:tcPr>
          <w:p w14:paraId="50BB2648" w14:textId="69B5D5C5" w:rsidR="00894E21" w:rsidRDefault="00B64A69">
            <w:pPr>
              <w:spacing w:after="120"/>
              <w:jc w:val="left"/>
            </w:pPr>
            <w:r>
              <w:t>21/11/16</w:t>
            </w:r>
          </w:p>
        </w:tc>
        <w:tc>
          <w:tcPr>
            <w:tcW w:w="1643" w:type="dxa"/>
            <w:tcBorders>
              <w:left w:val="nil"/>
            </w:tcBorders>
            <w:shd w:val="clear" w:color="auto" w:fill="FFFFFF"/>
          </w:tcPr>
          <w:p w14:paraId="36B87B4A" w14:textId="272A02CF" w:rsidR="00894E21" w:rsidRDefault="00894E21">
            <w:pPr>
              <w:spacing w:after="120"/>
              <w:jc w:val="left"/>
            </w:pPr>
            <w:r w:rsidRPr="00271904">
              <w:t>0.</w:t>
            </w:r>
            <w:r w:rsidR="002727D7">
              <w:t>2</w:t>
            </w:r>
          </w:p>
        </w:tc>
      </w:tr>
      <w:tr w:rsidR="00B64A69" w14:paraId="6BFD844D" w14:textId="77777777" w:rsidTr="00D61AC7">
        <w:tc>
          <w:tcPr>
            <w:tcW w:w="3170" w:type="dxa"/>
            <w:tcBorders>
              <w:right w:val="nil"/>
            </w:tcBorders>
            <w:vAlign w:val="center"/>
          </w:tcPr>
          <w:p w14:paraId="6B2B9B87" w14:textId="77777777" w:rsidR="00B64A69" w:rsidRDefault="00B64A69">
            <w:pPr>
              <w:spacing w:after="120"/>
              <w:jc w:val="left"/>
            </w:pPr>
            <w:r>
              <w:rPr>
                <w:sz w:val="21"/>
                <w:szCs w:val="21"/>
              </w:rPr>
              <w:t>Mandy Williams</w:t>
            </w:r>
          </w:p>
        </w:tc>
        <w:tc>
          <w:tcPr>
            <w:tcW w:w="2112" w:type="dxa"/>
            <w:tcBorders>
              <w:left w:val="nil"/>
              <w:right w:val="nil"/>
            </w:tcBorders>
            <w:shd w:val="clear" w:color="auto" w:fill="FFFFFF"/>
            <w:vAlign w:val="center"/>
          </w:tcPr>
          <w:p w14:paraId="02FA86BA" w14:textId="77777777" w:rsidR="00B64A69" w:rsidRDefault="00B64A69">
            <w:pPr>
              <w:spacing w:after="120"/>
              <w:jc w:val="left"/>
            </w:pPr>
            <w:r>
              <w:rPr>
                <w:sz w:val="21"/>
                <w:szCs w:val="21"/>
              </w:rPr>
              <w:t>Programme Head</w:t>
            </w:r>
          </w:p>
        </w:tc>
        <w:tc>
          <w:tcPr>
            <w:tcW w:w="1597" w:type="dxa"/>
            <w:tcBorders>
              <w:left w:val="nil"/>
              <w:right w:val="nil"/>
            </w:tcBorders>
          </w:tcPr>
          <w:p w14:paraId="600F4AA3" w14:textId="68898F3C" w:rsidR="00B64A69" w:rsidRDefault="00B64A69">
            <w:pPr>
              <w:spacing w:after="120"/>
              <w:jc w:val="left"/>
            </w:pPr>
            <w:r>
              <w:t>21/11/16</w:t>
            </w:r>
          </w:p>
        </w:tc>
        <w:tc>
          <w:tcPr>
            <w:tcW w:w="1643" w:type="dxa"/>
            <w:tcBorders>
              <w:left w:val="nil"/>
            </w:tcBorders>
            <w:shd w:val="clear" w:color="auto" w:fill="FFFFFF"/>
          </w:tcPr>
          <w:p w14:paraId="45AF2A7B" w14:textId="3D06F7E5" w:rsidR="00B64A69" w:rsidRDefault="00B64A69">
            <w:pPr>
              <w:spacing w:after="120"/>
              <w:jc w:val="left"/>
            </w:pPr>
            <w:r w:rsidRPr="00271904">
              <w:t>0.</w:t>
            </w:r>
            <w:r>
              <w:t>2</w:t>
            </w:r>
          </w:p>
        </w:tc>
      </w:tr>
      <w:tr w:rsidR="00B64A69" w14:paraId="2E4EA3EB" w14:textId="77777777" w:rsidTr="00D61AC7">
        <w:tc>
          <w:tcPr>
            <w:tcW w:w="3170" w:type="dxa"/>
            <w:tcBorders>
              <w:right w:val="nil"/>
            </w:tcBorders>
            <w:vAlign w:val="center"/>
          </w:tcPr>
          <w:p w14:paraId="77C97315" w14:textId="77777777" w:rsidR="00B64A69" w:rsidRDefault="00B64A69">
            <w:pPr>
              <w:spacing w:after="120"/>
              <w:jc w:val="left"/>
            </w:pPr>
            <w:r>
              <w:rPr>
                <w:sz w:val="21"/>
                <w:szCs w:val="21"/>
              </w:rPr>
              <w:t>Tim Coates</w:t>
            </w:r>
          </w:p>
        </w:tc>
        <w:tc>
          <w:tcPr>
            <w:tcW w:w="2112" w:type="dxa"/>
            <w:tcBorders>
              <w:left w:val="nil"/>
              <w:right w:val="nil"/>
            </w:tcBorders>
            <w:shd w:val="clear" w:color="auto" w:fill="FFFFFF"/>
            <w:vAlign w:val="center"/>
          </w:tcPr>
          <w:p w14:paraId="0650E93D" w14:textId="77777777" w:rsidR="00B64A69" w:rsidRDefault="00B64A69">
            <w:pPr>
              <w:spacing w:after="120"/>
              <w:jc w:val="left"/>
            </w:pPr>
            <w:r>
              <w:rPr>
                <w:sz w:val="21"/>
                <w:szCs w:val="21"/>
              </w:rPr>
              <w:t>Lead TA</w:t>
            </w:r>
          </w:p>
        </w:tc>
        <w:tc>
          <w:tcPr>
            <w:tcW w:w="1597" w:type="dxa"/>
            <w:tcBorders>
              <w:left w:val="nil"/>
              <w:right w:val="nil"/>
            </w:tcBorders>
          </w:tcPr>
          <w:p w14:paraId="69107F55" w14:textId="0048E829" w:rsidR="00B64A69" w:rsidRDefault="00B64A69">
            <w:pPr>
              <w:spacing w:after="120"/>
              <w:jc w:val="left"/>
            </w:pPr>
            <w:r>
              <w:t>21/11/16</w:t>
            </w:r>
          </w:p>
        </w:tc>
        <w:tc>
          <w:tcPr>
            <w:tcW w:w="1643" w:type="dxa"/>
            <w:tcBorders>
              <w:left w:val="nil"/>
            </w:tcBorders>
            <w:shd w:val="clear" w:color="auto" w:fill="FFFFFF"/>
          </w:tcPr>
          <w:p w14:paraId="38F1C63B" w14:textId="51156D38" w:rsidR="00B64A69" w:rsidRDefault="00B64A69">
            <w:pPr>
              <w:spacing w:after="120"/>
              <w:jc w:val="left"/>
            </w:pPr>
            <w:r w:rsidRPr="00271904">
              <w:t>0.</w:t>
            </w:r>
            <w:r>
              <w:t>2</w:t>
            </w:r>
          </w:p>
        </w:tc>
      </w:tr>
      <w:tr w:rsidR="00B64A69" w14:paraId="09750503" w14:textId="77777777" w:rsidTr="00FE72C7">
        <w:trPr>
          <w:trHeight w:val="395"/>
        </w:trPr>
        <w:tc>
          <w:tcPr>
            <w:tcW w:w="3170" w:type="dxa"/>
            <w:tcBorders>
              <w:right w:val="nil"/>
            </w:tcBorders>
            <w:vAlign w:val="center"/>
          </w:tcPr>
          <w:p w14:paraId="19F34A16" w14:textId="77777777" w:rsidR="00B64A69" w:rsidRDefault="00B64A69">
            <w:pPr>
              <w:spacing w:after="120"/>
              <w:jc w:val="left"/>
            </w:pPr>
            <w:r>
              <w:rPr>
                <w:sz w:val="21"/>
                <w:szCs w:val="21"/>
              </w:rPr>
              <w:t>Chris Fleming</w:t>
            </w:r>
          </w:p>
        </w:tc>
        <w:tc>
          <w:tcPr>
            <w:tcW w:w="2112" w:type="dxa"/>
            <w:tcBorders>
              <w:left w:val="nil"/>
              <w:right w:val="nil"/>
            </w:tcBorders>
            <w:shd w:val="clear" w:color="auto" w:fill="FFFFFF"/>
            <w:vAlign w:val="center"/>
          </w:tcPr>
          <w:p w14:paraId="256DEE0F" w14:textId="77777777" w:rsidR="00B64A69" w:rsidRDefault="00B64A69">
            <w:pPr>
              <w:spacing w:after="120"/>
              <w:jc w:val="left"/>
            </w:pPr>
            <w:r>
              <w:rPr>
                <w:sz w:val="21"/>
                <w:szCs w:val="21"/>
              </w:rPr>
              <w:t>Programme Head</w:t>
            </w:r>
          </w:p>
        </w:tc>
        <w:tc>
          <w:tcPr>
            <w:tcW w:w="1597" w:type="dxa"/>
            <w:tcBorders>
              <w:left w:val="nil"/>
              <w:right w:val="nil"/>
            </w:tcBorders>
          </w:tcPr>
          <w:p w14:paraId="0552748B" w14:textId="07FF2DF0" w:rsidR="00B64A69" w:rsidRDefault="00B64A69">
            <w:pPr>
              <w:spacing w:after="120"/>
              <w:jc w:val="left"/>
            </w:pPr>
            <w:r>
              <w:t>21/11/16</w:t>
            </w:r>
          </w:p>
        </w:tc>
        <w:tc>
          <w:tcPr>
            <w:tcW w:w="1643" w:type="dxa"/>
            <w:tcBorders>
              <w:left w:val="nil"/>
            </w:tcBorders>
            <w:shd w:val="clear" w:color="auto" w:fill="FFFFFF"/>
          </w:tcPr>
          <w:p w14:paraId="474DA9B9" w14:textId="67F76FFC" w:rsidR="00B64A69" w:rsidRDefault="00B64A69">
            <w:pPr>
              <w:spacing w:after="120"/>
              <w:jc w:val="left"/>
            </w:pPr>
            <w:r w:rsidRPr="00271904">
              <w:t>0.</w:t>
            </w:r>
            <w:r>
              <w:t>2</w:t>
            </w:r>
          </w:p>
        </w:tc>
      </w:tr>
      <w:tr w:rsidR="00B64A69" w14:paraId="16147ECD" w14:textId="77777777" w:rsidTr="00D61AC7">
        <w:tc>
          <w:tcPr>
            <w:tcW w:w="3170" w:type="dxa"/>
            <w:tcBorders>
              <w:right w:val="nil"/>
            </w:tcBorders>
            <w:vAlign w:val="center"/>
          </w:tcPr>
          <w:p w14:paraId="694DFFA8" w14:textId="07E4E203" w:rsidR="00B64A69" w:rsidRDefault="00246FF7">
            <w:pPr>
              <w:spacing w:after="120"/>
              <w:jc w:val="left"/>
            </w:pPr>
            <w:r>
              <w:rPr>
                <w:sz w:val="21"/>
                <w:szCs w:val="21"/>
              </w:rPr>
              <w:t>Ala</w:t>
            </w:r>
            <w:r w:rsidR="00B64A69">
              <w:rPr>
                <w:sz w:val="21"/>
                <w:szCs w:val="21"/>
              </w:rPr>
              <w:t>stair Pickering</w:t>
            </w:r>
          </w:p>
        </w:tc>
        <w:tc>
          <w:tcPr>
            <w:tcW w:w="2112" w:type="dxa"/>
            <w:tcBorders>
              <w:left w:val="nil"/>
              <w:right w:val="nil"/>
            </w:tcBorders>
            <w:shd w:val="clear" w:color="auto" w:fill="FFFFFF"/>
            <w:vAlign w:val="center"/>
          </w:tcPr>
          <w:p w14:paraId="26AB7D9C" w14:textId="77777777" w:rsidR="00246FF7" w:rsidRDefault="00B64A69">
            <w:pPr>
              <w:spacing w:after="120"/>
              <w:jc w:val="left"/>
              <w:rPr>
                <w:sz w:val="21"/>
                <w:szCs w:val="21"/>
              </w:rPr>
            </w:pPr>
            <w:r>
              <w:rPr>
                <w:sz w:val="21"/>
                <w:szCs w:val="21"/>
              </w:rPr>
              <w:t>Clinical Lead</w:t>
            </w:r>
          </w:p>
          <w:p w14:paraId="7055B961" w14:textId="116F3A4D" w:rsidR="00B64A69" w:rsidRDefault="00B64A69">
            <w:pPr>
              <w:spacing w:after="120"/>
              <w:jc w:val="left"/>
            </w:pPr>
            <w:r>
              <w:rPr>
                <w:sz w:val="21"/>
                <w:szCs w:val="21"/>
              </w:rPr>
              <w:t>Dom</w:t>
            </w:r>
            <w:r w:rsidR="00246FF7">
              <w:rPr>
                <w:sz w:val="21"/>
                <w:szCs w:val="21"/>
              </w:rPr>
              <w:t>ain</w:t>
            </w:r>
            <w:r>
              <w:rPr>
                <w:sz w:val="21"/>
                <w:szCs w:val="21"/>
              </w:rPr>
              <w:t xml:space="preserve"> B</w:t>
            </w:r>
          </w:p>
        </w:tc>
        <w:tc>
          <w:tcPr>
            <w:tcW w:w="1597" w:type="dxa"/>
            <w:tcBorders>
              <w:left w:val="nil"/>
              <w:right w:val="nil"/>
            </w:tcBorders>
          </w:tcPr>
          <w:p w14:paraId="23B5A6EA" w14:textId="6391F6C6" w:rsidR="00B64A69" w:rsidRDefault="00B64A69">
            <w:pPr>
              <w:spacing w:after="120"/>
              <w:jc w:val="left"/>
            </w:pPr>
            <w:r>
              <w:t>21/11/16</w:t>
            </w:r>
          </w:p>
        </w:tc>
        <w:tc>
          <w:tcPr>
            <w:tcW w:w="1643" w:type="dxa"/>
            <w:tcBorders>
              <w:left w:val="nil"/>
            </w:tcBorders>
            <w:shd w:val="clear" w:color="auto" w:fill="FFFFFF"/>
          </w:tcPr>
          <w:p w14:paraId="0AD12F69" w14:textId="2224F3B0" w:rsidR="00B64A69" w:rsidRDefault="00B64A69">
            <w:pPr>
              <w:spacing w:after="120"/>
              <w:jc w:val="left"/>
            </w:pPr>
            <w:r w:rsidRPr="00271904">
              <w:t>0.</w:t>
            </w:r>
            <w:r>
              <w:t>2</w:t>
            </w:r>
          </w:p>
        </w:tc>
      </w:tr>
    </w:tbl>
    <w:p w14:paraId="2B514608" w14:textId="77777777" w:rsidR="00AB355C" w:rsidRDefault="00AB355C"/>
    <w:p w14:paraId="67F8664A" w14:textId="77777777" w:rsidR="00AB355C" w:rsidRDefault="00E66436">
      <w:pPr>
        <w:spacing w:after="140"/>
        <w:jc w:val="left"/>
      </w:pPr>
      <w:bookmarkStart w:id="4" w:name="_3znysh7" w:colFirst="0" w:colLast="0"/>
      <w:bookmarkEnd w:id="4"/>
      <w:r>
        <w:rPr>
          <w:b/>
          <w:color w:val="4F81BD"/>
          <w:sz w:val="35"/>
          <w:szCs w:val="35"/>
        </w:rPr>
        <w:t>Approved by</w:t>
      </w:r>
    </w:p>
    <w:p w14:paraId="3F79065D" w14:textId="77777777" w:rsidR="00AB355C" w:rsidRDefault="00E66436">
      <w:r>
        <w:t xml:space="preserve">This document must be approved by the following people: </w:t>
      </w:r>
    </w:p>
    <w:tbl>
      <w:tblPr>
        <w:tblStyle w:val="a2"/>
        <w:tblW w:w="8522" w:type="dxa"/>
        <w:tblInd w:w="-115"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311"/>
        <w:gridCol w:w="1931"/>
        <w:gridCol w:w="2035"/>
        <w:gridCol w:w="1248"/>
        <w:gridCol w:w="997"/>
      </w:tblGrid>
      <w:tr w:rsidR="00AB355C" w14:paraId="79FBC810" w14:textId="77777777">
        <w:trPr>
          <w:trHeight w:val="280"/>
        </w:trPr>
        <w:tc>
          <w:tcPr>
            <w:tcW w:w="2311" w:type="dxa"/>
            <w:tcBorders>
              <w:top w:val="single" w:sz="4" w:space="0" w:color="000000"/>
              <w:bottom w:val="single" w:sz="4" w:space="0" w:color="000000"/>
            </w:tcBorders>
          </w:tcPr>
          <w:p w14:paraId="20F603B1" w14:textId="77777777" w:rsidR="00AB355C" w:rsidRDefault="00E66436">
            <w:pPr>
              <w:tabs>
                <w:tab w:val="right" w:pos="14580"/>
              </w:tabs>
              <w:spacing w:before="60" w:after="60"/>
              <w:ind w:right="-108"/>
              <w:jc w:val="left"/>
            </w:pPr>
            <w:r>
              <w:rPr>
                <w:b/>
                <w:sz w:val="21"/>
                <w:szCs w:val="21"/>
              </w:rPr>
              <w:t>Name</w:t>
            </w:r>
          </w:p>
        </w:tc>
        <w:tc>
          <w:tcPr>
            <w:tcW w:w="1931" w:type="dxa"/>
            <w:tcBorders>
              <w:top w:val="single" w:sz="4" w:space="0" w:color="000000"/>
              <w:bottom w:val="single" w:sz="4" w:space="0" w:color="000000"/>
            </w:tcBorders>
          </w:tcPr>
          <w:p w14:paraId="18F851FA" w14:textId="77777777" w:rsidR="00AB355C" w:rsidRDefault="00E66436">
            <w:pPr>
              <w:tabs>
                <w:tab w:val="right" w:pos="14580"/>
              </w:tabs>
              <w:spacing w:before="60" w:after="60"/>
              <w:ind w:right="-108"/>
              <w:jc w:val="left"/>
            </w:pPr>
            <w:r>
              <w:rPr>
                <w:b/>
                <w:sz w:val="21"/>
                <w:szCs w:val="21"/>
              </w:rPr>
              <w:t>Signature</w:t>
            </w:r>
          </w:p>
        </w:tc>
        <w:tc>
          <w:tcPr>
            <w:tcW w:w="2035" w:type="dxa"/>
            <w:tcBorders>
              <w:top w:val="single" w:sz="4" w:space="0" w:color="000000"/>
              <w:bottom w:val="single" w:sz="4" w:space="0" w:color="000000"/>
            </w:tcBorders>
          </w:tcPr>
          <w:p w14:paraId="096DB1E6" w14:textId="77777777" w:rsidR="00AB355C" w:rsidRDefault="00E66436">
            <w:pPr>
              <w:tabs>
                <w:tab w:val="right" w:pos="14580"/>
              </w:tabs>
              <w:spacing w:before="60" w:after="60"/>
              <w:ind w:right="-108"/>
              <w:jc w:val="left"/>
            </w:pPr>
            <w:r>
              <w:rPr>
                <w:b/>
                <w:sz w:val="21"/>
                <w:szCs w:val="21"/>
              </w:rPr>
              <w:t>Title</w:t>
            </w:r>
          </w:p>
        </w:tc>
        <w:tc>
          <w:tcPr>
            <w:tcW w:w="1248" w:type="dxa"/>
            <w:tcBorders>
              <w:top w:val="single" w:sz="4" w:space="0" w:color="000000"/>
              <w:bottom w:val="single" w:sz="4" w:space="0" w:color="000000"/>
            </w:tcBorders>
          </w:tcPr>
          <w:p w14:paraId="504E825F" w14:textId="77777777" w:rsidR="00AB355C" w:rsidRDefault="00E66436">
            <w:pPr>
              <w:tabs>
                <w:tab w:val="right" w:pos="14580"/>
              </w:tabs>
              <w:spacing w:before="60" w:after="60"/>
              <w:ind w:right="-108"/>
              <w:jc w:val="left"/>
            </w:pPr>
            <w:r>
              <w:rPr>
                <w:b/>
                <w:sz w:val="21"/>
                <w:szCs w:val="21"/>
              </w:rPr>
              <w:t xml:space="preserve">Date </w:t>
            </w:r>
          </w:p>
        </w:tc>
        <w:tc>
          <w:tcPr>
            <w:tcW w:w="997" w:type="dxa"/>
            <w:tcBorders>
              <w:top w:val="single" w:sz="4" w:space="0" w:color="000000"/>
              <w:bottom w:val="single" w:sz="4" w:space="0" w:color="000000"/>
            </w:tcBorders>
          </w:tcPr>
          <w:p w14:paraId="6EEC4ABB" w14:textId="77777777" w:rsidR="00AB355C" w:rsidRDefault="00E66436">
            <w:pPr>
              <w:tabs>
                <w:tab w:val="right" w:pos="14580"/>
              </w:tabs>
              <w:spacing w:before="60" w:after="60"/>
              <w:ind w:right="-108"/>
              <w:jc w:val="left"/>
            </w:pPr>
            <w:r>
              <w:rPr>
                <w:b/>
                <w:sz w:val="21"/>
                <w:szCs w:val="21"/>
              </w:rPr>
              <w:t>Version</w:t>
            </w:r>
          </w:p>
        </w:tc>
      </w:tr>
      <w:tr w:rsidR="00AB355C" w14:paraId="488DFBD5" w14:textId="77777777">
        <w:trPr>
          <w:trHeight w:val="280"/>
        </w:trPr>
        <w:tc>
          <w:tcPr>
            <w:tcW w:w="2311" w:type="dxa"/>
            <w:tcBorders>
              <w:top w:val="single" w:sz="4" w:space="0" w:color="000000"/>
              <w:right w:val="nil"/>
            </w:tcBorders>
            <w:vAlign w:val="center"/>
          </w:tcPr>
          <w:p w14:paraId="4B370FD0" w14:textId="77777777" w:rsidR="00AB355C" w:rsidRDefault="00E66436">
            <w:pPr>
              <w:spacing w:after="120"/>
              <w:jc w:val="left"/>
            </w:pPr>
            <w:r>
              <w:rPr>
                <w:sz w:val="21"/>
                <w:szCs w:val="21"/>
              </w:rPr>
              <w:t>Prof Martin Severs</w:t>
            </w:r>
          </w:p>
        </w:tc>
        <w:tc>
          <w:tcPr>
            <w:tcW w:w="1931" w:type="dxa"/>
            <w:tcBorders>
              <w:top w:val="single" w:sz="4" w:space="0" w:color="000000"/>
              <w:left w:val="nil"/>
              <w:right w:val="nil"/>
            </w:tcBorders>
            <w:vAlign w:val="center"/>
          </w:tcPr>
          <w:p w14:paraId="1A667E19" w14:textId="77777777" w:rsidR="00AB355C" w:rsidRDefault="00AB355C">
            <w:pPr>
              <w:spacing w:after="120"/>
              <w:jc w:val="left"/>
            </w:pPr>
          </w:p>
        </w:tc>
        <w:tc>
          <w:tcPr>
            <w:tcW w:w="2035" w:type="dxa"/>
            <w:tcBorders>
              <w:top w:val="single" w:sz="4" w:space="0" w:color="000000"/>
              <w:left w:val="nil"/>
              <w:right w:val="nil"/>
            </w:tcBorders>
            <w:vAlign w:val="center"/>
          </w:tcPr>
          <w:p w14:paraId="69004F42" w14:textId="760AF909" w:rsidR="00AB355C" w:rsidRDefault="00E66436">
            <w:pPr>
              <w:spacing w:after="120"/>
              <w:jc w:val="left"/>
            </w:pPr>
            <w:r>
              <w:t xml:space="preserve">Medical Director and </w:t>
            </w:r>
            <w:r w:rsidR="00512691">
              <w:t>Caldicott</w:t>
            </w:r>
            <w:r>
              <w:t xml:space="preserve"> Guardian, NHS Digital</w:t>
            </w:r>
          </w:p>
        </w:tc>
        <w:tc>
          <w:tcPr>
            <w:tcW w:w="1248" w:type="dxa"/>
            <w:tcBorders>
              <w:top w:val="single" w:sz="4" w:space="0" w:color="000000"/>
              <w:left w:val="nil"/>
              <w:right w:val="nil"/>
            </w:tcBorders>
            <w:vAlign w:val="center"/>
          </w:tcPr>
          <w:p w14:paraId="4BED906F" w14:textId="77777777" w:rsidR="00AB355C" w:rsidRDefault="00AB355C">
            <w:pPr>
              <w:spacing w:after="120"/>
              <w:jc w:val="left"/>
            </w:pPr>
          </w:p>
        </w:tc>
        <w:tc>
          <w:tcPr>
            <w:tcW w:w="997" w:type="dxa"/>
            <w:tcBorders>
              <w:top w:val="single" w:sz="4" w:space="0" w:color="000000"/>
              <w:left w:val="nil"/>
            </w:tcBorders>
            <w:vAlign w:val="center"/>
          </w:tcPr>
          <w:p w14:paraId="73CADD05" w14:textId="77777777" w:rsidR="00AB355C" w:rsidRDefault="00AB355C">
            <w:pPr>
              <w:spacing w:after="120"/>
              <w:jc w:val="left"/>
            </w:pPr>
          </w:p>
        </w:tc>
      </w:tr>
    </w:tbl>
    <w:p w14:paraId="0A02ED54" w14:textId="77777777" w:rsidR="00AB355C" w:rsidRDefault="00AB355C"/>
    <w:p w14:paraId="2D5765EA" w14:textId="77777777" w:rsidR="00AB355C" w:rsidRDefault="00AB355C"/>
    <w:p w14:paraId="4C62D8E7" w14:textId="77777777" w:rsidR="005F36E5" w:rsidRDefault="005F36E5"/>
    <w:p w14:paraId="0727F6E1" w14:textId="77777777" w:rsidR="005F36E5" w:rsidRDefault="005F36E5"/>
    <w:p w14:paraId="0CED96E8" w14:textId="77777777" w:rsidR="00AB355C" w:rsidRDefault="00E66436">
      <w:pPr>
        <w:keepLines/>
        <w:tabs>
          <w:tab w:val="right" w:pos="14580"/>
        </w:tabs>
        <w:spacing w:before="120" w:after="120"/>
        <w:jc w:val="left"/>
      </w:pPr>
      <w:r>
        <w:rPr>
          <w:b/>
          <w:sz w:val="24"/>
          <w:szCs w:val="24"/>
        </w:rPr>
        <w:lastRenderedPageBreak/>
        <w:t>Document Control:</w:t>
      </w:r>
    </w:p>
    <w:p w14:paraId="11C2EE0B" w14:textId="77777777" w:rsidR="00AB355C" w:rsidRDefault="00E66436">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r>
        <w:br w:type="page"/>
      </w:r>
    </w:p>
    <w:p w14:paraId="7E32D277" w14:textId="77777777" w:rsidR="00AB355C" w:rsidRDefault="00E66436">
      <w:r>
        <w:rPr>
          <w:b/>
          <w:sz w:val="24"/>
          <w:szCs w:val="24"/>
        </w:rPr>
        <w:t>Contents</w:t>
      </w:r>
    </w:p>
    <w:p w14:paraId="7EC12174" w14:textId="77777777" w:rsidR="00AB355C" w:rsidRDefault="00AB355C">
      <w:pPr>
        <w:jc w:val="left"/>
      </w:pPr>
    </w:p>
    <w:p w14:paraId="522D53A7" w14:textId="77777777" w:rsidR="00AB355C" w:rsidRPr="005F36E5" w:rsidRDefault="000A2A53">
      <w:pPr>
        <w:tabs>
          <w:tab w:val="left" w:pos="480"/>
          <w:tab w:val="right" w:pos="8296"/>
        </w:tabs>
        <w:rPr>
          <w:sz w:val="32"/>
          <w:szCs w:val="32"/>
        </w:rPr>
      </w:pPr>
      <w:hyperlink w:anchor="_gjdgxs">
        <w:r w:rsidR="00E66436" w:rsidRPr="005F36E5">
          <w:rPr>
            <w:color w:val="0000FF"/>
            <w:sz w:val="32"/>
            <w:szCs w:val="32"/>
            <w:u w:val="single"/>
          </w:rPr>
          <w:t>1.</w:t>
        </w:r>
      </w:hyperlink>
      <w:hyperlink w:anchor="_gjdgxs">
        <w:r w:rsidR="00E66436" w:rsidRPr="005F36E5">
          <w:rPr>
            <w:rFonts w:ascii="Calibri" w:eastAsia="Calibri" w:hAnsi="Calibri" w:cs="Calibri"/>
            <w:sz w:val="32"/>
            <w:szCs w:val="32"/>
          </w:rPr>
          <w:tab/>
        </w:r>
      </w:hyperlink>
      <w:hyperlink w:anchor="_gjdgxs">
        <w:r w:rsidR="00E66436" w:rsidRPr="005F36E5">
          <w:rPr>
            <w:color w:val="0000FF"/>
            <w:sz w:val="32"/>
            <w:szCs w:val="32"/>
            <w:u w:val="single"/>
          </w:rPr>
          <w:t>Document management</w:t>
        </w:r>
      </w:hyperlink>
      <w:hyperlink w:anchor="_gjdgxs">
        <w:r w:rsidR="00E66436" w:rsidRPr="005F36E5">
          <w:rPr>
            <w:sz w:val="32"/>
            <w:szCs w:val="32"/>
          </w:rPr>
          <w:tab/>
        </w:r>
      </w:hyperlink>
      <w:hyperlink w:anchor="_Toc467432882"/>
    </w:p>
    <w:p w14:paraId="2FEF18E4" w14:textId="77777777" w:rsidR="00AB355C" w:rsidRPr="005F36E5" w:rsidRDefault="000A2A53">
      <w:pPr>
        <w:tabs>
          <w:tab w:val="left" w:pos="480"/>
          <w:tab w:val="right" w:pos="8296"/>
        </w:tabs>
        <w:rPr>
          <w:sz w:val="32"/>
          <w:szCs w:val="32"/>
        </w:rPr>
      </w:pPr>
      <w:hyperlink w:anchor="_tyjcwt">
        <w:r w:rsidR="00E66436" w:rsidRPr="005F36E5">
          <w:rPr>
            <w:color w:val="0000FF"/>
            <w:sz w:val="32"/>
            <w:szCs w:val="32"/>
            <w:u w:val="single"/>
          </w:rPr>
          <w:t>2.</w:t>
        </w:r>
      </w:hyperlink>
      <w:hyperlink w:anchor="_tyjcwt">
        <w:r w:rsidR="00E66436" w:rsidRPr="005F36E5">
          <w:rPr>
            <w:rFonts w:ascii="Calibri" w:eastAsia="Calibri" w:hAnsi="Calibri" w:cs="Calibri"/>
            <w:sz w:val="32"/>
            <w:szCs w:val="32"/>
          </w:rPr>
          <w:tab/>
        </w:r>
      </w:hyperlink>
      <w:hyperlink w:anchor="_tyjcwt">
        <w:r w:rsidR="00E66436" w:rsidRPr="005F36E5">
          <w:rPr>
            <w:color w:val="0000FF"/>
            <w:sz w:val="32"/>
            <w:szCs w:val="32"/>
            <w:u w:val="single"/>
          </w:rPr>
          <w:t>Project Outline</w:t>
        </w:r>
      </w:hyperlink>
      <w:hyperlink w:anchor="_tyjcwt">
        <w:r w:rsidR="00E66436" w:rsidRPr="005F36E5">
          <w:rPr>
            <w:sz w:val="32"/>
            <w:szCs w:val="32"/>
          </w:rPr>
          <w:tab/>
        </w:r>
      </w:hyperlink>
      <w:hyperlink w:anchor="_Toc467432883"/>
    </w:p>
    <w:p w14:paraId="029AB9E6" w14:textId="77777777" w:rsidR="00AB355C" w:rsidRPr="005F36E5" w:rsidRDefault="000A2A53">
      <w:pPr>
        <w:tabs>
          <w:tab w:val="left" w:pos="480"/>
          <w:tab w:val="right" w:pos="8296"/>
        </w:tabs>
        <w:rPr>
          <w:sz w:val="32"/>
          <w:szCs w:val="32"/>
        </w:rPr>
      </w:pPr>
      <w:hyperlink w:anchor="_3dy6vkm">
        <w:r w:rsidR="00E66436" w:rsidRPr="005F36E5">
          <w:rPr>
            <w:color w:val="0000FF"/>
            <w:sz w:val="32"/>
            <w:szCs w:val="32"/>
            <w:u w:val="single"/>
          </w:rPr>
          <w:t>3.</w:t>
        </w:r>
      </w:hyperlink>
      <w:hyperlink w:anchor="_3dy6vkm">
        <w:r w:rsidR="00E66436" w:rsidRPr="005F36E5">
          <w:rPr>
            <w:rFonts w:ascii="Calibri" w:eastAsia="Calibri" w:hAnsi="Calibri" w:cs="Calibri"/>
            <w:sz w:val="32"/>
            <w:szCs w:val="32"/>
          </w:rPr>
          <w:tab/>
        </w:r>
      </w:hyperlink>
      <w:hyperlink w:anchor="_3dy6vkm">
        <w:r w:rsidR="00E66436" w:rsidRPr="005F36E5">
          <w:rPr>
            <w:color w:val="0000FF"/>
            <w:sz w:val="32"/>
            <w:szCs w:val="32"/>
            <w:u w:val="single"/>
          </w:rPr>
          <w:t>Initial Impact Questions</w:t>
        </w:r>
      </w:hyperlink>
      <w:hyperlink w:anchor="_3dy6vkm">
        <w:r w:rsidR="00E66436" w:rsidRPr="005F36E5">
          <w:rPr>
            <w:sz w:val="32"/>
            <w:szCs w:val="32"/>
          </w:rPr>
          <w:tab/>
        </w:r>
      </w:hyperlink>
      <w:hyperlink w:anchor="_Toc467432884"/>
    </w:p>
    <w:p w14:paraId="04DA6295" w14:textId="77777777" w:rsidR="00AB355C" w:rsidRPr="005F36E5" w:rsidRDefault="000A2A53">
      <w:pPr>
        <w:tabs>
          <w:tab w:val="left" w:pos="480"/>
          <w:tab w:val="right" w:pos="8296"/>
        </w:tabs>
        <w:rPr>
          <w:sz w:val="32"/>
          <w:szCs w:val="32"/>
        </w:rPr>
      </w:pPr>
      <w:hyperlink w:anchor="_1t3h5sf">
        <w:r w:rsidR="00E66436" w:rsidRPr="005F36E5">
          <w:rPr>
            <w:color w:val="0000FF"/>
            <w:sz w:val="32"/>
            <w:szCs w:val="32"/>
            <w:u w:val="single"/>
          </w:rPr>
          <w:t>4.</w:t>
        </w:r>
      </w:hyperlink>
      <w:hyperlink w:anchor="_1t3h5sf">
        <w:r w:rsidR="00E66436" w:rsidRPr="005F36E5">
          <w:rPr>
            <w:rFonts w:ascii="Calibri" w:eastAsia="Calibri" w:hAnsi="Calibri" w:cs="Calibri"/>
            <w:sz w:val="32"/>
            <w:szCs w:val="32"/>
          </w:rPr>
          <w:tab/>
        </w:r>
      </w:hyperlink>
      <w:hyperlink w:anchor="_1t3h5sf">
        <w:r w:rsidR="00E66436" w:rsidRPr="005F36E5">
          <w:rPr>
            <w:color w:val="0000FF"/>
            <w:sz w:val="32"/>
            <w:szCs w:val="32"/>
            <w:u w:val="single"/>
          </w:rPr>
          <w:t>Data Environment Questions</w:t>
        </w:r>
      </w:hyperlink>
      <w:hyperlink w:anchor="_1t3h5sf">
        <w:r w:rsidR="00E66436" w:rsidRPr="005F36E5">
          <w:rPr>
            <w:sz w:val="32"/>
            <w:szCs w:val="32"/>
          </w:rPr>
          <w:tab/>
        </w:r>
      </w:hyperlink>
      <w:hyperlink w:anchor="_Toc467432885"/>
    </w:p>
    <w:p w14:paraId="4904A02F" w14:textId="77777777" w:rsidR="00AB355C" w:rsidRPr="005F36E5" w:rsidRDefault="000A2A53">
      <w:pPr>
        <w:tabs>
          <w:tab w:val="left" w:pos="480"/>
          <w:tab w:val="right" w:pos="8296"/>
        </w:tabs>
        <w:rPr>
          <w:sz w:val="32"/>
          <w:szCs w:val="32"/>
        </w:rPr>
      </w:pPr>
      <w:hyperlink w:anchor="_3whwml4">
        <w:r w:rsidR="00E66436" w:rsidRPr="005F36E5">
          <w:rPr>
            <w:color w:val="0000FF"/>
            <w:sz w:val="32"/>
            <w:szCs w:val="32"/>
            <w:u w:val="single"/>
          </w:rPr>
          <w:t>5.</w:t>
        </w:r>
      </w:hyperlink>
      <w:hyperlink w:anchor="_3whwml4">
        <w:r w:rsidR="00E66436" w:rsidRPr="005F36E5">
          <w:rPr>
            <w:rFonts w:ascii="Calibri" w:eastAsia="Calibri" w:hAnsi="Calibri" w:cs="Calibri"/>
            <w:sz w:val="32"/>
            <w:szCs w:val="32"/>
          </w:rPr>
          <w:tab/>
        </w:r>
      </w:hyperlink>
      <w:hyperlink w:anchor="_3whwml4">
        <w:r w:rsidR="00E66436" w:rsidRPr="005F36E5">
          <w:rPr>
            <w:color w:val="0000FF"/>
            <w:sz w:val="32"/>
            <w:szCs w:val="32"/>
            <w:u w:val="single"/>
          </w:rPr>
          <w:t>Data Transfer and Reporting</w:t>
        </w:r>
      </w:hyperlink>
      <w:hyperlink w:anchor="_3whwml4">
        <w:r w:rsidR="00E66436" w:rsidRPr="005F36E5">
          <w:rPr>
            <w:sz w:val="32"/>
            <w:szCs w:val="32"/>
          </w:rPr>
          <w:tab/>
        </w:r>
      </w:hyperlink>
      <w:hyperlink w:anchor="_Toc467432886"/>
    </w:p>
    <w:p w14:paraId="5182026E" w14:textId="77777777" w:rsidR="00AB355C" w:rsidRPr="005F36E5" w:rsidRDefault="000A2A53">
      <w:pPr>
        <w:tabs>
          <w:tab w:val="left" w:pos="480"/>
          <w:tab w:val="right" w:pos="8296"/>
        </w:tabs>
        <w:rPr>
          <w:sz w:val="32"/>
          <w:szCs w:val="32"/>
        </w:rPr>
      </w:pPr>
      <w:hyperlink w:anchor="_2grqrue">
        <w:r w:rsidR="00E66436" w:rsidRPr="005F36E5">
          <w:rPr>
            <w:color w:val="0000FF"/>
            <w:sz w:val="32"/>
            <w:szCs w:val="32"/>
            <w:u w:val="single"/>
          </w:rPr>
          <w:t>6.</w:t>
        </w:r>
      </w:hyperlink>
      <w:hyperlink w:anchor="_2grqrue">
        <w:r w:rsidR="00E66436" w:rsidRPr="005F36E5">
          <w:rPr>
            <w:rFonts w:ascii="Calibri" w:eastAsia="Calibri" w:hAnsi="Calibri" w:cs="Calibri"/>
            <w:sz w:val="32"/>
            <w:szCs w:val="32"/>
          </w:rPr>
          <w:tab/>
        </w:r>
      </w:hyperlink>
      <w:hyperlink w:anchor="_2grqrue">
        <w:r w:rsidR="00E66436" w:rsidRPr="005F36E5">
          <w:rPr>
            <w:color w:val="0000FF"/>
            <w:sz w:val="32"/>
            <w:szCs w:val="32"/>
            <w:u w:val="single"/>
          </w:rPr>
          <w:t>Additional Legal Considerations</w:t>
        </w:r>
      </w:hyperlink>
      <w:hyperlink w:anchor="_2grqrue">
        <w:r w:rsidR="00E66436" w:rsidRPr="005F36E5">
          <w:rPr>
            <w:sz w:val="32"/>
            <w:szCs w:val="32"/>
          </w:rPr>
          <w:tab/>
        </w:r>
      </w:hyperlink>
      <w:hyperlink w:anchor="_Toc467432887"/>
    </w:p>
    <w:p w14:paraId="03A41EF1" w14:textId="77777777" w:rsidR="00AB355C" w:rsidRPr="005F36E5" w:rsidRDefault="000A2A53">
      <w:pPr>
        <w:tabs>
          <w:tab w:val="left" w:pos="480"/>
          <w:tab w:val="right" w:pos="8296"/>
        </w:tabs>
        <w:rPr>
          <w:sz w:val="32"/>
          <w:szCs w:val="32"/>
        </w:rPr>
      </w:pPr>
      <w:hyperlink w:anchor="_28h4qwu">
        <w:r w:rsidR="00E66436" w:rsidRPr="005F36E5">
          <w:rPr>
            <w:color w:val="0000FF"/>
            <w:sz w:val="32"/>
            <w:szCs w:val="32"/>
            <w:u w:val="single"/>
          </w:rPr>
          <w:t>0.</w:t>
        </w:r>
      </w:hyperlink>
      <w:hyperlink w:anchor="_28h4qwu">
        <w:r w:rsidR="00E66436" w:rsidRPr="005F36E5">
          <w:rPr>
            <w:rFonts w:ascii="Calibri" w:eastAsia="Calibri" w:hAnsi="Calibri" w:cs="Calibri"/>
            <w:sz w:val="32"/>
            <w:szCs w:val="32"/>
          </w:rPr>
          <w:tab/>
        </w:r>
      </w:hyperlink>
      <w:hyperlink w:anchor="_28h4qwu">
        <w:r w:rsidR="00E66436" w:rsidRPr="005F36E5">
          <w:rPr>
            <w:color w:val="0000FF"/>
            <w:sz w:val="32"/>
            <w:szCs w:val="32"/>
            <w:u w:val="single"/>
          </w:rPr>
          <w:t>Glossary</w:t>
        </w:r>
      </w:hyperlink>
      <w:hyperlink w:anchor="_28h4qwu">
        <w:r w:rsidR="00E66436" w:rsidRPr="005F36E5">
          <w:rPr>
            <w:sz w:val="32"/>
            <w:szCs w:val="32"/>
          </w:rPr>
          <w:tab/>
        </w:r>
      </w:hyperlink>
      <w:hyperlink w:anchor="_Toc467432888"/>
    </w:p>
    <w:bookmarkStart w:id="5" w:name="_2et92p0" w:colFirst="0" w:colLast="0"/>
    <w:bookmarkEnd w:id="5"/>
    <w:p w14:paraId="4A43A305" w14:textId="77777777" w:rsidR="00AB355C" w:rsidRPr="005F36E5" w:rsidRDefault="00E66436">
      <w:pPr>
        <w:jc w:val="left"/>
        <w:rPr>
          <w:sz w:val="32"/>
          <w:szCs w:val="32"/>
        </w:rPr>
      </w:pPr>
      <w:r w:rsidRPr="005F36E5">
        <w:rPr>
          <w:sz w:val="32"/>
          <w:szCs w:val="32"/>
        </w:rPr>
        <w:fldChar w:fldCharType="begin"/>
      </w:r>
      <w:r w:rsidRPr="005F36E5">
        <w:rPr>
          <w:sz w:val="32"/>
          <w:szCs w:val="32"/>
        </w:rPr>
        <w:instrText xml:space="preserve"> HYPERLINK \l "_Toc467432888" \h </w:instrText>
      </w:r>
      <w:r w:rsidRPr="005F36E5">
        <w:rPr>
          <w:sz w:val="32"/>
          <w:szCs w:val="32"/>
        </w:rPr>
        <w:fldChar w:fldCharType="end"/>
      </w:r>
    </w:p>
    <w:p w14:paraId="1FD1DBBF" w14:textId="77777777" w:rsidR="00AB355C" w:rsidRPr="005F36E5" w:rsidRDefault="00E66436">
      <w:pPr>
        <w:rPr>
          <w:sz w:val="32"/>
          <w:szCs w:val="32"/>
        </w:rPr>
      </w:pPr>
      <w:r w:rsidRPr="005F36E5">
        <w:rPr>
          <w:sz w:val="32"/>
          <w:szCs w:val="32"/>
        </w:rPr>
        <w:br w:type="page"/>
      </w:r>
    </w:p>
    <w:p w14:paraId="50E7FB90" w14:textId="77777777" w:rsidR="00AB355C" w:rsidRDefault="000A2A53">
      <w:pPr>
        <w:jc w:val="left"/>
      </w:pPr>
      <w:hyperlink w:anchor="_Toc467432888"/>
    </w:p>
    <w:p w14:paraId="6EAAA098" w14:textId="77777777" w:rsidR="00AB355C" w:rsidRDefault="000A2A53">
      <w:pPr>
        <w:jc w:val="left"/>
      </w:pPr>
      <w:hyperlink w:anchor="_Toc467432888"/>
    </w:p>
    <w:p w14:paraId="22DFECE5" w14:textId="08560624" w:rsidR="00AB355C" w:rsidRDefault="00E66436">
      <w:pPr>
        <w:pStyle w:val="Heading1"/>
        <w:numPr>
          <w:ilvl w:val="0"/>
          <w:numId w:val="1"/>
        </w:numPr>
        <w:ind w:hanging="360"/>
        <w:rPr>
          <w:color w:val="0070C0"/>
        </w:rPr>
      </w:pPr>
      <w:bookmarkStart w:id="6" w:name="_tyjcwt" w:colFirst="0" w:colLast="0"/>
      <w:bookmarkEnd w:id="6"/>
      <w:r>
        <w:rPr>
          <w:color w:val="0070C0"/>
        </w:rPr>
        <w:t>Project Outline</w:t>
      </w:r>
      <w:r w:rsidR="005F36E5">
        <w:rPr>
          <w:color w:val="0070C0"/>
        </w:rPr>
        <w:t xml:space="preserve"> and Data Flows</w:t>
      </w:r>
    </w:p>
    <w:p w14:paraId="038FC278" w14:textId="77777777" w:rsidR="00AB355C" w:rsidRDefault="00AB355C">
      <w:pPr>
        <w:jc w:val="left"/>
      </w:pPr>
    </w:p>
    <w:p w14:paraId="1B7C3DA8" w14:textId="77777777" w:rsidR="005F36E5" w:rsidRDefault="005F36E5" w:rsidP="005F36E5">
      <w:r>
        <w:t xml:space="preserve">NHS 111 online is a patient facing service to enable users to self-serve part or all of the NHS 111 triage process, then be connected to the service they need. The purpose of this initiative is to reflect the growing demand for NHS 111 telephone services and to work on implementing local channel shift before the volume of calls becomes unsustainable. </w:t>
      </w:r>
    </w:p>
    <w:p w14:paraId="7C5E56EB" w14:textId="77777777" w:rsidR="00750CEC" w:rsidRDefault="00750CEC"/>
    <w:p w14:paraId="17AB6DCF" w14:textId="6B648C10" w:rsidR="00750CEC" w:rsidRPr="00750CEC" w:rsidRDefault="00750CEC" w:rsidP="00750CEC">
      <w:pPr>
        <w:pStyle w:val="Heading2"/>
        <w:numPr>
          <w:ilvl w:val="1"/>
          <w:numId w:val="1"/>
        </w:numPr>
        <w:ind w:hanging="432"/>
        <w:rPr>
          <w:color w:val="0070C0"/>
        </w:rPr>
      </w:pPr>
      <w:r>
        <w:rPr>
          <w:color w:val="0070C0"/>
        </w:rPr>
        <w:t>User journey</w:t>
      </w:r>
    </w:p>
    <w:p w14:paraId="301FFF83" w14:textId="26A064C9" w:rsidR="00AB355C" w:rsidRDefault="005F36E5" w:rsidP="00750CEC">
      <w:pPr>
        <w:jc w:val="left"/>
      </w:pPr>
      <w:r>
        <w:br/>
        <w:t>The user journey is as follows:</w:t>
      </w:r>
    </w:p>
    <w:p w14:paraId="615D0EE7" w14:textId="77777777" w:rsidR="00750CEC" w:rsidRDefault="00750CEC" w:rsidP="00750CEC">
      <w:pPr>
        <w:jc w:val="left"/>
      </w:pPr>
    </w:p>
    <w:p w14:paraId="1C469F2B" w14:textId="77777777" w:rsidR="005F36E5" w:rsidRDefault="005F36E5" w:rsidP="005F36E5">
      <w:pPr>
        <w:pStyle w:val="ListParagraph"/>
        <w:numPr>
          <w:ilvl w:val="0"/>
          <w:numId w:val="7"/>
        </w:numPr>
      </w:pPr>
      <w:r>
        <w:t>Users arrive at the service.</w:t>
      </w:r>
    </w:p>
    <w:p w14:paraId="4152ED81" w14:textId="11875807" w:rsidR="005F36E5" w:rsidRDefault="005F36E5" w:rsidP="005F36E5">
      <w:pPr>
        <w:pStyle w:val="ListParagraph"/>
        <w:numPr>
          <w:ilvl w:val="0"/>
          <w:numId w:val="7"/>
        </w:numPr>
      </w:pPr>
      <w:r>
        <w:t>User confirms not an emergency situation.</w:t>
      </w:r>
    </w:p>
    <w:p w14:paraId="256E39FE" w14:textId="52CDD235" w:rsidR="005F36E5" w:rsidRDefault="005F36E5" w:rsidP="005F36E5">
      <w:pPr>
        <w:pStyle w:val="ListParagraph"/>
        <w:numPr>
          <w:ilvl w:val="0"/>
          <w:numId w:val="7"/>
        </w:numPr>
      </w:pPr>
      <w:r>
        <w:t>User provides details of gender and age.</w:t>
      </w:r>
    </w:p>
    <w:p w14:paraId="10B38DBB" w14:textId="51F3FC33" w:rsidR="005F36E5" w:rsidRDefault="005F36E5" w:rsidP="005F36E5">
      <w:pPr>
        <w:pStyle w:val="ListParagraph"/>
        <w:numPr>
          <w:ilvl w:val="0"/>
          <w:numId w:val="7"/>
        </w:numPr>
      </w:pPr>
      <w:r>
        <w:t>User identifies the symptom closest to what they have from a list or search.</w:t>
      </w:r>
    </w:p>
    <w:p w14:paraId="53510B36" w14:textId="273795AF" w:rsidR="005F36E5" w:rsidRDefault="005F36E5" w:rsidP="005F36E5">
      <w:pPr>
        <w:pStyle w:val="ListParagraph"/>
        <w:numPr>
          <w:ilvl w:val="0"/>
          <w:numId w:val="7"/>
        </w:numPr>
      </w:pPr>
      <w:r>
        <w:t>User answers a series of questions and answers</w:t>
      </w:r>
      <w:r w:rsidR="00241D1A">
        <w:t xml:space="preserve"> relating to their symptom</w:t>
      </w:r>
      <w:r>
        <w:t xml:space="preserve"> that match the clinically approved pathways algorithm</w:t>
      </w:r>
      <w:r w:rsidR="00241D1A">
        <w:t>.</w:t>
      </w:r>
    </w:p>
    <w:p w14:paraId="6727ED02" w14:textId="77777777" w:rsidR="005F36E5" w:rsidRDefault="005F36E5" w:rsidP="005F36E5">
      <w:pPr>
        <w:pStyle w:val="ListParagraph"/>
        <w:numPr>
          <w:ilvl w:val="0"/>
          <w:numId w:val="7"/>
        </w:numPr>
      </w:pPr>
      <w:r>
        <w:t>User is presented with a disposition.</w:t>
      </w:r>
    </w:p>
    <w:p w14:paraId="01BC5021" w14:textId="79A12C88" w:rsidR="005F36E5" w:rsidRDefault="005F36E5" w:rsidP="005F36E5">
      <w:pPr>
        <w:pStyle w:val="ListParagraph"/>
        <w:numPr>
          <w:ilvl w:val="0"/>
          <w:numId w:val="7"/>
        </w:numPr>
      </w:pPr>
      <w:r>
        <w:t>(For some dispositions) User has option to look up a service. In which case they provide post code.</w:t>
      </w:r>
    </w:p>
    <w:p w14:paraId="305AB2C5" w14:textId="61526611" w:rsidR="005F36E5" w:rsidRDefault="005F36E5" w:rsidP="005F36E5">
      <w:pPr>
        <w:pStyle w:val="ListParagraph"/>
        <w:numPr>
          <w:ilvl w:val="0"/>
          <w:numId w:val="7"/>
        </w:numPr>
      </w:pPr>
      <w:r>
        <w:t>(For some services) User has option to provide their personal details and be called back by that service.</w:t>
      </w:r>
    </w:p>
    <w:p w14:paraId="71299828" w14:textId="77777777" w:rsidR="00AB355C" w:rsidRDefault="00AB355C"/>
    <w:p w14:paraId="63BF2D11" w14:textId="4D1E020B" w:rsidR="00AB355C" w:rsidRDefault="00E66436">
      <w:r>
        <w:t>Where a provider is required to be notified of an individual’s outcome of triage</w:t>
      </w:r>
      <w:r w:rsidR="00750CEC">
        <w:t xml:space="preserve"> in order to call them back</w:t>
      </w:r>
      <w:r>
        <w:t>, the service shall ask the individual to provide personal identifiable information (Name, DOB, Address, Telephone number</w:t>
      </w:r>
      <w:r w:rsidR="00750CEC">
        <w:t>)</w:t>
      </w:r>
      <w:r>
        <w:t xml:space="preserve"> before the data is sent to the provider. The service uses ITK messaging (over TLS Authentication) to dispatch message to the provider. </w:t>
      </w:r>
      <w:r w:rsidR="00750CEC">
        <w:t>A copy of the ITK message</w:t>
      </w:r>
      <w:r>
        <w:t xml:space="preserve"> data is </w:t>
      </w:r>
      <w:r w:rsidR="00750CEC">
        <w:t>then</w:t>
      </w:r>
      <w:r>
        <w:t xml:space="preserve"> encrypted </w:t>
      </w:r>
      <w:r w:rsidR="00750CEC">
        <w:t>in a table for audit purposes.</w:t>
      </w:r>
    </w:p>
    <w:p w14:paraId="4BB896E5" w14:textId="77777777" w:rsidR="00AB355C" w:rsidRDefault="00AB355C"/>
    <w:p w14:paraId="72472A8A" w14:textId="59E92C80" w:rsidR="00750CEC" w:rsidRPr="00750CEC" w:rsidRDefault="00750CEC" w:rsidP="00750CEC">
      <w:pPr>
        <w:pStyle w:val="Heading2"/>
        <w:numPr>
          <w:ilvl w:val="1"/>
          <w:numId w:val="1"/>
        </w:numPr>
        <w:ind w:hanging="432"/>
        <w:rPr>
          <w:color w:val="0070C0"/>
        </w:rPr>
      </w:pPr>
      <w:r w:rsidRPr="00750CEC">
        <w:rPr>
          <w:color w:val="0070C0"/>
        </w:rPr>
        <w:t>Data collectio</w:t>
      </w:r>
      <w:r>
        <w:rPr>
          <w:color w:val="0070C0"/>
        </w:rPr>
        <w:t>n</w:t>
      </w:r>
    </w:p>
    <w:p w14:paraId="19BDED92" w14:textId="77777777" w:rsidR="00750CEC" w:rsidRDefault="00750CEC"/>
    <w:p w14:paraId="46BC034D" w14:textId="77777777" w:rsidR="00750CEC" w:rsidRPr="007A7F8E" w:rsidRDefault="00750CEC" w:rsidP="00750CEC">
      <w:r w:rsidRPr="007A7F8E">
        <w:t>We collect data across the following categories:</w:t>
      </w:r>
    </w:p>
    <w:p w14:paraId="35D7798A" w14:textId="77777777" w:rsidR="00750CEC" w:rsidRDefault="00750CEC" w:rsidP="00750CEC">
      <w:pPr>
        <w:textAlignment w:val="baseline"/>
        <w:rPr>
          <w:rFonts w:ascii="Calibri" w:hAnsi="Calibri"/>
        </w:rPr>
      </w:pPr>
    </w:p>
    <w:p w14:paraId="265E716F" w14:textId="77777777" w:rsidR="00750CEC" w:rsidRPr="007A7F8E" w:rsidRDefault="00750CEC" w:rsidP="00750CEC">
      <w:pPr>
        <w:pStyle w:val="ListParagraph"/>
        <w:numPr>
          <w:ilvl w:val="0"/>
          <w:numId w:val="8"/>
        </w:numPr>
        <w:spacing w:after="180"/>
        <w:contextualSpacing w:val="0"/>
        <w:jc w:val="left"/>
      </w:pPr>
      <w:r w:rsidRPr="007A7F8E">
        <w:rPr>
          <w:b/>
        </w:rPr>
        <w:t>Analytics</w:t>
      </w:r>
      <w:r w:rsidRPr="007A7F8E">
        <w:t>: data on the pages and links the user clicks on when travelling through the website.</w:t>
      </w:r>
    </w:p>
    <w:p w14:paraId="1032820C" w14:textId="77777777" w:rsidR="00750CEC" w:rsidRPr="007A7F8E" w:rsidRDefault="00750CEC" w:rsidP="00750CEC">
      <w:pPr>
        <w:pStyle w:val="ListParagraph"/>
        <w:numPr>
          <w:ilvl w:val="0"/>
          <w:numId w:val="8"/>
        </w:numPr>
        <w:spacing w:after="180"/>
        <w:contextualSpacing w:val="0"/>
        <w:jc w:val="left"/>
      </w:pPr>
      <w:r w:rsidRPr="007A7F8E">
        <w:rPr>
          <w:b/>
        </w:rPr>
        <w:t>Non functional</w:t>
      </w:r>
      <w:r w:rsidRPr="007A7F8E">
        <w:t>: we log extremely granular data on performance such as uptime and perform load testing to ensure resilience</w:t>
      </w:r>
    </w:p>
    <w:p w14:paraId="7CB3CE36" w14:textId="77777777" w:rsidR="00750CEC" w:rsidRPr="007A7F8E" w:rsidRDefault="00750CEC" w:rsidP="00750CEC">
      <w:pPr>
        <w:pStyle w:val="ListParagraph"/>
        <w:numPr>
          <w:ilvl w:val="0"/>
          <w:numId w:val="8"/>
        </w:numPr>
        <w:spacing w:after="180"/>
        <w:contextualSpacing w:val="0"/>
        <w:jc w:val="left"/>
      </w:pPr>
      <w:r w:rsidRPr="007A7F8E">
        <w:rPr>
          <w:b/>
        </w:rPr>
        <w:t>Demographic</w:t>
      </w:r>
      <w:r w:rsidRPr="007A7F8E">
        <w:t>: data the user inputs in order to be able to use the service i.e. be triaged and get a referral</w:t>
      </w:r>
    </w:p>
    <w:p w14:paraId="18FAF53D" w14:textId="77777777" w:rsidR="00750CEC" w:rsidRPr="007A7F8E" w:rsidRDefault="00750CEC" w:rsidP="00750CEC">
      <w:pPr>
        <w:pStyle w:val="ListParagraph"/>
        <w:numPr>
          <w:ilvl w:val="0"/>
          <w:numId w:val="8"/>
        </w:numPr>
        <w:spacing w:after="180"/>
        <w:contextualSpacing w:val="0"/>
        <w:jc w:val="left"/>
      </w:pPr>
      <w:r w:rsidRPr="007A7F8E">
        <w:rPr>
          <w:b/>
        </w:rPr>
        <w:t>Pathways</w:t>
      </w:r>
      <w:r w:rsidRPr="007A7F8E">
        <w:t>: the website interprets the pathways clinical triage dataset and transforms it into a digital service; we collect the answers users provided to pathways questions (yes,no, don’t know) and the disposition they receive</w:t>
      </w:r>
    </w:p>
    <w:p w14:paraId="531085C2" w14:textId="5898A211" w:rsidR="00AB355C" w:rsidRDefault="00750CEC" w:rsidP="00750CEC">
      <w:pPr>
        <w:pStyle w:val="ListParagraph"/>
        <w:numPr>
          <w:ilvl w:val="0"/>
          <w:numId w:val="8"/>
        </w:numPr>
        <w:spacing w:after="180"/>
        <w:contextualSpacing w:val="0"/>
        <w:jc w:val="left"/>
      </w:pPr>
      <w:r w:rsidRPr="007A7F8E">
        <w:rPr>
          <w:b/>
        </w:rPr>
        <w:t>Survey</w:t>
      </w:r>
      <w:r w:rsidRPr="007A7F8E">
        <w:t>: there are a number of ways users can feedback on the site</w:t>
      </w:r>
      <w:r>
        <w:t xml:space="preserve">. </w:t>
      </w:r>
      <w:r w:rsidR="00E66436">
        <w:t xml:space="preserve">Data is captured </w:t>
      </w:r>
      <w:r>
        <w:t>by</w:t>
      </w:r>
      <w:r w:rsidR="00E66436">
        <w:t xml:space="preserve"> an optional questionnaire th</w:t>
      </w:r>
      <w:r>
        <w:t xml:space="preserve">at will use Verint survey tool. </w:t>
      </w:r>
    </w:p>
    <w:p w14:paraId="3BE84B54" w14:textId="77777777" w:rsidR="00AB355C" w:rsidRDefault="00AB355C">
      <w:pPr>
        <w:jc w:val="left"/>
      </w:pPr>
    </w:p>
    <w:p w14:paraId="599EA5EA" w14:textId="77777777" w:rsidR="00AB355C" w:rsidRDefault="00E66436">
      <w:pPr>
        <w:pStyle w:val="Heading2"/>
        <w:numPr>
          <w:ilvl w:val="1"/>
          <w:numId w:val="1"/>
        </w:numPr>
        <w:ind w:hanging="432"/>
        <w:rPr>
          <w:color w:val="0070C0"/>
        </w:rPr>
      </w:pPr>
      <w:r>
        <w:rPr>
          <w:color w:val="0070C0"/>
        </w:rPr>
        <w:t>Scope of PIA</w:t>
      </w:r>
    </w:p>
    <w:p w14:paraId="364FD807" w14:textId="77777777" w:rsidR="00AB355C" w:rsidRDefault="00AB355C"/>
    <w:p w14:paraId="3BB746D4" w14:textId="77777777" w:rsidR="00AB355C" w:rsidRDefault="00AB355C"/>
    <w:p w14:paraId="01251480" w14:textId="52C132A5" w:rsidR="00AB355C" w:rsidRDefault="00E66436">
      <w:pPr>
        <w:jc w:val="left"/>
      </w:pPr>
      <w:r>
        <w:t xml:space="preserve">The scope of this PIA is to cover the </w:t>
      </w:r>
      <w:r>
        <w:rPr>
          <w:b/>
        </w:rPr>
        <w:t>111 Online service private beta</w:t>
      </w:r>
      <w:r>
        <w:t xml:space="preserve">. The private beta is going to </w:t>
      </w:r>
      <w:r w:rsidR="00246FF7">
        <w:t>run Mar-Apr</w:t>
      </w:r>
      <w:r>
        <w:t xml:space="preserve"> and will be targeted at </w:t>
      </w:r>
      <w:r w:rsidR="00246FF7">
        <w:t>reaching 5000</w:t>
      </w:r>
      <w:r>
        <w:t xml:space="preserve"> users. To ensure a controlled Private Beta test is achieved, 3 CCGs have been chosen in West Yorkshire: Leeds North, Leeds South and East, and Leeds West. The trial areas have good access to Primary Care in and out of hours along with suitable additional services such as Walk in Centre or Minor Injury Unit, to ensure that users of 111 Online could be offered a range of services that are accessible.</w:t>
      </w:r>
    </w:p>
    <w:p w14:paraId="0690320B" w14:textId="77777777" w:rsidR="00AB355C" w:rsidRDefault="00AB355C"/>
    <w:p w14:paraId="64DC84AC" w14:textId="77777777" w:rsidR="00AB355C" w:rsidRDefault="00AB355C">
      <w:pPr>
        <w:pStyle w:val="Heading2"/>
        <w:ind w:firstLine="0"/>
      </w:pPr>
    </w:p>
    <w:p w14:paraId="4A2382DB" w14:textId="2110848E" w:rsidR="00024AA8" w:rsidRDefault="00024AA8">
      <w:pPr>
        <w:pStyle w:val="Heading2"/>
        <w:numPr>
          <w:ilvl w:val="1"/>
          <w:numId w:val="1"/>
        </w:numPr>
        <w:ind w:hanging="432"/>
        <w:rPr>
          <w:color w:val="0070C0"/>
        </w:rPr>
      </w:pPr>
      <w:r>
        <w:rPr>
          <w:color w:val="0070C0"/>
        </w:rPr>
        <w:t xml:space="preserve"> Legal basis</w:t>
      </w:r>
    </w:p>
    <w:p w14:paraId="293017D3" w14:textId="77777777" w:rsidR="00024AA8" w:rsidRDefault="00024AA8" w:rsidP="00024AA8">
      <w:pPr>
        <w:pStyle w:val="p1"/>
        <w:rPr>
          <w:rStyle w:val="s1"/>
        </w:rPr>
      </w:pPr>
    </w:p>
    <w:p w14:paraId="3A4336A2" w14:textId="77777777" w:rsidR="000D352F" w:rsidRDefault="000D352F" w:rsidP="000D352F">
      <w:pPr>
        <w:jc w:val="left"/>
      </w:pPr>
      <w:r w:rsidRPr="00024AA8">
        <w:t>NHS England is directing NHS Digital under the Health and Social Care Act s274 system delivery function for the service; and are directi</w:t>
      </w:r>
      <w:r>
        <w:t xml:space="preserve">ng NHS Digital to collect data </w:t>
      </w:r>
      <w:r w:rsidRPr="00024AA8">
        <w:t>under s254 for the service.</w:t>
      </w:r>
      <w:r>
        <w:t xml:space="preserve"> </w:t>
      </w:r>
      <w:r w:rsidRPr="009525D1">
        <w:t xml:space="preserve">The data disseminated is </w:t>
      </w:r>
      <w:r>
        <w:t>confidential patient information</w:t>
      </w:r>
      <w:r w:rsidRPr="009525D1">
        <w:t xml:space="preserve"> </w:t>
      </w:r>
      <w:r>
        <w:t>which flows</w:t>
      </w:r>
      <w:r w:rsidRPr="009525D1">
        <w:t xml:space="preserve"> to </w:t>
      </w:r>
      <w:r>
        <w:t>local health</w:t>
      </w:r>
      <w:r w:rsidRPr="009525D1">
        <w:t xml:space="preserve"> services</w:t>
      </w:r>
      <w:r>
        <w:t xml:space="preserve"> for the purposes of direct patient care. It</w:t>
      </w:r>
      <w:r w:rsidRPr="009525D1">
        <w:t xml:space="preserve"> </w:t>
      </w:r>
      <w:r>
        <w:t>comprises NHS Pathways questions and answers</w:t>
      </w:r>
      <w:r w:rsidRPr="009525D1">
        <w:t xml:space="preserve"> plus the required disposition and local instantiation of that disposition.</w:t>
      </w:r>
    </w:p>
    <w:p w14:paraId="3F93C609" w14:textId="77777777" w:rsidR="000D352F" w:rsidRDefault="000D352F" w:rsidP="000D352F">
      <w:pPr>
        <w:jc w:val="left"/>
      </w:pPr>
    </w:p>
    <w:p w14:paraId="2321114D" w14:textId="77777777" w:rsidR="000D352F" w:rsidRDefault="000D352F" w:rsidP="000D352F">
      <w:pPr>
        <w:jc w:val="left"/>
      </w:pPr>
      <w:r>
        <w:t>While there are currently no plans for dissemination for secondary purposes, if this position changes in the future then any such dissemination would be under s261 of the Health and Social Care Act. This sets out tight controls around dissemination including restricted purposes and a requirement for a specific legal basis in order to disseminate.</w:t>
      </w:r>
    </w:p>
    <w:p w14:paraId="11BA10C8" w14:textId="30B6CEB7" w:rsidR="00024AA8" w:rsidRPr="00024AA8" w:rsidRDefault="00024AA8" w:rsidP="00007F87">
      <w:pPr>
        <w:jc w:val="left"/>
      </w:pPr>
      <w:r w:rsidRPr="00024AA8">
        <w:t> </w:t>
      </w:r>
    </w:p>
    <w:p w14:paraId="1D82DD32" w14:textId="77777777" w:rsidR="00024AA8" w:rsidRDefault="00024AA8" w:rsidP="00024AA8">
      <w:pPr>
        <w:pStyle w:val="Heading2"/>
        <w:ind w:left="792" w:firstLine="0"/>
        <w:rPr>
          <w:color w:val="0070C0"/>
        </w:rPr>
      </w:pPr>
    </w:p>
    <w:p w14:paraId="7ADA940E" w14:textId="77777777" w:rsidR="00AB355C" w:rsidRDefault="00E66436">
      <w:pPr>
        <w:pStyle w:val="Heading2"/>
        <w:numPr>
          <w:ilvl w:val="1"/>
          <w:numId w:val="1"/>
        </w:numPr>
        <w:ind w:hanging="432"/>
        <w:rPr>
          <w:color w:val="0070C0"/>
        </w:rPr>
      </w:pPr>
      <w:r>
        <w:rPr>
          <w:color w:val="0070C0"/>
        </w:rPr>
        <w:t>Risks (Inherent or Residual)</w:t>
      </w:r>
    </w:p>
    <w:p w14:paraId="2E6EC84F" w14:textId="77777777" w:rsidR="00AB355C" w:rsidRDefault="00AB355C"/>
    <w:p w14:paraId="6B0755D7" w14:textId="77777777" w:rsidR="00AB355C" w:rsidRDefault="00E66436">
      <w:r>
        <w:t>For each risk, please state the;</w:t>
      </w:r>
    </w:p>
    <w:p w14:paraId="1374FC77" w14:textId="77777777" w:rsidR="00AB355C" w:rsidRDefault="00E66436">
      <w:pPr>
        <w:numPr>
          <w:ilvl w:val="0"/>
          <w:numId w:val="3"/>
        </w:numPr>
        <w:ind w:hanging="360"/>
      </w:pPr>
      <w:r>
        <w:t>Description</w:t>
      </w:r>
    </w:p>
    <w:p w14:paraId="0A060F51" w14:textId="77777777" w:rsidR="00AB355C" w:rsidRDefault="00E66436">
      <w:pPr>
        <w:numPr>
          <w:ilvl w:val="0"/>
          <w:numId w:val="3"/>
        </w:numPr>
        <w:ind w:hanging="360"/>
      </w:pPr>
      <w:r>
        <w:t>Mitigating actions</w:t>
      </w:r>
    </w:p>
    <w:p w14:paraId="25863EBD" w14:textId="77777777" w:rsidR="00AB355C" w:rsidRDefault="00E66436">
      <w:pPr>
        <w:numPr>
          <w:ilvl w:val="0"/>
          <w:numId w:val="3"/>
        </w:numPr>
        <w:ind w:hanging="360"/>
      </w:pPr>
      <w:r>
        <w:t>Treatment (Transfer, Accept, Reduce, Avoid)</w:t>
      </w:r>
    </w:p>
    <w:p w14:paraId="2A21A7DC" w14:textId="77777777" w:rsidR="00AB355C" w:rsidRDefault="00E66436">
      <w:pPr>
        <w:numPr>
          <w:ilvl w:val="0"/>
          <w:numId w:val="3"/>
        </w:numPr>
        <w:ind w:hanging="360"/>
        <w:rPr>
          <w:i/>
          <w:sz w:val="18"/>
          <w:szCs w:val="18"/>
        </w:rPr>
      </w:pPr>
      <w:r>
        <w:t xml:space="preserve">Residual Score – </w:t>
      </w:r>
      <w:r>
        <w:rPr>
          <w:i/>
          <w:sz w:val="18"/>
          <w:szCs w:val="18"/>
        </w:rPr>
        <w:t xml:space="preserve">See </w:t>
      </w:r>
      <w:hyperlink r:id="rId9">
        <w:r>
          <w:rPr>
            <w:i/>
            <w:color w:val="0000FF"/>
            <w:sz w:val="18"/>
            <w:szCs w:val="18"/>
            <w:u w:val="single"/>
          </w:rPr>
          <w:t>HSCIC Tracking Database</w:t>
        </w:r>
      </w:hyperlink>
      <w:r>
        <w:rPr>
          <w:i/>
          <w:sz w:val="18"/>
          <w:szCs w:val="18"/>
        </w:rPr>
        <w:t xml:space="preserve"> for Impact and Probability Scoring</w:t>
      </w:r>
    </w:p>
    <w:p w14:paraId="68317C89" w14:textId="77777777" w:rsidR="00AB355C" w:rsidRDefault="00E66436">
      <w:pPr>
        <w:numPr>
          <w:ilvl w:val="0"/>
          <w:numId w:val="3"/>
        </w:numPr>
        <w:ind w:hanging="360"/>
      </w:pPr>
      <w:r>
        <w:t>How the risk(s) will be tracked and where</w:t>
      </w:r>
    </w:p>
    <w:p w14:paraId="4D8376E6" w14:textId="77777777" w:rsidR="00AB355C" w:rsidRDefault="00AB355C">
      <w:pPr>
        <w:jc w:val="left"/>
      </w:pPr>
    </w:p>
    <w:p w14:paraId="47753B4F" w14:textId="77777777" w:rsidR="00E66436" w:rsidRDefault="00E66436">
      <w:pPr>
        <w:jc w:val="left"/>
        <w:sectPr w:rsidR="00E66436" w:rsidSect="00E66436">
          <w:type w:val="continuous"/>
          <w:pgSz w:w="11906" w:h="16838"/>
          <w:pgMar w:top="1440" w:right="1800" w:bottom="1440" w:left="1800" w:header="720" w:footer="720" w:gutter="0"/>
          <w:cols w:space="720"/>
        </w:sectPr>
      </w:pPr>
    </w:p>
    <w:p w14:paraId="777112CC" w14:textId="77777777" w:rsidR="00AB355C" w:rsidRDefault="00AB355C">
      <w:pPr>
        <w:jc w:val="left"/>
      </w:pPr>
    </w:p>
    <w:p w14:paraId="47EB18CA" w14:textId="77777777" w:rsidR="00AB355C" w:rsidRDefault="00E66436">
      <w:pPr>
        <w:jc w:val="left"/>
      </w:pPr>
      <w:r>
        <w:rPr>
          <w:b/>
        </w:rPr>
        <w:t>Risk log</w:t>
      </w:r>
    </w:p>
    <w:p w14:paraId="2122E0D1" w14:textId="77777777" w:rsidR="00AB355C" w:rsidRDefault="00AB355C">
      <w:pPr>
        <w:jc w:val="left"/>
      </w:pPr>
    </w:p>
    <w:tbl>
      <w:tblPr>
        <w:tblW w:w="1518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84"/>
        <w:gridCol w:w="798"/>
        <w:gridCol w:w="723"/>
        <w:gridCol w:w="2466"/>
        <w:gridCol w:w="2457"/>
        <w:gridCol w:w="429"/>
        <w:gridCol w:w="429"/>
        <w:gridCol w:w="4055"/>
        <w:gridCol w:w="779"/>
        <w:gridCol w:w="1012"/>
        <w:gridCol w:w="959"/>
        <w:gridCol w:w="495"/>
      </w:tblGrid>
      <w:tr w:rsidR="00E66436" w:rsidRPr="00E66436" w14:paraId="4664FE58"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521766D3"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Ref</w:t>
            </w:r>
          </w:p>
        </w:tc>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66D08FA1"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Area</w:t>
            </w:r>
          </w:p>
        </w:tc>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6A2311AA"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Owner</w:t>
            </w:r>
          </w:p>
        </w:tc>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5E69A276"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158A84CD"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Possible impacts</w:t>
            </w:r>
          </w:p>
        </w:tc>
        <w:tc>
          <w:tcPr>
            <w:tcW w:w="858" w:type="dxa"/>
            <w:gridSpan w:val="2"/>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7E157094"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Score</w:t>
            </w:r>
          </w:p>
        </w:tc>
        <w:tc>
          <w:tcPr>
            <w:tcW w:w="4055" w:type="dxa"/>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178CE23E"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Mitigating actions</w:t>
            </w:r>
          </w:p>
        </w:tc>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12D01D66"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Owner</w:t>
            </w:r>
          </w:p>
        </w:tc>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5504805C"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Completion date</w:t>
            </w:r>
          </w:p>
        </w:tc>
        <w:tc>
          <w:tcPr>
            <w:tcW w:w="959" w:type="dxa"/>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28BD2D01"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Last reviewed</w:t>
            </w:r>
          </w:p>
        </w:tc>
        <w:tc>
          <w:tcPr>
            <w:tcW w:w="0" w:type="auto"/>
            <w:tcBorders>
              <w:top w:val="single" w:sz="6" w:space="0" w:color="CCCCCC"/>
              <w:left w:val="single" w:sz="6" w:space="0" w:color="CCCCCC"/>
              <w:bottom w:val="single" w:sz="6" w:space="0" w:color="CCCCCC"/>
              <w:right w:val="single" w:sz="6" w:space="0" w:color="CCCCCC"/>
            </w:tcBorders>
            <w:shd w:val="clear" w:color="auto" w:fill="E7E6E6" w:themeFill="background2"/>
            <w:tcMar>
              <w:top w:w="0" w:type="dxa"/>
              <w:left w:w="45" w:type="dxa"/>
              <w:bottom w:w="0" w:type="dxa"/>
              <w:right w:w="45" w:type="dxa"/>
            </w:tcMar>
          </w:tcPr>
          <w:p w14:paraId="7C744232"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Resid</w:t>
            </w:r>
          </w:p>
          <w:p w14:paraId="131C7945" w14:textId="77777777" w:rsidR="00E66436" w:rsidRPr="00E66436" w:rsidRDefault="00E66436" w:rsidP="00E66436">
            <w:pPr>
              <w:jc w:val="center"/>
              <w:rPr>
                <w:rFonts w:ascii="Calibri" w:eastAsia="Times New Roman" w:hAnsi="Calibri" w:cs="Times New Roman"/>
                <w:b/>
                <w:color w:val="auto"/>
                <w:sz w:val="18"/>
                <w:szCs w:val="18"/>
              </w:rPr>
            </w:pPr>
            <w:r w:rsidRPr="00E66436">
              <w:rPr>
                <w:rFonts w:ascii="Calibri" w:eastAsia="Times New Roman" w:hAnsi="Calibri" w:cs="Times New Roman"/>
                <w:b/>
                <w:color w:val="auto"/>
                <w:sz w:val="18"/>
                <w:szCs w:val="18"/>
              </w:rPr>
              <w:t>risk</w:t>
            </w:r>
          </w:p>
        </w:tc>
      </w:tr>
      <w:tr w:rsidR="00D61AC7" w:rsidRPr="00E66436" w14:paraId="72047EC2"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B7E4B3D"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71931C3"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C96CE13"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06C6647"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Deanonymisation of data due to possible matching with survey data</w:t>
            </w:r>
            <w:r>
              <w:rPr>
                <w:rFonts w:ascii="Calibri" w:eastAsia="Times New Roman" w:hAnsi="Calibri" w:cs="Times New Roman"/>
                <w:color w:val="auto"/>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99C6E30"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Compromise of patient privacy</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713BEA59"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29" w:type="dxa"/>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229A3A0A"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1B16615"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 xml:space="preserve">Strict access to PCD. A System Level security policy </w:t>
            </w:r>
            <w:r>
              <w:rPr>
                <w:rFonts w:ascii="Calibri" w:eastAsia="Times New Roman" w:hAnsi="Calibri" w:cs="Times New Roman"/>
                <w:color w:val="auto"/>
                <w:sz w:val="18"/>
                <w:szCs w:val="18"/>
              </w:rPr>
              <w:t>has</w:t>
            </w:r>
            <w:r w:rsidRPr="00E66436">
              <w:rPr>
                <w:rFonts w:ascii="Calibri" w:eastAsia="Times New Roman" w:hAnsi="Calibri" w:cs="Times New Roman"/>
                <w:color w:val="auto"/>
                <w:sz w:val="18"/>
                <w:szCs w:val="18"/>
              </w:rPr>
              <w:t xml:space="preserve"> be</w:t>
            </w:r>
            <w:r>
              <w:rPr>
                <w:rFonts w:ascii="Calibri" w:eastAsia="Times New Roman" w:hAnsi="Calibri" w:cs="Times New Roman"/>
                <w:color w:val="auto"/>
                <w:sz w:val="18"/>
                <w:szCs w:val="18"/>
              </w:rPr>
              <w:t>en</w:t>
            </w:r>
            <w:r w:rsidRPr="00E66436">
              <w:rPr>
                <w:rFonts w:ascii="Calibri" w:eastAsia="Times New Roman" w:hAnsi="Calibri" w:cs="Times New Roman"/>
                <w:color w:val="auto"/>
                <w:sz w:val="18"/>
                <w:szCs w:val="18"/>
              </w:rPr>
              <w:t xml:space="preserve"> completed by the NHS Digital 111 team.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DA5DBF0" w14:textId="1D8A9BFD" w:rsidR="00D61AC7" w:rsidRPr="00E66436" w:rsidRDefault="00D61AC7" w:rsidP="00E66436">
            <w:pPr>
              <w:jc w:val="left"/>
              <w:rPr>
                <w:rFonts w:ascii="Calibri" w:eastAsia="Times New Roman" w:hAnsi="Calibri" w:cs="Times New Roman"/>
                <w:color w:val="auto"/>
                <w:sz w:val="18"/>
                <w:szCs w:val="18"/>
              </w:rPr>
            </w:pPr>
            <w:r w:rsidRPr="00F90637">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EF37BC0" w14:textId="77777777" w:rsidR="00D61AC7" w:rsidRPr="00E66436" w:rsidRDefault="00D61AC7"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DDF4E5E" w14:textId="77777777" w:rsidR="00D61AC7" w:rsidRPr="00E66436" w:rsidRDefault="00D61AC7"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20</w:t>
            </w:r>
            <w:r w:rsidRPr="00E66436">
              <w:rPr>
                <w:rFonts w:ascii="Calibri" w:eastAsia="Times New Roman" w:hAnsi="Calibri" w:cs="Times New Roman"/>
                <w:color w:val="auto"/>
                <w:sz w:val="18"/>
                <w:szCs w:val="18"/>
              </w:rPr>
              <w:t>/12/2016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1ACE28E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2914D1CE"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17FCBF1"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EBFB2F2"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B40B1F2"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BF78E6C"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ITK messages intercepted or sent to wrong endpoint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31F824D"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Loss of patient data. Additional cost, delays, harm to NHS Digital reputation. (clinical risk noted above)</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7AD69F3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29" w:type="dxa"/>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16A7A3C8"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842E12F"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All data to be encrypted in transit using suitable levels of protection. - RSA 2048 - TLS1.2 - AES 256 - SHA256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8C5A462" w14:textId="30030A9B" w:rsidR="00D61AC7" w:rsidRPr="00E66436" w:rsidRDefault="00D61AC7" w:rsidP="00E66436">
            <w:pPr>
              <w:jc w:val="left"/>
              <w:rPr>
                <w:rFonts w:ascii="Calibri" w:eastAsia="Times New Roman" w:hAnsi="Calibri" w:cs="Times New Roman"/>
                <w:color w:val="auto"/>
                <w:sz w:val="18"/>
                <w:szCs w:val="18"/>
              </w:rPr>
            </w:pPr>
            <w:r w:rsidRPr="00F90637">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1403B69"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8341612" w14:textId="77777777" w:rsidR="00D61AC7" w:rsidRPr="00E66436" w:rsidRDefault="00D61AC7"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20</w:t>
            </w:r>
            <w:r w:rsidRPr="00E66436">
              <w:rPr>
                <w:rFonts w:ascii="Calibri" w:eastAsia="Times New Roman" w:hAnsi="Calibri" w:cs="Times New Roman"/>
                <w:color w:val="auto"/>
                <w:sz w:val="18"/>
                <w:szCs w:val="18"/>
              </w:rPr>
              <w:t>/12/2016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713F6BB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E66436" w:rsidRPr="00E66436" w14:paraId="61FC5E49"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EC1A2D4"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5907470"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1CFA2DD"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5A7B846"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Masquerading of User Identity by Insiders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E5533E9"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Limited</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55B573B8"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2D254046"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91F7C86"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No appropriate mitigations.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7F8D1E9" w14:textId="6D9D0C7E" w:rsidR="00E66436" w:rsidRPr="00E66436" w:rsidRDefault="00D61AC7"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N/A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F999815"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N/A</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26C3F90" w14:textId="77777777" w:rsidR="00E66436" w:rsidRPr="00E66436" w:rsidRDefault="00E66436"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20</w:t>
            </w:r>
            <w:r w:rsidRPr="00E66436">
              <w:rPr>
                <w:rFonts w:ascii="Calibri" w:eastAsia="Times New Roman" w:hAnsi="Calibri" w:cs="Times New Roman"/>
                <w:color w:val="auto"/>
                <w:sz w:val="18"/>
                <w:szCs w:val="18"/>
              </w:rPr>
              <w:t>/12/2016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0DCF3A4D"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E66436" w:rsidRPr="00E66436" w14:paraId="6694C622"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9B9FDD9"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F4C33D0"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96CA56E"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81331E6"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Masquerading of User Identity by Contracted Service Providers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36DFC3B"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Limited</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2D721556"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0CA95D09"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862DF1C"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The 111 service will have no connection to any server instance not supported by NHS Digital staff.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41621E4" w14:textId="5EF925B3" w:rsidR="00E66436" w:rsidRPr="00E66436" w:rsidRDefault="00D61AC7"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01F172C"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3C8C9AE"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48EDD1C1"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E66436" w:rsidRPr="00E66436" w14:paraId="3C5F0155" w14:textId="77777777" w:rsidTr="00D61AC7">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481EB34"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7291676"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E4F8E59"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D14D23D"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Masquerading of User Identity by Outsiders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2D222D5"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Disruption to service</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hideMark/>
          </w:tcPr>
          <w:p w14:paraId="028F39D2"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Hi</w:t>
            </w:r>
          </w:p>
        </w:tc>
        <w:tc>
          <w:tcPr>
            <w:tcW w:w="429" w:type="dxa"/>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hideMark/>
          </w:tcPr>
          <w:p w14:paraId="4BA9EB41"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Hi</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0B2FEC5" w14:textId="209E4E4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 xml:space="preserve">There are limited controls to stop false information from being automatically updated onto the system resulting in Denial of Service (DOS) of 111 Online Service providers. This would be the electronic equivalent of 111 </w:t>
            </w:r>
            <w:r w:rsidR="00D61AC7" w:rsidRPr="00E66436">
              <w:rPr>
                <w:rFonts w:ascii="Calibri" w:eastAsia="Times New Roman" w:hAnsi="Calibri" w:cs="Times New Roman"/>
                <w:color w:val="auto"/>
                <w:sz w:val="18"/>
                <w:szCs w:val="18"/>
              </w:rPr>
              <w:t>nuisance</w:t>
            </w:r>
            <w:r w:rsidRPr="00E66436">
              <w:rPr>
                <w:rFonts w:ascii="Calibri" w:eastAsia="Times New Roman" w:hAnsi="Calibri" w:cs="Times New Roman"/>
                <w:color w:val="auto"/>
                <w:sz w:val="18"/>
                <w:szCs w:val="18"/>
              </w:rPr>
              <w:t xml:space="preserve"> calls. Akamai CDN rate control is in place to control for DDOS.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DE4BA75" w14:textId="47D44EA5" w:rsidR="00E66436" w:rsidRPr="00E66436" w:rsidRDefault="00D61AC7"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AD2141D"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85A6EE1"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hideMark/>
          </w:tcPr>
          <w:p w14:paraId="405C9F7B" w14:textId="7C58D96D" w:rsidR="00E66436" w:rsidRPr="00E66436" w:rsidRDefault="00D61AC7"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Hi</w:t>
            </w:r>
          </w:p>
        </w:tc>
      </w:tr>
      <w:tr w:rsidR="00E66436" w:rsidRPr="00E66436" w14:paraId="4E0DFB88"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3C2F6F1"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98845F5"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BF089A4"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5DD36E9"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Unauthorised Use of an Application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2907CC8"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The front end has no user credentials.</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2C0FF354"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7AF69BED"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1C8DF10"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Successful penetration testing has been carried out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2224E56" w14:textId="181D9914" w:rsidR="00E66436" w:rsidRPr="00E66436" w:rsidRDefault="00D61AC7"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9243E2B"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E71B416"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1B16A03D"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6DB88AF4"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977732A"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689D52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0C3B454"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EE9CEF5"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Introduction of Damaging or Disruptive Software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AB5820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Disruption to service</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304AAF32"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hideMark/>
          </w:tcPr>
          <w:p w14:paraId="3C2FEAC7"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Hi</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54EB76D"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Users are unable to load files into the application. Anti Virus controls are in place. Execution control software is in place.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7DF8FFE" w14:textId="61D4FD6D" w:rsidR="00D61AC7" w:rsidRPr="00E66436" w:rsidRDefault="00D61AC7" w:rsidP="00E66436">
            <w:pPr>
              <w:jc w:val="left"/>
              <w:rPr>
                <w:rFonts w:ascii="Calibri" w:eastAsia="Times New Roman" w:hAnsi="Calibri" w:cs="Times New Roman"/>
                <w:color w:val="auto"/>
                <w:sz w:val="18"/>
                <w:szCs w:val="18"/>
              </w:rPr>
            </w:pPr>
            <w:r w:rsidRPr="001112BB">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6A3AA03"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FBE0B68"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68C87835"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715617B1"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BB79C96"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ONL59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DFF20B4"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F9656AF"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5884161"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Misuse of System Resources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740FCD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Denial of service attack.</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23313680"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32049748"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52C6345"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(i) Data traffic monitoring</w:t>
            </w:r>
            <w:r w:rsidRPr="00E66436">
              <w:rPr>
                <w:rFonts w:ascii="Calibri" w:eastAsia="Times New Roman" w:hAnsi="Calibri" w:cs="Times New Roman"/>
                <w:color w:val="auto"/>
                <w:sz w:val="18"/>
                <w:szCs w:val="18"/>
              </w:rPr>
              <w:br/>
              <w:t>(ii) Business continuity plans</w:t>
            </w:r>
            <w:r w:rsidRPr="00E66436">
              <w:rPr>
                <w:rFonts w:ascii="Calibri" w:eastAsia="Times New Roman" w:hAnsi="Calibri" w:cs="Times New Roman"/>
                <w:color w:val="auto"/>
                <w:sz w:val="18"/>
                <w:szCs w:val="18"/>
              </w:rPr>
              <w:br/>
              <w:t>(iii) Akamai CDN providing WAF and Rate Control.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2E93E29" w14:textId="1E2DB5E9" w:rsidR="00D61AC7" w:rsidRPr="00E66436" w:rsidRDefault="00D61AC7" w:rsidP="00E66436">
            <w:pPr>
              <w:jc w:val="left"/>
              <w:rPr>
                <w:rFonts w:ascii="Calibri" w:eastAsia="Times New Roman" w:hAnsi="Calibri" w:cs="Times New Roman"/>
                <w:color w:val="auto"/>
                <w:sz w:val="18"/>
                <w:szCs w:val="18"/>
              </w:rPr>
            </w:pPr>
            <w:r w:rsidRPr="001112BB">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9027A8C"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F24038F"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63A94F5A"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771F4D54"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ED7E601"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B9F5BD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B938977"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60DA12D"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Communications Infiltration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3ED1A6F"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Data breach</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2A1BDB0F"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09AF93E9"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FCA13BC"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Due to nature of system there would be limited value in infiltr</w:t>
            </w:r>
            <w:r>
              <w:rPr>
                <w:rFonts w:ascii="Calibri" w:eastAsia="Times New Roman" w:hAnsi="Calibri" w:cs="Times New Roman"/>
                <w:color w:val="auto"/>
                <w:sz w:val="18"/>
                <w:szCs w:val="18"/>
              </w:rPr>
              <w:t>ation of new messages. Such mes</w:t>
            </w:r>
            <w:r w:rsidRPr="00E66436">
              <w:rPr>
                <w:rFonts w:ascii="Calibri" w:eastAsia="Times New Roman" w:hAnsi="Calibri" w:cs="Times New Roman"/>
                <w:color w:val="auto"/>
                <w:sz w:val="18"/>
                <w:szCs w:val="18"/>
              </w:rPr>
              <w:t>sage could be created via the web interface. Mitigations: (i) Firewall(s) (ii) Penetration testing (iii) Encryption (iv) Akamai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663CEB6" w14:textId="0A612266" w:rsidR="00D61AC7" w:rsidRPr="00E66436" w:rsidRDefault="00D61AC7" w:rsidP="00E66436">
            <w:pPr>
              <w:jc w:val="left"/>
              <w:rPr>
                <w:rFonts w:ascii="Calibri" w:eastAsia="Times New Roman" w:hAnsi="Calibri" w:cs="Times New Roman"/>
                <w:color w:val="auto"/>
                <w:sz w:val="18"/>
                <w:szCs w:val="18"/>
              </w:rPr>
            </w:pPr>
            <w:r w:rsidRPr="001112BB">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DFE1DE4"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8CDA4BF"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1436030A"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3D6F3855"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6E68049"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3D4323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E97E6BD"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47BAA50"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Communications Interception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741AE1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Data breach</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3DC12324"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356DF40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6382D46"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Interception of communications is unlikely however is possible but encryption in place would impede the access of data. Mitigations: (i) Firewall(s) (ii) Penetration testing (iii) Encryption (iv) Akamai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42DCA1E" w14:textId="5895541C" w:rsidR="00D61AC7" w:rsidRPr="00E66436" w:rsidRDefault="00D61AC7" w:rsidP="00E66436">
            <w:pPr>
              <w:jc w:val="left"/>
              <w:rPr>
                <w:rFonts w:ascii="Calibri" w:eastAsia="Times New Roman" w:hAnsi="Calibri" w:cs="Times New Roman"/>
                <w:color w:val="auto"/>
                <w:sz w:val="18"/>
                <w:szCs w:val="18"/>
              </w:rPr>
            </w:pPr>
            <w:r w:rsidRPr="001112BB">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BAFCC1F"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2369855"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537EAAE7"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3CD12FC4"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ED0FB9A"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2514445"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2B4F8AF"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3B547CF"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Communications Manipulation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C90C22A"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Data breach</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0875A9AA"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24FAA185"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E133F16"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The manipulation of data in transit would have limited value. Mitigations: (i) Firewall(s) (ii) Penetration testing (iii) Encryption (iv) Akamai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3680BAF" w14:textId="774FF3EB" w:rsidR="00D61AC7" w:rsidRPr="00E66436" w:rsidRDefault="00D61AC7" w:rsidP="00E66436">
            <w:pPr>
              <w:jc w:val="left"/>
              <w:rPr>
                <w:rFonts w:ascii="Calibri" w:eastAsia="Times New Roman" w:hAnsi="Calibri" w:cs="Times New Roman"/>
                <w:color w:val="auto"/>
                <w:sz w:val="18"/>
                <w:szCs w:val="18"/>
              </w:rPr>
            </w:pPr>
            <w:r w:rsidRPr="006822BF">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994E023"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F6774F4"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6EFEB777"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50BBD4C0" w14:textId="77777777" w:rsidTr="00191F03">
        <w:trPr>
          <w:trHeight w:val="1137"/>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0223C75"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C762E90"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CE55740"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55125B6"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Repudiation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520B3CC"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Wrong information being passed to healthcare service</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029E7C8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151C9579"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49F068C"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 xml:space="preserve">ITK Messaging is used to verify this information. (ie; the ability to verify message content is unaltered between sender and recipient). Revalidation of details by clinicians.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3CAED31" w14:textId="26596F6D" w:rsidR="00D61AC7" w:rsidRPr="00E66436" w:rsidRDefault="00D61AC7" w:rsidP="00E66436">
            <w:pPr>
              <w:jc w:val="left"/>
              <w:rPr>
                <w:rFonts w:ascii="Calibri" w:eastAsia="Times New Roman" w:hAnsi="Calibri" w:cs="Times New Roman"/>
                <w:color w:val="auto"/>
                <w:sz w:val="18"/>
                <w:szCs w:val="18"/>
              </w:rPr>
            </w:pPr>
            <w:r w:rsidRPr="006822BF">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AFA63D0"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2D41BC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4E3B370D"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505864D8"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0DD9A39"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07259B1"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DE7C51A"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F813C34"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Communications/Systems Failure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BEF74D9"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Limited impact for private beta</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2C62A07E"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29" w:type="dxa"/>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5EB3DEC2"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575A247" w14:textId="77777777" w:rsidR="00D61AC7" w:rsidRPr="00E66436" w:rsidRDefault="00D61AC7" w:rsidP="002945BE">
            <w:pPr>
              <w:rPr>
                <w:rFonts w:ascii="Calibri" w:eastAsia="Times New Roman" w:hAnsi="Calibri" w:cs="Times New Roman"/>
                <w:color w:val="auto"/>
                <w:sz w:val="18"/>
                <w:szCs w:val="18"/>
              </w:rPr>
            </w:pPr>
            <w:r w:rsidRPr="002945BE">
              <w:rPr>
                <w:rFonts w:ascii="Calibri" w:eastAsia="Times New Roman" w:hAnsi="Calibri" w:cs="Times New Roman"/>
                <w:color w:val="auto"/>
                <w:sz w:val="18"/>
                <w:szCs w:val="18"/>
              </w:rPr>
              <w:t>If there is a catastrophic failure of the service, it will be rebuilt in the same or a different Microsoft Azure datacentre within England within 24 hours.</w:t>
            </w:r>
            <w:r>
              <w:rPr>
                <w:rFonts w:ascii="Calibri" w:eastAsia="Times New Roman" w:hAnsi="Calibri" w:cs="Times New Roman"/>
                <w:color w:val="auto"/>
                <w:sz w:val="18"/>
                <w:szCs w:val="18"/>
              </w:rPr>
              <w:t xml:space="preserve"> </w:t>
            </w:r>
            <w:r w:rsidRPr="002945BE">
              <w:rPr>
                <w:rFonts w:ascii="Calibri" w:eastAsia="Times New Roman" w:hAnsi="Calibri" w:cs="Times New Roman"/>
                <w:color w:val="auto"/>
                <w:sz w:val="18"/>
                <w:szCs w:val="18"/>
              </w:rPr>
              <w:t>Should the service be turned off, users coming to the service will be directed to ring 111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CDF438C" w14:textId="3DCE7502" w:rsidR="00D61AC7" w:rsidRPr="00E66436" w:rsidRDefault="00D61AC7" w:rsidP="00E66436">
            <w:pPr>
              <w:jc w:val="left"/>
              <w:rPr>
                <w:rFonts w:ascii="Calibri" w:eastAsia="Times New Roman" w:hAnsi="Calibri" w:cs="Times New Roman"/>
                <w:color w:val="auto"/>
                <w:sz w:val="18"/>
                <w:szCs w:val="18"/>
              </w:rPr>
            </w:pPr>
            <w:r w:rsidRPr="006822BF">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C2F562F"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F0A1A85"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21A84B2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4442AD8D"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A21A375"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788BC69"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3B0DA1E"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2AC7FCC"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Embedding of Malicious Code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EAF9936"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The embedding malicous code through the front end would cause significant damage.</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1195A03C"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hideMark/>
          </w:tcPr>
          <w:p w14:paraId="3430DBB0"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Hi</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168CA20"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Users are unable to upload files.</w:t>
            </w:r>
            <w:r>
              <w:rPr>
                <w:rFonts w:ascii="Calibri" w:eastAsia="Times New Roman" w:hAnsi="Calibri" w:cs="Times New Roman"/>
                <w:color w:val="auto"/>
                <w:sz w:val="18"/>
                <w:szCs w:val="18"/>
              </w:rPr>
              <w:t xml:space="preserve"> </w:t>
            </w:r>
            <w:r w:rsidRPr="00E66436">
              <w:rPr>
                <w:rFonts w:ascii="Calibri" w:eastAsia="Times New Roman" w:hAnsi="Calibri" w:cs="Times New Roman"/>
                <w:color w:val="auto"/>
                <w:sz w:val="18"/>
                <w:szCs w:val="18"/>
              </w:rPr>
              <w:t>Security controls. See 111 Online Security Plan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C1F09A3" w14:textId="47848962" w:rsidR="00D61AC7" w:rsidRPr="00E66436" w:rsidRDefault="00D61AC7" w:rsidP="00E66436">
            <w:pPr>
              <w:jc w:val="left"/>
              <w:rPr>
                <w:rFonts w:ascii="Calibri" w:eastAsia="Times New Roman" w:hAnsi="Calibri" w:cs="Times New Roman"/>
                <w:color w:val="auto"/>
                <w:sz w:val="18"/>
                <w:szCs w:val="18"/>
              </w:rPr>
            </w:pPr>
            <w:r w:rsidRPr="00693E43">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DC18E28"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5774323"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5B576ECE"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0F674CC8"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D08D675"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7183758"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71019F0"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FBFE667"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Accidental Mis-routing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FF6CB91"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Dispatch of the ITK message to wrong endpoint</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69EC64D2"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29" w:type="dxa"/>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hideMark/>
          </w:tcPr>
          <w:p w14:paraId="2CE4C2E7"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Hi</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F15DFFF"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 xml:space="preserve">Extensive </w:t>
            </w:r>
            <w:r>
              <w:rPr>
                <w:rFonts w:ascii="Calibri" w:eastAsia="Times New Roman" w:hAnsi="Calibri" w:cs="Times New Roman"/>
                <w:color w:val="auto"/>
                <w:sz w:val="18"/>
                <w:szCs w:val="18"/>
              </w:rPr>
              <w:t>testing of ITK prior to go-live completed. Local services alerted. ITK message spec limits this risk.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53F2FCC" w14:textId="417B2442" w:rsidR="00D61AC7" w:rsidRPr="00E66436" w:rsidRDefault="00D61AC7" w:rsidP="00E66436">
            <w:pPr>
              <w:jc w:val="left"/>
              <w:rPr>
                <w:rFonts w:ascii="Calibri" w:eastAsia="Times New Roman" w:hAnsi="Calibri" w:cs="Times New Roman"/>
                <w:color w:val="auto"/>
                <w:sz w:val="18"/>
                <w:szCs w:val="18"/>
              </w:rPr>
            </w:pPr>
            <w:r w:rsidRPr="00693E43">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419901B"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3BA4456"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3BDC59A1"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D61AC7" w:rsidRPr="00E66436" w14:paraId="0A6A0513"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8F95F97"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1D4C98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3B44C159"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7BA43BB"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Operations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FC532F4" w14:textId="77777777" w:rsidR="00D61AC7" w:rsidRPr="00E66436" w:rsidRDefault="00D61AC7"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Business process or operations error resulting loss of data.</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6B408232"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29"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24CFA3EA"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CD00347" w14:textId="77777777" w:rsidR="00D61AC7" w:rsidRPr="00E66436" w:rsidRDefault="00D61AC7" w:rsidP="002945BE">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111 Team have completed a Service Level Security Plan to govern access to data.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31A8844" w14:textId="7EDD51D5" w:rsidR="00D61AC7" w:rsidRPr="00E66436" w:rsidRDefault="00D61AC7" w:rsidP="00E66436">
            <w:pPr>
              <w:jc w:val="left"/>
              <w:rPr>
                <w:rFonts w:ascii="Calibri" w:eastAsia="Times New Roman" w:hAnsi="Calibri" w:cs="Times New Roman"/>
                <w:color w:val="auto"/>
                <w:sz w:val="18"/>
                <w:szCs w:val="18"/>
              </w:rPr>
            </w:pPr>
            <w:r w:rsidRPr="00693E43">
              <w:rPr>
                <w:rFonts w:ascii="Calibri" w:eastAsia="Times New Roman" w:hAnsi="Calibri" w:cs="Times New Roman"/>
                <w:color w:val="auto"/>
                <w:sz w:val="18"/>
                <w:szCs w:val="18"/>
              </w:rPr>
              <w:t>Steve Bellerby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BEA91DE"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40EA9A1C"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3/12/2016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03270150" w14:textId="77777777" w:rsidR="00D61AC7" w:rsidRPr="00E66436" w:rsidRDefault="00D61AC7"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r>
      <w:tr w:rsidR="00E66436" w:rsidRPr="00E66436" w14:paraId="54A77DAB"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051676C"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ONL68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6DF96992"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45404B5"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6455CF5"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Collecting data without directions in place from NHS England for the work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5E0C0E99" w14:textId="77777777" w:rsidR="00E66436" w:rsidRPr="00E66436" w:rsidRDefault="00E66436"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Collecting patient information ultra vires; will not have any impact on actual safety of patient data but any violation of DPA could damage brand / reputation.</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hideMark/>
          </w:tcPr>
          <w:p w14:paraId="0F98FD7E"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Lo</w:t>
            </w:r>
          </w:p>
        </w:tc>
        <w:tc>
          <w:tcPr>
            <w:tcW w:w="429" w:type="dxa"/>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hideMark/>
          </w:tcPr>
          <w:p w14:paraId="7B41928D"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Hi</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1DA02BE1" w14:textId="77777777" w:rsidR="00E66436" w:rsidRPr="00E66436" w:rsidRDefault="002945BE"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Directions drafted; further drafting tweaks required before clearance by Chair’s action.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24C00592" w14:textId="77777777" w:rsidR="00E66436" w:rsidRPr="00E66436" w:rsidRDefault="002945BE"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0BE404C5" w14:textId="77777777" w:rsidR="00E66436" w:rsidRDefault="00246FF7"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17/02</w:t>
            </w:r>
            <w:r w:rsidR="00E66436" w:rsidRPr="00E66436">
              <w:rPr>
                <w:rFonts w:ascii="Calibri" w:eastAsia="Times New Roman" w:hAnsi="Calibri" w:cs="Times New Roman"/>
                <w:color w:val="auto"/>
                <w:sz w:val="18"/>
                <w:szCs w:val="18"/>
              </w:rPr>
              <w:t>/201</w:t>
            </w:r>
            <w:r>
              <w:rPr>
                <w:rFonts w:ascii="Calibri" w:eastAsia="Times New Roman" w:hAnsi="Calibri" w:cs="Times New Roman"/>
                <w:color w:val="auto"/>
                <w:sz w:val="18"/>
                <w:szCs w:val="18"/>
              </w:rPr>
              <w:t>7</w:t>
            </w:r>
          </w:p>
          <w:p w14:paraId="75A279AB" w14:textId="678E4864" w:rsidR="00246FF7" w:rsidRPr="00E66436" w:rsidRDefault="00246FF7"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Approved</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hideMark/>
          </w:tcPr>
          <w:p w14:paraId="752287D5" w14:textId="77777777" w:rsidR="00E66436" w:rsidRPr="00E66436" w:rsidRDefault="00E66436"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20</w:t>
            </w:r>
            <w:r w:rsidRPr="00E66436">
              <w:rPr>
                <w:rFonts w:ascii="Calibri" w:eastAsia="Times New Roman" w:hAnsi="Calibri" w:cs="Times New Roman"/>
                <w:color w:val="auto"/>
                <w:sz w:val="18"/>
                <w:szCs w:val="18"/>
              </w:rPr>
              <w:t>/12/2016</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hideMark/>
          </w:tcPr>
          <w:p w14:paraId="48C1FA2D" w14:textId="77777777" w:rsidR="00E66436" w:rsidRPr="00E66436" w:rsidRDefault="00E66436"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r>
      <w:tr w:rsidR="00750CEC" w:rsidRPr="00E66436" w14:paraId="55C4ABAF" w14:textId="77777777" w:rsidTr="00191F03">
        <w:trPr>
          <w:trHeight w:val="60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7E7D0E0A" w14:textId="4597B1D6" w:rsidR="00750CEC" w:rsidRPr="00E66436" w:rsidRDefault="00750CEC"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ONL69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1E9081AF" w14:textId="6AABCA1D" w:rsidR="00750CEC" w:rsidRPr="00E66436" w:rsidRDefault="00750CEC" w:rsidP="00E66436">
            <w:pPr>
              <w:jc w:val="left"/>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Security and privacy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28CBC75B" w14:textId="5B75A6E1" w:rsidR="00750CEC" w:rsidRPr="00E66436" w:rsidRDefault="00750CEC"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Chris Fleming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2CABAB0D" w14:textId="4B8FF89A" w:rsidR="00750CEC" w:rsidRPr="00E66436" w:rsidRDefault="00750CEC"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Compromise of feedback survey data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50CDE604" w14:textId="6D41173D" w:rsidR="00750CEC" w:rsidRPr="00E66436" w:rsidRDefault="00750CEC"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Loss of personal information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tcPr>
          <w:p w14:paraId="05FE0E8F" w14:textId="7023B667" w:rsidR="00750CEC" w:rsidRPr="00E66436" w:rsidRDefault="00750CEC"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29"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tcPr>
          <w:p w14:paraId="7E813506" w14:textId="2519903F" w:rsidR="00750CEC" w:rsidRPr="00E66436" w:rsidRDefault="00750CEC" w:rsidP="00E66436">
            <w:pPr>
              <w:jc w:val="center"/>
              <w:rPr>
                <w:rFonts w:ascii="Calibri" w:eastAsia="Times New Roman" w:hAnsi="Calibri" w:cs="Times New Roman"/>
                <w:color w:val="auto"/>
                <w:sz w:val="18"/>
                <w:szCs w:val="18"/>
              </w:rPr>
            </w:pPr>
            <w:r w:rsidRPr="00E66436">
              <w:rPr>
                <w:rFonts w:ascii="Calibri" w:eastAsia="Times New Roman" w:hAnsi="Calibri" w:cs="Times New Roman"/>
                <w:color w:val="auto"/>
                <w:sz w:val="18"/>
                <w:szCs w:val="18"/>
              </w:rPr>
              <w:t>Med</w:t>
            </w:r>
          </w:p>
        </w:tc>
        <w:tc>
          <w:tcPr>
            <w:tcW w:w="4055"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3DDC2669" w14:textId="35B69E38" w:rsidR="00750CEC" w:rsidRDefault="00A47B79" w:rsidP="00E66436">
            <w:pPr>
              <w:jc w:val="left"/>
              <w:rPr>
                <w:rFonts w:ascii="Calibri" w:eastAsia="Times New Roman" w:hAnsi="Calibri" w:cs="Times New Roman"/>
                <w:color w:val="auto"/>
                <w:sz w:val="18"/>
                <w:szCs w:val="18"/>
              </w:rPr>
            </w:pPr>
            <w:r w:rsidRPr="00A47B79">
              <w:rPr>
                <w:rFonts w:ascii="Calibri" w:eastAsia="Times New Roman" w:hAnsi="Calibri" w:cs="Times New Roman"/>
                <w:color w:val="auto"/>
                <w:sz w:val="18"/>
                <w:szCs w:val="18"/>
              </w:rPr>
              <w:t>The Verint tool is hosted within the Savvis data centre in Slough and is ISO27001 compliant.</w:t>
            </w:r>
            <w:r w:rsidR="00191F03">
              <w:rPr>
                <w:rFonts w:ascii="Calibri" w:eastAsia="Times New Roman" w:hAnsi="Calibri" w:cs="Times New Roman"/>
                <w:color w:val="auto"/>
                <w:sz w:val="18"/>
                <w:szCs w:val="18"/>
              </w:rPr>
              <w:t xml:space="preserve"> Full statement of Verint privacy polices available on request.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41BA4E1B" w14:textId="4EEA9A1F" w:rsidR="00750CEC" w:rsidRDefault="00A47B79" w:rsidP="00E66436">
            <w:pPr>
              <w:jc w:val="left"/>
              <w:rPr>
                <w:rFonts w:ascii="Calibri" w:eastAsia="Times New Roman" w:hAnsi="Calibri" w:cs="Times New Roman"/>
                <w:color w:val="auto"/>
                <w:sz w:val="18"/>
                <w:szCs w:val="18"/>
              </w:rPr>
            </w:pPr>
            <w:r>
              <w:rPr>
                <w:rFonts w:ascii="Calibri" w:eastAsia="Times New Roman" w:hAnsi="Calibri" w:cs="Times New Roman"/>
                <w:color w:val="auto"/>
                <w:sz w:val="18"/>
                <w:szCs w:val="18"/>
              </w:rPr>
              <w:t>Jeanette Attan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235331FC" w14:textId="26E8851A" w:rsidR="00750CEC" w:rsidRDefault="00191F03"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Done</w:t>
            </w:r>
          </w:p>
        </w:tc>
        <w:tc>
          <w:tcPr>
            <w:tcW w:w="959" w:type="dxa"/>
            <w:tcBorders>
              <w:top w:val="single" w:sz="6" w:space="0" w:color="CCCCCC"/>
              <w:left w:val="single" w:sz="6" w:space="0" w:color="CCCCCC"/>
              <w:bottom w:val="single" w:sz="6" w:space="0" w:color="CCCCCC"/>
              <w:right w:val="single" w:sz="6" w:space="0" w:color="CCCCCC"/>
            </w:tcBorders>
            <w:shd w:val="clear" w:color="auto" w:fill="auto"/>
            <w:tcMar>
              <w:top w:w="0" w:type="dxa"/>
              <w:left w:w="45" w:type="dxa"/>
              <w:bottom w:w="0" w:type="dxa"/>
              <w:right w:w="45" w:type="dxa"/>
            </w:tcMar>
          </w:tcPr>
          <w:p w14:paraId="49B151A9" w14:textId="7FA275BD" w:rsidR="00750CEC" w:rsidRDefault="00191F03"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20/12/2016</w:t>
            </w:r>
          </w:p>
        </w:tc>
        <w:tc>
          <w:tcPr>
            <w:tcW w:w="0" w:type="auto"/>
            <w:tcBorders>
              <w:top w:val="single" w:sz="6" w:space="0" w:color="CCCCCC"/>
              <w:left w:val="single" w:sz="6" w:space="0" w:color="CCCCCC"/>
              <w:bottom w:val="single" w:sz="6" w:space="0" w:color="CCCCCC"/>
              <w:right w:val="single" w:sz="6" w:space="0" w:color="CCCCCC"/>
            </w:tcBorders>
            <w:shd w:val="clear" w:color="auto" w:fill="92D050"/>
            <w:tcMar>
              <w:top w:w="0" w:type="dxa"/>
              <w:left w:w="45" w:type="dxa"/>
              <w:bottom w:w="0" w:type="dxa"/>
              <w:right w:w="45" w:type="dxa"/>
            </w:tcMar>
          </w:tcPr>
          <w:p w14:paraId="32969451" w14:textId="168BC5DB" w:rsidR="00750CEC" w:rsidRPr="00E66436" w:rsidRDefault="00191F03" w:rsidP="00E66436">
            <w:pPr>
              <w:jc w:val="center"/>
              <w:rPr>
                <w:rFonts w:ascii="Calibri" w:eastAsia="Times New Roman" w:hAnsi="Calibri" w:cs="Times New Roman"/>
                <w:color w:val="auto"/>
                <w:sz w:val="18"/>
                <w:szCs w:val="18"/>
              </w:rPr>
            </w:pPr>
            <w:r>
              <w:rPr>
                <w:rFonts w:ascii="Calibri" w:eastAsia="Times New Roman" w:hAnsi="Calibri" w:cs="Times New Roman"/>
                <w:color w:val="auto"/>
                <w:sz w:val="18"/>
                <w:szCs w:val="18"/>
              </w:rPr>
              <w:t>Lo</w:t>
            </w:r>
          </w:p>
        </w:tc>
      </w:tr>
    </w:tbl>
    <w:p w14:paraId="388CE37C" w14:textId="77777777" w:rsidR="00E66436" w:rsidRDefault="00E66436">
      <w:pPr>
        <w:jc w:val="left"/>
      </w:pPr>
    </w:p>
    <w:p w14:paraId="0FFFE823" w14:textId="77777777" w:rsidR="00AB355C" w:rsidRDefault="00AB355C">
      <w:pPr>
        <w:jc w:val="left"/>
      </w:pPr>
    </w:p>
    <w:p w14:paraId="67794341" w14:textId="77777777" w:rsidR="00AB355C" w:rsidRDefault="00AB355C">
      <w:pPr>
        <w:jc w:val="left"/>
      </w:pPr>
    </w:p>
    <w:p w14:paraId="32160BD3" w14:textId="77777777" w:rsidR="00AB355C" w:rsidRDefault="00E66436">
      <w:pPr>
        <w:jc w:val="left"/>
      </w:pPr>
      <w:r>
        <w:t xml:space="preserve">All risks are tracked via 111 online risk Register. (Contact </w:t>
      </w:r>
      <w:hyperlink r:id="rId10">
        <w:r>
          <w:rPr>
            <w:color w:val="1155CC"/>
            <w:u w:val="single"/>
          </w:rPr>
          <w:t>chris.fleming@nhs.net</w:t>
        </w:r>
      </w:hyperlink>
      <w:r>
        <w:t xml:space="preserve"> for details).</w:t>
      </w:r>
    </w:p>
    <w:p w14:paraId="12D0771F" w14:textId="77777777" w:rsidR="00E66436" w:rsidRDefault="00E66436">
      <w:pPr>
        <w:jc w:val="left"/>
        <w:sectPr w:rsidR="00E66436" w:rsidSect="00E66436">
          <w:pgSz w:w="16838" w:h="11906" w:orient="landscape"/>
          <w:pgMar w:top="720" w:right="720" w:bottom="720" w:left="720" w:header="720" w:footer="720" w:gutter="0"/>
          <w:cols w:space="720"/>
          <w:docGrid w:linePitch="299"/>
        </w:sectPr>
      </w:pPr>
    </w:p>
    <w:p w14:paraId="62768F17" w14:textId="77777777" w:rsidR="00E66436" w:rsidRDefault="00E66436">
      <w:pPr>
        <w:jc w:val="left"/>
      </w:pPr>
    </w:p>
    <w:p w14:paraId="795C5359" w14:textId="77777777" w:rsidR="00AB355C" w:rsidRDefault="00AB355C">
      <w:pPr>
        <w:jc w:val="left"/>
      </w:pPr>
    </w:p>
    <w:p w14:paraId="65F6700C" w14:textId="77777777" w:rsidR="00AB355C" w:rsidRDefault="00E66436">
      <w:pPr>
        <w:pStyle w:val="Heading1"/>
        <w:numPr>
          <w:ilvl w:val="0"/>
          <w:numId w:val="1"/>
        </w:numPr>
        <w:ind w:hanging="360"/>
        <w:rPr>
          <w:color w:val="0070C0"/>
        </w:rPr>
      </w:pPr>
      <w:bookmarkStart w:id="7" w:name="_3dy6vkm" w:colFirst="0" w:colLast="0"/>
      <w:bookmarkEnd w:id="7"/>
      <w:r>
        <w:rPr>
          <w:color w:val="0070C0"/>
        </w:rPr>
        <w:t>Initial Impact Questions</w:t>
      </w:r>
    </w:p>
    <w:p w14:paraId="3A3559CC" w14:textId="77777777" w:rsidR="00AB355C" w:rsidRDefault="00AB355C">
      <w:pPr>
        <w:jc w:val="left"/>
      </w:pPr>
    </w:p>
    <w:p w14:paraId="2BC2ADFE" w14:textId="77777777" w:rsidR="00AB355C" w:rsidRDefault="00E66436">
      <w:pPr>
        <w:jc w:val="center"/>
      </w:pPr>
      <w:r>
        <w:rPr>
          <w:i/>
          <w:color w:val="0070C0"/>
        </w:rPr>
        <w:t>The answers to some of the following questions are check boxes. To tick one of these boxes, double click on the box and select the “Checked” option.</w:t>
      </w:r>
    </w:p>
    <w:p w14:paraId="6699BCAB" w14:textId="77777777" w:rsidR="00AB355C" w:rsidRDefault="00AB355C">
      <w:pPr>
        <w:jc w:val="left"/>
      </w:pPr>
    </w:p>
    <w:p w14:paraId="32E7CC55" w14:textId="77777777" w:rsidR="00AB355C" w:rsidRDefault="00E66436">
      <w:pPr>
        <w:jc w:val="left"/>
      </w:pPr>
      <w:r>
        <w:rPr>
          <w:rFonts w:ascii="Arial-BoldMT" w:eastAsia="Arial-BoldMT" w:hAnsi="Arial-BoldMT" w:cs="Arial-BoldMT"/>
          <w:b/>
          <w:sz w:val="24"/>
          <w:szCs w:val="24"/>
        </w:rPr>
        <w:t>Explanatory note:</w:t>
      </w:r>
      <w:r>
        <w:rPr>
          <w:rFonts w:ascii="Arial-BoldMT" w:eastAsia="Arial-BoldMT" w:hAnsi="Arial-BoldMT" w:cs="Arial-BoldMT"/>
          <w:sz w:val="24"/>
          <w:szCs w:val="24"/>
        </w:rPr>
        <w:t xml:space="preserve"> NHS 111 online private beta has been built on NHS Choices infrastructure.  However, users’ journeys of the beta phase will be restricted to the 111 site.</w:t>
      </w:r>
    </w:p>
    <w:p w14:paraId="0196950D" w14:textId="77777777" w:rsidR="00AB355C" w:rsidRDefault="00AB355C">
      <w:pPr>
        <w:jc w:val="left"/>
      </w:pPr>
    </w:p>
    <w:p w14:paraId="08E0C1BB" w14:textId="77777777" w:rsidR="00AB355C" w:rsidRDefault="00E66436">
      <w:pPr>
        <w:pStyle w:val="Heading2"/>
        <w:numPr>
          <w:ilvl w:val="1"/>
          <w:numId w:val="1"/>
        </w:numPr>
        <w:ind w:hanging="432"/>
      </w:pPr>
      <w:r>
        <w:t>Does logging into an NHS Choices user account affect this solution at all?</w:t>
      </w:r>
    </w:p>
    <w:p w14:paraId="3174EAA4" w14:textId="77777777" w:rsidR="00AB355C" w:rsidRDefault="00AB355C">
      <w:pPr>
        <w:jc w:val="left"/>
      </w:pPr>
    </w:p>
    <w:p w14:paraId="6D5A7466" w14:textId="77777777" w:rsidR="00AB355C" w:rsidRDefault="00E66436">
      <w:pPr>
        <w:ind w:left="1440"/>
      </w:pPr>
      <w:r>
        <w:t>☐ Yes</w:t>
      </w:r>
      <w:r>
        <w:tab/>
      </w:r>
      <w:r>
        <w:tab/>
      </w:r>
      <w:r>
        <w:tab/>
        <w:t>☒ No</w:t>
      </w:r>
    </w:p>
    <w:p w14:paraId="423054F1" w14:textId="77777777" w:rsidR="00AB355C" w:rsidRDefault="00AB355C">
      <w:pPr>
        <w:jc w:val="left"/>
      </w:pPr>
    </w:p>
    <w:p w14:paraId="533788BA" w14:textId="77777777" w:rsidR="00AB355C" w:rsidRDefault="00AB355C">
      <w:pPr>
        <w:jc w:val="left"/>
      </w:pPr>
    </w:p>
    <w:p w14:paraId="148525FC" w14:textId="77777777" w:rsidR="00AB355C" w:rsidRDefault="00E66436">
      <w:pPr>
        <w:pStyle w:val="Heading2"/>
        <w:numPr>
          <w:ilvl w:val="1"/>
          <w:numId w:val="1"/>
        </w:numPr>
        <w:ind w:hanging="432"/>
      </w:pPr>
      <w:r>
        <w:t>Does the user enter any data into the application?</w:t>
      </w:r>
    </w:p>
    <w:p w14:paraId="530EE2ED" w14:textId="77777777" w:rsidR="00AB355C" w:rsidRDefault="00AB355C">
      <w:pPr>
        <w:jc w:val="left"/>
      </w:pPr>
    </w:p>
    <w:p w14:paraId="7D2488A4" w14:textId="77777777" w:rsidR="00AB355C" w:rsidRDefault="00E66436">
      <w:pPr>
        <w:ind w:left="1440"/>
      </w:pPr>
      <w:r>
        <w:t>☒ Yes</w:t>
      </w:r>
      <w:r>
        <w:tab/>
      </w:r>
      <w:r>
        <w:tab/>
      </w:r>
      <w:r>
        <w:tab/>
        <w:t>☐ No</w:t>
      </w:r>
    </w:p>
    <w:p w14:paraId="7D9B0704" w14:textId="77777777" w:rsidR="00AB355C" w:rsidRDefault="00AB355C">
      <w:pPr>
        <w:jc w:val="left"/>
      </w:pPr>
    </w:p>
    <w:p w14:paraId="3F692601" w14:textId="77777777" w:rsidR="00AB355C" w:rsidRDefault="00AB355C">
      <w:pPr>
        <w:jc w:val="left"/>
      </w:pPr>
    </w:p>
    <w:p w14:paraId="3FE3D073" w14:textId="77777777" w:rsidR="00AB355C" w:rsidRDefault="00E66436">
      <w:pPr>
        <w:pStyle w:val="Heading2"/>
        <w:numPr>
          <w:ilvl w:val="1"/>
          <w:numId w:val="1"/>
        </w:numPr>
        <w:ind w:hanging="432"/>
      </w:pPr>
      <w:r>
        <w:t>Is any personally identifiable information captured from the user as part of their journey throughout 111 online?</w:t>
      </w:r>
    </w:p>
    <w:p w14:paraId="21C0AEAF" w14:textId="77777777" w:rsidR="00AB355C" w:rsidRDefault="00AB355C"/>
    <w:p w14:paraId="77FA406B" w14:textId="77777777" w:rsidR="00AB355C" w:rsidRDefault="00AB355C"/>
    <w:p w14:paraId="568648B3" w14:textId="77777777" w:rsidR="00AB355C" w:rsidRDefault="00E66436">
      <w:pPr>
        <w:ind w:left="1440"/>
      </w:pPr>
      <w:r>
        <w:t>☒ Yes</w:t>
      </w:r>
      <w:r>
        <w:tab/>
      </w:r>
      <w:r>
        <w:tab/>
      </w:r>
      <w:r>
        <w:tab/>
        <w:t>☐ No</w:t>
      </w:r>
    </w:p>
    <w:p w14:paraId="789FD05E" w14:textId="77777777" w:rsidR="00AB355C" w:rsidRDefault="00AB355C">
      <w:pPr>
        <w:jc w:val="left"/>
      </w:pPr>
    </w:p>
    <w:p w14:paraId="2609A215" w14:textId="77777777" w:rsidR="00B447CF" w:rsidRDefault="00B447CF">
      <w:pPr>
        <w:jc w:val="left"/>
      </w:pPr>
    </w:p>
    <w:p w14:paraId="5A9BC3E3" w14:textId="77777777" w:rsidR="00B447CF" w:rsidRPr="00F120D6" w:rsidRDefault="00B447CF" w:rsidP="00B447CF">
      <w:pPr>
        <w:ind w:firstLine="720"/>
        <w:jc w:val="left"/>
        <w:rPr>
          <w:color w:val="000000" w:themeColor="text1"/>
        </w:rPr>
      </w:pPr>
      <w:r w:rsidRPr="00F120D6">
        <w:rPr>
          <w:color w:val="000000" w:themeColor="text1"/>
        </w:rPr>
        <w:t>Name, DOB, Address, Postcode, Telephone number, Age, Gender</w:t>
      </w:r>
    </w:p>
    <w:p w14:paraId="24B6C783" w14:textId="77777777" w:rsidR="00AB355C" w:rsidRDefault="00AB355C">
      <w:pPr>
        <w:jc w:val="left"/>
      </w:pPr>
    </w:p>
    <w:p w14:paraId="1310C396" w14:textId="77777777" w:rsidR="00AB355C" w:rsidRDefault="00AB355C">
      <w:pPr>
        <w:jc w:val="left"/>
      </w:pPr>
    </w:p>
    <w:p w14:paraId="052C008D" w14:textId="77777777" w:rsidR="00AB355C" w:rsidRDefault="00E66436">
      <w:pPr>
        <w:pStyle w:val="Heading1"/>
        <w:numPr>
          <w:ilvl w:val="0"/>
          <w:numId w:val="1"/>
        </w:numPr>
        <w:ind w:hanging="360"/>
        <w:rPr>
          <w:color w:val="0070C0"/>
        </w:rPr>
      </w:pPr>
      <w:bookmarkStart w:id="8" w:name="_1t3h5sf" w:colFirst="0" w:colLast="0"/>
      <w:bookmarkEnd w:id="8"/>
      <w:r>
        <w:rPr>
          <w:color w:val="0070C0"/>
        </w:rPr>
        <w:t>Data Environment Questions</w:t>
      </w:r>
    </w:p>
    <w:p w14:paraId="041DD766" w14:textId="77777777" w:rsidR="00AB355C" w:rsidRDefault="00AB355C"/>
    <w:p w14:paraId="07DD240C" w14:textId="77777777" w:rsidR="00AB355C" w:rsidRDefault="00E66436">
      <w:pPr>
        <w:pStyle w:val="Heading2"/>
        <w:numPr>
          <w:ilvl w:val="1"/>
          <w:numId w:val="1"/>
        </w:numPr>
        <w:ind w:hanging="432"/>
      </w:pPr>
      <w:r>
        <w:t>Is this proposed usage similar to anything currently in use, or previously used by NHS Choices infrastructure? (If yes, please stipulate what and where it is used)</w:t>
      </w:r>
    </w:p>
    <w:p w14:paraId="49BC987B" w14:textId="77777777" w:rsidR="00AB355C" w:rsidRDefault="00AB355C"/>
    <w:p w14:paraId="63328265" w14:textId="77777777" w:rsidR="00AB355C" w:rsidRDefault="00AB355C">
      <w:pPr>
        <w:ind w:left="1440"/>
      </w:pPr>
    </w:p>
    <w:p w14:paraId="23C1431F" w14:textId="77777777" w:rsidR="00AB355C" w:rsidRDefault="00E66436">
      <w:pPr>
        <w:ind w:left="1440"/>
      </w:pPr>
      <w:bookmarkStart w:id="9" w:name="4d34og8" w:colFirst="0" w:colLast="0"/>
      <w:bookmarkStart w:id="10" w:name="2s8eyo1" w:colFirst="0" w:colLast="0"/>
      <w:bookmarkEnd w:id="9"/>
      <w:bookmarkEnd w:id="10"/>
      <w:r>
        <w:t>☒ Yes</w:t>
      </w:r>
      <w:r>
        <w:tab/>
      </w:r>
      <w:r>
        <w:tab/>
      </w:r>
      <w:r>
        <w:tab/>
        <w:t>☐ No</w:t>
      </w:r>
    </w:p>
    <w:p w14:paraId="4838BB5A" w14:textId="77777777" w:rsidR="00AB355C" w:rsidRDefault="00AB355C">
      <w:pPr>
        <w:ind w:left="1440"/>
      </w:pPr>
    </w:p>
    <w:p w14:paraId="43784349" w14:textId="77777777" w:rsidR="00AB355C" w:rsidRDefault="00E66436">
      <w:r>
        <w:t xml:space="preserve">Yes, the service is similar to the Symptom Checkers that were on the NHS Choices service until closure. There are some differences in terms of functionality and technical architecture. </w:t>
      </w:r>
    </w:p>
    <w:p w14:paraId="77BA2E51" w14:textId="77777777" w:rsidR="00AB355C" w:rsidRDefault="00AB355C">
      <w:pPr>
        <w:ind w:left="1440"/>
      </w:pPr>
    </w:p>
    <w:p w14:paraId="3C8FE1B9" w14:textId="77777777" w:rsidR="00AB355C" w:rsidRDefault="00AB355C">
      <w:pPr>
        <w:ind w:left="720"/>
      </w:pPr>
    </w:p>
    <w:p w14:paraId="76D33944" w14:textId="77777777" w:rsidR="00AB355C" w:rsidRDefault="00E66436">
      <w:pPr>
        <w:pStyle w:val="Heading2"/>
        <w:numPr>
          <w:ilvl w:val="1"/>
          <w:numId w:val="1"/>
        </w:numPr>
        <w:ind w:hanging="432"/>
      </w:pPr>
      <w:r>
        <w:t xml:space="preserve">Would this proposed usage require tracking of the user to allow for retrieval of this information by themselves or another party at a later date? </w:t>
      </w:r>
    </w:p>
    <w:p w14:paraId="2048D559" w14:textId="77777777" w:rsidR="00AB355C" w:rsidRDefault="00AB355C"/>
    <w:p w14:paraId="252D83B0" w14:textId="77777777" w:rsidR="00AB355C" w:rsidRDefault="00E66436">
      <w:pPr>
        <w:ind w:left="720" w:firstLine="720"/>
      </w:pPr>
      <w:bookmarkStart w:id="11" w:name="17dp8vu" w:colFirst="0" w:colLast="0"/>
      <w:bookmarkStart w:id="12" w:name="3rdcrjn" w:colFirst="0" w:colLast="0"/>
      <w:bookmarkEnd w:id="11"/>
      <w:bookmarkEnd w:id="12"/>
      <w:r>
        <w:t xml:space="preserve">☒ Yes  </w:t>
      </w:r>
      <w:r>
        <w:tab/>
      </w:r>
      <w:r>
        <w:tab/>
      </w:r>
      <w:r>
        <w:tab/>
        <w:t xml:space="preserve">☐ No  </w:t>
      </w:r>
    </w:p>
    <w:p w14:paraId="5E21ADEF" w14:textId="77777777" w:rsidR="00AB355C" w:rsidRDefault="00AB355C"/>
    <w:p w14:paraId="4D1A901A" w14:textId="77777777" w:rsidR="00AB355C" w:rsidRDefault="00AB355C"/>
    <w:p w14:paraId="0F170CF7" w14:textId="77777777" w:rsidR="00AB355C" w:rsidRDefault="00E66436">
      <w:pPr>
        <w:pStyle w:val="Heading2"/>
        <w:numPr>
          <w:ilvl w:val="1"/>
          <w:numId w:val="1"/>
        </w:numPr>
        <w:ind w:hanging="432"/>
      </w:pPr>
      <w:r>
        <w:t>If Yes, please state why the tracking is required:</w:t>
      </w:r>
    </w:p>
    <w:p w14:paraId="02591934" w14:textId="77777777" w:rsidR="00B447CF" w:rsidRDefault="00B447CF">
      <w:pPr>
        <w:ind w:left="720" w:firstLine="720"/>
      </w:pPr>
    </w:p>
    <w:p w14:paraId="2F289F95" w14:textId="77777777" w:rsidR="002550C8" w:rsidRDefault="002550C8" w:rsidP="002550C8">
      <w:pPr>
        <w:pStyle w:val="ListParagraph"/>
        <w:numPr>
          <w:ilvl w:val="0"/>
          <w:numId w:val="4"/>
        </w:numPr>
      </w:pPr>
      <w:r>
        <w:t>Analytics: data on the pages and links the user clicks on when travelling through the website to help us understand behavior and improve the site</w:t>
      </w:r>
    </w:p>
    <w:p w14:paraId="447ED9BE" w14:textId="77777777" w:rsidR="002550C8" w:rsidRDefault="002550C8" w:rsidP="002550C8">
      <w:pPr>
        <w:pStyle w:val="ListParagraph"/>
        <w:numPr>
          <w:ilvl w:val="0"/>
          <w:numId w:val="4"/>
        </w:numPr>
      </w:pPr>
      <w:r>
        <w:t>Non functional: data on performance such as uptime, load, scaling to ensure resilience</w:t>
      </w:r>
    </w:p>
    <w:p w14:paraId="51742ADC" w14:textId="77777777" w:rsidR="002550C8" w:rsidRDefault="002550C8" w:rsidP="002550C8">
      <w:pPr>
        <w:pStyle w:val="ListParagraph"/>
        <w:numPr>
          <w:ilvl w:val="0"/>
          <w:numId w:val="4"/>
        </w:numPr>
      </w:pPr>
      <w:r>
        <w:t>Demographic: to enable the user to be triaged and get a referral</w:t>
      </w:r>
    </w:p>
    <w:p w14:paraId="709D15C8" w14:textId="77777777" w:rsidR="002550C8" w:rsidRDefault="002550C8" w:rsidP="002550C8">
      <w:pPr>
        <w:pStyle w:val="ListParagraph"/>
        <w:numPr>
          <w:ilvl w:val="0"/>
          <w:numId w:val="4"/>
        </w:numPr>
      </w:pPr>
      <w:r>
        <w:t>Pathways: the website interprets the pathways clinical triage dataset and transforms it into a digital service; we collect the answers users provided to pathways questions (yes,no, don’t know) and the disposition they receive</w:t>
      </w:r>
    </w:p>
    <w:p w14:paraId="55598E05" w14:textId="77777777" w:rsidR="002550C8" w:rsidRDefault="002550C8" w:rsidP="002550C8">
      <w:pPr>
        <w:pStyle w:val="ListParagraph"/>
        <w:numPr>
          <w:ilvl w:val="0"/>
          <w:numId w:val="4"/>
        </w:numPr>
      </w:pPr>
      <w:r>
        <w:t>Survey: there are a number of ways users can feedback on the site. This helps us improve the service.</w:t>
      </w:r>
    </w:p>
    <w:p w14:paraId="67AA331A" w14:textId="77777777" w:rsidR="00B447CF" w:rsidRDefault="00B447CF" w:rsidP="002550C8"/>
    <w:p w14:paraId="07774BC2" w14:textId="77777777" w:rsidR="00B447CF" w:rsidRDefault="00B447CF">
      <w:pPr>
        <w:ind w:left="720" w:firstLine="720"/>
      </w:pPr>
    </w:p>
    <w:p w14:paraId="06A206C1" w14:textId="77777777" w:rsidR="00AB355C" w:rsidRDefault="00E66436">
      <w:pPr>
        <w:pStyle w:val="Heading2"/>
        <w:numPr>
          <w:ilvl w:val="1"/>
          <w:numId w:val="1"/>
        </w:numPr>
        <w:ind w:hanging="432"/>
      </w:pPr>
      <w:r>
        <w:t>Would the proposed usage be able to track where the user has visited prior to or after using this functionality?</w:t>
      </w:r>
    </w:p>
    <w:p w14:paraId="10E9D336" w14:textId="77777777" w:rsidR="00AB355C" w:rsidRDefault="00AB355C"/>
    <w:p w14:paraId="755881D3" w14:textId="77777777" w:rsidR="00AB355C" w:rsidRDefault="00E66436">
      <w:pPr>
        <w:ind w:left="720" w:firstLine="720"/>
      </w:pPr>
      <w:bookmarkStart w:id="13" w:name="26in1rg" w:colFirst="0" w:colLast="0"/>
      <w:bookmarkStart w:id="14" w:name="lnxbz9" w:colFirst="0" w:colLast="0"/>
      <w:bookmarkEnd w:id="13"/>
      <w:bookmarkEnd w:id="14"/>
      <w:r>
        <w:t xml:space="preserve">☒ Yes  </w:t>
      </w:r>
      <w:r>
        <w:tab/>
      </w:r>
      <w:r>
        <w:tab/>
      </w:r>
      <w:r>
        <w:tab/>
        <w:t xml:space="preserve">☐ No  </w:t>
      </w:r>
    </w:p>
    <w:p w14:paraId="5F79793B" w14:textId="77777777" w:rsidR="00AB355C" w:rsidRDefault="00AB355C">
      <w:pPr>
        <w:ind w:left="720" w:firstLine="720"/>
      </w:pPr>
    </w:p>
    <w:p w14:paraId="522CB6C2" w14:textId="77777777" w:rsidR="00AB355C" w:rsidRDefault="00E66436">
      <w:pPr>
        <w:pStyle w:val="Heading2"/>
        <w:numPr>
          <w:ilvl w:val="1"/>
          <w:numId w:val="1"/>
        </w:numPr>
        <w:ind w:hanging="432"/>
      </w:pPr>
      <w:r>
        <w:t>If Yes, please state why the tracking is required:</w:t>
      </w:r>
    </w:p>
    <w:p w14:paraId="186C00A7" w14:textId="77777777" w:rsidR="00AB355C" w:rsidRDefault="00AB355C">
      <w:pPr>
        <w:ind w:left="720" w:firstLine="720"/>
      </w:pPr>
    </w:p>
    <w:p w14:paraId="0261C7C9" w14:textId="77777777" w:rsidR="00AB355C" w:rsidRDefault="00E66436">
      <w:r>
        <w:t xml:space="preserve">Prior to the user arriving at the service, we will be able to track where they have arrived at the site from using analytics. This is important for understanding complete user journeys and how users are navigating to the site. </w:t>
      </w:r>
    </w:p>
    <w:p w14:paraId="7C3A1793" w14:textId="77777777" w:rsidR="00AB355C" w:rsidRDefault="00AB355C">
      <w:pPr>
        <w:ind w:left="720"/>
      </w:pPr>
    </w:p>
    <w:p w14:paraId="5BA74D07" w14:textId="77777777" w:rsidR="00AB355C" w:rsidRDefault="00E66436">
      <w:r>
        <w:t>When a user completes a journey with a referral, we will be able to track the onward journey of the patient via their ITK message via our partners in Leeds CCGs.  This will be explained to users in the ITK referral page and privacy policy. Ensuring that users’ care has appropriately been transferred</w:t>
      </w:r>
      <w:r w:rsidR="002550C8">
        <w:t xml:space="preserve"> is a clinical safety necessity for the purposes of direct care.</w:t>
      </w:r>
    </w:p>
    <w:p w14:paraId="2279222B" w14:textId="77777777" w:rsidR="006D65E1" w:rsidRDefault="006D65E1"/>
    <w:p w14:paraId="1C209BF2" w14:textId="0FE3217E" w:rsidR="006D65E1" w:rsidRDefault="006D65E1">
      <w:r>
        <w:t>T</w:t>
      </w:r>
      <w:r w:rsidRPr="006D65E1">
        <w:t>racking</w:t>
      </w:r>
      <w:r>
        <w:t xml:space="preserve"> also</w:t>
      </w:r>
      <w:r w:rsidRPr="006D65E1">
        <w:t xml:space="preserve"> creates a record which is necessary for complaint management</w:t>
      </w:r>
      <w:r>
        <w:t>.</w:t>
      </w:r>
    </w:p>
    <w:p w14:paraId="3C42E23B" w14:textId="77777777" w:rsidR="00AB355C" w:rsidRDefault="00AB355C">
      <w:pPr>
        <w:ind w:left="720" w:firstLine="720"/>
      </w:pPr>
    </w:p>
    <w:p w14:paraId="6CEDBF5B" w14:textId="77777777" w:rsidR="00AB355C" w:rsidRDefault="00AB355C"/>
    <w:p w14:paraId="77D302A9" w14:textId="77777777" w:rsidR="00AB355C" w:rsidRDefault="00E66436">
      <w:pPr>
        <w:pStyle w:val="Heading2"/>
        <w:numPr>
          <w:ilvl w:val="1"/>
          <w:numId w:val="1"/>
        </w:numPr>
        <w:ind w:hanging="432"/>
      </w:pPr>
      <w:r>
        <w:t xml:space="preserve">Does the proposed usage involve the handling or processing of any personal data, as the term is used within the Data Protection Act (DPA)? </w:t>
      </w:r>
    </w:p>
    <w:p w14:paraId="751A104B" w14:textId="77777777" w:rsidR="00AB355C" w:rsidRDefault="00AB355C"/>
    <w:p w14:paraId="03EFF3AD" w14:textId="77777777" w:rsidR="00AB355C" w:rsidRDefault="00E66436">
      <w:pPr>
        <w:ind w:left="720" w:firstLine="720"/>
      </w:pPr>
      <w:bookmarkStart w:id="15" w:name="35nkun2" w:colFirst="0" w:colLast="0"/>
      <w:bookmarkStart w:id="16" w:name="1ksv4uv" w:colFirst="0" w:colLast="0"/>
      <w:bookmarkEnd w:id="15"/>
      <w:bookmarkEnd w:id="16"/>
      <w:r>
        <w:t xml:space="preserve">☒Yes  </w:t>
      </w:r>
      <w:r>
        <w:tab/>
      </w:r>
      <w:r>
        <w:tab/>
      </w:r>
      <w:r>
        <w:tab/>
        <w:t xml:space="preserve">☐ No  </w:t>
      </w:r>
    </w:p>
    <w:p w14:paraId="2763F304" w14:textId="77777777" w:rsidR="00AB355C" w:rsidRDefault="00AB355C">
      <w:pPr>
        <w:ind w:left="720" w:firstLine="720"/>
      </w:pPr>
    </w:p>
    <w:p w14:paraId="406E98A6" w14:textId="77777777" w:rsidR="00AB355C" w:rsidRDefault="00E66436">
      <w:pPr>
        <w:ind w:left="1440"/>
      </w:pPr>
      <w:r>
        <w:t>If yes, what attributes does it capture?</w:t>
      </w:r>
    </w:p>
    <w:p w14:paraId="6DE2FAFC" w14:textId="77777777" w:rsidR="00AB355C" w:rsidRDefault="00AB355C">
      <w:pPr>
        <w:ind w:left="1440"/>
      </w:pPr>
    </w:p>
    <w:p w14:paraId="37C377DB" w14:textId="77777777" w:rsidR="00AB355C" w:rsidRDefault="00E66436">
      <w:pPr>
        <w:ind w:left="1440"/>
      </w:pPr>
      <w:bookmarkStart w:id="17" w:name="44sinio" w:colFirst="0" w:colLast="0"/>
      <w:bookmarkEnd w:id="17"/>
      <w:r>
        <w:t xml:space="preserve">☒  Email address </w:t>
      </w:r>
      <w:r>
        <w:rPr>
          <w:i/>
        </w:rPr>
        <w:t>(optional) (for questionnaire)</w:t>
      </w:r>
    </w:p>
    <w:p w14:paraId="60D9CC05" w14:textId="77777777" w:rsidR="00AB355C" w:rsidRDefault="00E66436">
      <w:pPr>
        <w:ind w:left="1440"/>
      </w:pPr>
      <w:bookmarkStart w:id="18" w:name="2jxsxqh" w:colFirst="0" w:colLast="0"/>
      <w:bookmarkEnd w:id="18"/>
      <w:r>
        <w:t>☒  First Name</w:t>
      </w:r>
    </w:p>
    <w:p w14:paraId="1E74D640" w14:textId="77777777" w:rsidR="00AB355C" w:rsidRDefault="00E66436">
      <w:pPr>
        <w:ind w:left="1440"/>
      </w:pPr>
      <w:bookmarkStart w:id="19" w:name="z337ya" w:colFirst="0" w:colLast="0"/>
      <w:bookmarkEnd w:id="19"/>
      <w:r>
        <w:t>☒  Surname</w:t>
      </w:r>
    </w:p>
    <w:p w14:paraId="034C2773" w14:textId="77777777" w:rsidR="00AB355C" w:rsidRDefault="00E66436">
      <w:pPr>
        <w:ind w:left="1440"/>
      </w:pPr>
      <w:bookmarkStart w:id="20" w:name="3j2qqm3" w:colFirst="0" w:colLast="0"/>
      <w:bookmarkEnd w:id="20"/>
      <w:r>
        <w:t>☒  Full Postcode</w:t>
      </w:r>
    </w:p>
    <w:p w14:paraId="1B922439" w14:textId="77777777" w:rsidR="00AB355C" w:rsidRDefault="00E66436">
      <w:pPr>
        <w:ind w:left="1440"/>
      </w:pPr>
      <w:bookmarkStart w:id="21" w:name="1y810tw" w:colFirst="0" w:colLast="0"/>
      <w:bookmarkEnd w:id="21"/>
      <w:r>
        <w:t>☒  I.P Address</w:t>
      </w:r>
    </w:p>
    <w:p w14:paraId="50845016" w14:textId="77777777" w:rsidR="00AB355C" w:rsidRDefault="00E66436">
      <w:pPr>
        <w:ind w:left="1440"/>
      </w:pPr>
      <w:r>
        <w:t>☒  Telephone/Mobile number</w:t>
      </w:r>
    </w:p>
    <w:p w14:paraId="7F01415E" w14:textId="77777777" w:rsidR="00AB355C" w:rsidRDefault="00E66436">
      <w:pPr>
        <w:ind w:left="1440"/>
      </w:pPr>
      <w:bookmarkStart w:id="22" w:name="4i7ojhp" w:colFirst="0" w:colLast="0"/>
      <w:bookmarkEnd w:id="22"/>
      <w:r>
        <w:t xml:space="preserve">☒  Age </w:t>
      </w:r>
    </w:p>
    <w:p w14:paraId="6E35AA22" w14:textId="77777777" w:rsidR="00AB355C" w:rsidRDefault="00E66436">
      <w:pPr>
        <w:ind w:left="1440"/>
      </w:pPr>
      <w:bookmarkStart w:id="23" w:name="2xcytpi" w:colFirst="0" w:colLast="0"/>
      <w:bookmarkEnd w:id="23"/>
      <w:r>
        <w:t>☒  Date of Birth</w:t>
      </w:r>
    </w:p>
    <w:p w14:paraId="1BCCC547" w14:textId="77777777" w:rsidR="00AB355C" w:rsidRDefault="00E66436">
      <w:pPr>
        <w:ind w:left="1440"/>
      </w:pPr>
      <w:r>
        <w:t>☐  Picture, photograph, video, audio-tape or other images of the person</w:t>
      </w:r>
    </w:p>
    <w:p w14:paraId="19B8F010" w14:textId="77777777" w:rsidR="00AB355C" w:rsidRDefault="00E66436">
      <w:pPr>
        <w:ind w:left="1440"/>
      </w:pPr>
      <w:r>
        <w:t>☐  The person’s NHS number or other local identifiers</w:t>
      </w:r>
    </w:p>
    <w:p w14:paraId="66DE6349" w14:textId="77777777" w:rsidR="00AB355C" w:rsidRDefault="00E66436">
      <w:pPr>
        <w:ind w:left="1440"/>
      </w:pPr>
      <w:bookmarkStart w:id="24" w:name="1ci93xb" w:colFirst="0" w:colLast="0"/>
      <w:bookmarkEnd w:id="24"/>
      <w:r>
        <w:t>☒  Other (Please specify)</w:t>
      </w:r>
    </w:p>
    <w:p w14:paraId="7C93E0AD" w14:textId="77777777" w:rsidR="00AB355C" w:rsidRDefault="00AB355C">
      <w:pPr>
        <w:ind w:left="1440"/>
      </w:pPr>
    </w:p>
    <w:p w14:paraId="501F4209" w14:textId="77777777" w:rsidR="00AB355C" w:rsidRDefault="00E66436">
      <w:pPr>
        <w:ind w:left="1440"/>
      </w:pPr>
      <w:r>
        <w:t>Question and answer information based on the users’ symptoms</w:t>
      </w:r>
    </w:p>
    <w:p w14:paraId="5A353067" w14:textId="77777777" w:rsidR="00AB355C" w:rsidRDefault="00AB355C">
      <w:pPr>
        <w:ind w:left="1440"/>
      </w:pPr>
    </w:p>
    <w:p w14:paraId="458ED727" w14:textId="77777777" w:rsidR="00AB355C" w:rsidRDefault="00AB355C">
      <w:pPr>
        <w:ind w:left="1440"/>
      </w:pPr>
    </w:p>
    <w:p w14:paraId="13E0D70D" w14:textId="77777777" w:rsidR="00AB355C" w:rsidRDefault="00AB355C"/>
    <w:p w14:paraId="33A6C612" w14:textId="77777777" w:rsidR="00AB355C" w:rsidRDefault="00E66436">
      <w:pPr>
        <w:pStyle w:val="Heading2"/>
        <w:numPr>
          <w:ilvl w:val="1"/>
          <w:numId w:val="1"/>
        </w:numPr>
        <w:ind w:hanging="432"/>
      </w:pPr>
      <w:r>
        <w:t>Will NHS 111 process the data provided by the end user with data from another source (including information held or created by NHS 111)?  If so, please specify what.</w:t>
      </w:r>
    </w:p>
    <w:p w14:paraId="20096ACC" w14:textId="77777777" w:rsidR="00AB355C" w:rsidRDefault="00AB355C"/>
    <w:p w14:paraId="2452C7D0" w14:textId="77777777" w:rsidR="00AB355C" w:rsidRDefault="00E66436">
      <w:r>
        <w:t xml:space="preserve">There will be a need to match data to investigate user journeys and evaluate the impact of this new digital service on local </w:t>
      </w:r>
      <w:r w:rsidR="002550C8">
        <w:t>services</w:t>
      </w:r>
      <w:r>
        <w:t xml:space="preserve">. Any data matching </w:t>
      </w:r>
      <w:r w:rsidR="002550C8">
        <w:t>will only</w:t>
      </w:r>
      <w:r>
        <w:t xml:space="preserve"> be done at aggregate and anonymised level.</w:t>
      </w:r>
      <w:r w:rsidR="002550C8">
        <w:t xml:space="preserve">  Deanonymisation due to small datasets is an identified risk which will be mitigated by strict access to the data.</w:t>
      </w:r>
    </w:p>
    <w:p w14:paraId="16C836C7" w14:textId="77777777" w:rsidR="00AB355C" w:rsidRDefault="00AB355C"/>
    <w:p w14:paraId="19EA3D52" w14:textId="77777777" w:rsidR="00AB355C" w:rsidRDefault="002550C8">
      <w:r>
        <w:t>In the case of a clinical</w:t>
      </w:r>
      <w:r w:rsidR="00E66436">
        <w:t xml:space="preserve"> incident, there may be a need to match a user’s ITK referral message with their session analytics.</w:t>
      </w:r>
      <w:r>
        <w:t xml:space="preserve"> This is explained to the user in the privacy notice.</w:t>
      </w:r>
    </w:p>
    <w:p w14:paraId="4A3F4223" w14:textId="77777777" w:rsidR="00AB355C" w:rsidRDefault="00AB355C"/>
    <w:p w14:paraId="77D92043" w14:textId="77777777" w:rsidR="00AB355C" w:rsidRDefault="00AB355C"/>
    <w:p w14:paraId="5FB7AB97" w14:textId="77777777" w:rsidR="00AB355C" w:rsidRDefault="00E66436">
      <w:pPr>
        <w:pStyle w:val="Heading2"/>
        <w:numPr>
          <w:ilvl w:val="1"/>
          <w:numId w:val="1"/>
        </w:numPr>
        <w:ind w:hanging="432"/>
      </w:pPr>
      <w:r>
        <w:t>What is the projected number of users per annum / per lifecycle (please specify) for this project?</w:t>
      </w:r>
    </w:p>
    <w:p w14:paraId="243EA66F" w14:textId="77777777" w:rsidR="00AB355C" w:rsidRDefault="00AB355C"/>
    <w:p w14:paraId="1283BD5B" w14:textId="151FDDA1" w:rsidR="00AB355C" w:rsidRDefault="002550C8">
      <w:r>
        <w:t xml:space="preserve">For private beta circa 5000 </w:t>
      </w:r>
      <w:r w:rsidR="00E66436">
        <w:t>participants.</w:t>
      </w:r>
      <w:r w:rsidR="00991294">
        <w:t xml:space="preserve">  Only a small subset of these who are offered appropriate dispositions at appropriate times could be expected to provide identifiable data.</w:t>
      </w:r>
    </w:p>
    <w:p w14:paraId="6303F50B" w14:textId="77777777" w:rsidR="00AB355C" w:rsidRDefault="00AB355C"/>
    <w:p w14:paraId="29DC8E8C" w14:textId="77777777" w:rsidR="00AB355C" w:rsidRDefault="00E66436">
      <w:pPr>
        <w:pStyle w:val="Heading2"/>
        <w:numPr>
          <w:ilvl w:val="1"/>
          <w:numId w:val="1"/>
        </w:numPr>
        <w:ind w:hanging="432"/>
      </w:pPr>
      <w:r>
        <w:t>What is the data retention period for the data collected by this proposed usage and is there any expected legal obligation to archive the information beyond the expected data retention period?</w:t>
      </w:r>
    </w:p>
    <w:p w14:paraId="0D556BC0" w14:textId="77777777" w:rsidR="00AB355C" w:rsidRDefault="00AB355C"/>
    <w:p w14:paraId="211364E4" w14:textId="77777777" w:rsidR="00AB355C" w:rsidRDefault="00E66436">
      <w:r>
        <w:t xml:space="preserve">The data retention period is 8 years, as per NHS Digital Retention Schedule: </w:t>
      </w:r>
      <w:hyperlink r:id="rId11">
        <w:r>
          <w:t>http://systems.digital.nhs.uk/infogov/iga/resources/rmcop/index_html</w:t>
        </w:r>
      </w:hyperlink>
    </w:p>
    <w:p w14:paraId="001244E4" w14:textId="77777777" w:rsidR="00AB355C" w:rsidRDefault="00AB355C"/>
    <w:p w14:paraId="57E98BEF" w14:textId="77777777" w:rsidR="00AB355C" w:rsidRDefault="00E66436">
      <w:pPr>
        <w:jc w:val="left"/>
      </w:pPr>
      <w:r>
        <w:t>Data to be reviewed and if no longer needed destroyed after this period.</w:t>
      </w:r>
    </w:p>
    <w:p w14:paraId="35AA3701" w14:textId="77777777" w:rsidR="00AB355C" w:rsidRDefault="000A2A53">
      <w:pPr>
        <w:jc w:val="left"/>
      </w:pPr>
      <w:hyperlink r:id="rId12"/>
    </w:p>
    <w:p w14:paraId="5E0CE70C" w14:textId="77777777" w:rsidR="00AB355C" w:rsidRDefault="000A2A53">
      <w:hyperlink r:id="rId13"/>
    </w:p>
    <w:p w14:paraId="30088E5A" w14:textId="77777777" w:rsidR="00AB355C" w:rsidRDefault="00E66436">
      <w:pPr>
        <w:pStyle w:val="Heading2"/>
        <w:numPr>
          <w:ilvl w:val="1"/>
          <w:numId w:val="1"/>
        </w:numPr>
        <w:ind w:hanging="432"/>
      </w:pPr>
      <w:r>
        <w:t>To ensure that this information is being processed in accordance with the Data Protection Act, we need to understand the purpose of collecting this information. How will it be used once collected?</w:t>
      </w:r>
    </w:p>
    <w:p w14:paraId="5349E81D" w14:textId="77777777" w:rsidR="00AB355C" w:rsidRDefault="00AB355C">
      <w:pPr>
        <w:ind w:left="720"/>
      </w:pPr>
    </w:p>
    <w:p w14:paraId="555A7D12" w14:textId="77777777" w:rsidR="00AB355C" w:rsidRDefault="00E66436" w:rsidP="002550C8">
      <w:r>
        <w:t>The primary purpose of collecting personal data is to enable us to provide them with relevant clinical algorithms, and refer the user to the correct service. Data will also be used to help drive service improvement across the 111 serv</w:t>
      </w:r>
      <w:r w:rsidR="002550C8">
        <w:t>ice (both Telephone and online) and at aggregate level will be used to understand the impact of the pilot on local services.</w:t>
      </w:r>
    </w:p>
    <w:p w14:paraId="0B7D01E5" w14:textId="77777777" w:rsidR="00AB355C" w:rsidRDefault="00AB355C"/>
    <w:p w14:paraId="55BE6650" w14:textId="77777777" w:rsidR="00AB355C" w:rsidRDefault="00E66436">
      <w:pPr>
        <w:pStyle w:val="Heading1"/>
        <w:numPr>
          <w:ilvl w:val="0"/>
          <w:numId w:val="1"/>
        </w:numPr>
        <w:ind w:hanging="360"/>
        <w:rPr>
          <w:color w:val="0070C0"/>
        </w:rPr>
      </w:pPr>
      <w:bookmarkStart w:id="25" w:name="_3whwml4" w:colFirst="0" w:colLast="0"/>
      <w:bookmarkEnd w:id="25"/>
      <w:r>
        <w:rPr>
          <w:color w:val="0070C0"/>
        </w:rPr>
        <w:t>Data Transfer and Reporting</w:t>
      </w:r>
    </w:p>
    <w:p w14:paraId="0467E6C7" w14:textId="77777777" w:rsidR="00AB355C" w:rsidRDefault="00AB355C"/>
    <w:p w14:paraId="210D205C" w14:textId="77777777" w:rsidR="00AB355C" w:rsidRDefault="00E66436">
      <w:pPr>
        <w:pStyle w:val="Heading2"/>
        <w:numPr>
          <w:ilvl w:val="1"/>
          <w:numId w:val="1"/>
        </w:numPr>
        <w:ind w:hanging="432"/>
      </w:pPr>
      <w:r>
        <w:t xml:space="preserve">Identify all the parties who will be (i) receiving some or </w:t>
      </w:r>
      <w:r w:rsidR="002550C8">
        <w:t>all</w:t>
      </w:r>
      <w:r>
        <w:t xml:space="preserve"> the information gathered or obtained (ii) why they will be receiving it (iii) how long they will be receiving it for</w:t>
      </w:r>
    </w:p>
    <w:p w14:paraId="0F9F2884" w14:textId="77777777" w:rsidR="00AB355C" w:rsidRDefault="00E66436">
      <w:pPr>
        <w:tabs>
          <w:tab w:val="left" w:pos="5616"/>
        </w:tabs>
      </w:pPr>
      <w:r>
        <w:tab/>
      </w:r>
    </w:p>
    <w:p w14:paraId="67E2012E" w14:textId="77777777" w:rsidR="00AB355C" w:rsidRDefault="00E66436">
      <w:r>
        <w:t xml:space="preserve">NHS Digital will be hosting information gathered during user journeys and will be storing ITK messages for audit purposes. For details of where the data will be stored and the controls in place please see complementary document NHS 111 Online Security </w:t>
      </w:r>
      <w:r w:rsidR="002550C8">
        <w:t>Plans.</w:t>
      </w:r>
    </w:p>
    <w:p w14:paraId="64542883" w14:textId="77777777" w:rsidR="00AB355C" w:rsidRDefault="00AB355C"/>
    <w:p w14:paraId="0BA30B86" w14:textId="77777777" w:rsidR="00AB355C" w:rsidRDefault="00E66436">
      <w:r>
        <w:t xml:space="preserve">In addition, West Yorkshire 111, West Yorkshire primary OOH service, and West Yorkshire Emergency Dental Service, will receive individual </w:t>
      </w:r>
      <w:r w:rsidR="002550C8">
        <w:t xml:space="preserve">ITK </w:t>
      </w:r>
      <w:r>
        <w:t>referral messages for the length of the private beta - December 2016 to February 2017.</w:t>
      </w:r>
    </w:p>
    <w:p w14:paraId="08FDD6AB" w14:textId="77777777" w:rsidR="00AB355C" w:rsidRDefault="00AB355C"/>
    <w:p w14:paraId="0D212070" w14:textId="77777777" w:rsidR="00AB355C" w:rsidRDefault="00E66436">
      <w:r>
        <w:t xml:space="preserve">NHS England will </w:t>
      </w:r>
      <w:r w:rsidR="002550C8">
        <w:t>receive</w:t>
      </w:r>
      <w:r>
        <w:t xml:space="preserve"> report data on the service but not identifiable individuals.</w:t>
      </w:r>
    </w:p>
    <w:p w14:paraId="4AE612A6" w14:textId="77777777" w:rsidR="00AB355C" w:rsidRDefault="00AB355C"/>
    <w:p w14:paraId="7766395A" w14:textId="77777777" w:rsidR="00AB355C" w:rsidRDefault="00E66436">
      <w:pPr>
        <w:pStyle w:val="Heading2"/>
        <w:numPr>
          <w:ilvl w:val="1"/>
          <w:numId w:val="1"/>
        </w:numPr>
        <w:ind w:hanging="432"/>
      </w:pPr>
      <w:r>
        <w:t>Who are the Stakeholders for this project, including all parties sponsoring this work?</w:t>
      </w:r>
    </w:p>
    <w:p w14:paraId="27B323BD" w14:textId="77777777" w:rsidR="00AB355C" w:rsidRDefault="00AB355C"/>
    <w:p w14:paraId="1E6ECED2" w14:textId="77777777" w:rsidR="00AB355C" w:rsidRDefault="00E66436">
      <w:r>
        <w:t>Deborah El Sayed, Director of Digital and Multi-Channel, NHS England (SRO)</w:t>
      </w:r>
    </w:p>
    <w:p w14:paraId="1C011ADE" w14:textId="77777777" w:rsidR="00AB355C" w:rsidRDefault="00E66436">
      <w:r>
        <w:t>Chris Fleming, Programme Head, NHS Digital</w:t>
      </w:r>
    </w:p>
    <w:p w14:paraId="7170828C" w14:textId="77777777" w:rsidR="00AB355C" w:rsidRDefault="00E66436">
      <w:r>
        <w:t>Mandy Williams, Programme Head, NHS Digital</w:t>
      </w:r>
    </w:p>
    <w:p w14:paraId="044D3524" w14:textId="77777777" w:rsidR="00AB355C" w:rsidRDefault="00E66436">
      <w:r>
        <w:t>James Hawkins, Executive Director of Health Digital Service, NHS Digital</w:t>
      </w:r>
    </w:p>
    <w:p w14:paraId="20FC585B" w14:textId="77777777" w:rsidR="00AB355C" w:rsidRDefault="00E66436">
      <w:r>
        <w:t>Keeley Townend, Yorkshire Ambulance Service</w:t>
      </w:r>
    </w:p>
    <w:p w14:paraId="0BD67055" w14:textId="77777777" w:rsidR="00AB355C" w:rsidRDefault="00AB355C"/>
    <w:p w14:paraId="3CA0151E" w14:textId="77777777" w:rsidR="00AB355C" w:rsidRDefault="00AB355C"/>
    <w:p w14:paraId="6456E821" w14:textId="77777777" w:rsidR="00AB355C" w:rsidRDefault="00E66436">
      <w:pPr>
        <w:pStyle w:val="Heading2"/>
        <w:numPr>
          <w:ilvl w:val="1"/>
          <w:numId w:val="1"/>
        </w:numPr>
        <w:ind w:hanging="432"/>
      </w:pPr>
      <w:r>
        <w:t xml:space="preserve">How is the information transferred between different parties transmitted? </w:t>
      </w:r>
    </w:p>
    <w:p w14:paraId="751417B8" w14:textId="77777777" w:rsidR="00AB355C" w:rsidRDefault="00E66436">
      <w:pPr>
        <w:ind w:left="540"/>
      </w:pPr>
      <w:r>
        <w:rPr>
          <w:rFonts w:ascii="Calibri" w:eastAsia="Calibri" w:hAnsi="Calibri" w:cs="Calibri"/>
          <w:color w:val="0070C0"/>
        </w:rPr>
        <w:t>For example, how the user submits their data, or as it is transferred between NHS Choices and a third party solution provider</w:t>
      </w:r>
    </w:p>
    <w:p w14:paraId="1EDEF6F7" w14:textId="77777777" w:rsidR="00AB355C" w:rsidRDefault="00AB355C"/>
    <w:p w14:paraId="6AB524CA" w14:textId="77777777" w:rsidR="00AB355C" w:rsidRDefault="00E66436">
      <w:pPr>
        <w:ind w:left="540"/>
      </w:pPr>
      <w:bookmarkStart w:id="26" w:name="2bn6wsx" w:colFirst="0" w:colLast="0"/>
      <w:bookmarkEnd w:id="26"/>
      <w:r>
        <w:rPr>
          <w:b/>
          <w:sz w:val="20"/>
          <w:szCs w:val="20"/>
          <w:u w:val="single"/>
        </w:rPr>
        <w:t>N.B.</w:t>
      </w:r>
      <w:r>
        <w:rPr>
          <w:sz w:val="20"/>
          <w:szCs w:val="20"/>
        </w:rPr>
        <w:t xml:space="preserve"> Any transfer mechanism in the left hand column above is considered to be insecure; using a transfer mechanism for this may impact the approval of this PIA. The right hand column provides a number of alternative mechanisms that should aid approval.</w:t>
      </w:r>
    </w:p>
    <w:p w14:paraId="42514907" w14:textId="77777777" w:rsidR="00AB355C" w:rsidRDefault="00AB355C"/>
    <w:p w14:paraId="436B5DBF" w14:textId="77777777" w:rsidR="00AB355C" w:rsidRDefault="00E66436">
      <w:pPr>
        <w:ind w:left="720"/>
      </w:pPr>
      <w:bookmarkStart w:id="27" w:name="qsh70q" w:colFirst="0" w:colLast="0"/>
      <w:bookmarkStart w:id="28" w:name="3as4poj" w:colFirst="0" w:colLast="0"/>
      <w:bookmarkEnd w:id="27"/>
      <w:bookmarkEnd w:id="28"/>
      <w:r>
        <w:t>☐  HTTP</w:t>
      </w:r>
      <w:r>
        <w:tab/>
      </w:r>
      <w:r>
        <w:tab/>
      </w:r>
      <w:r>
        <w:tab/>
      </w:r>
      <w:r>
        <w:tab/>
        <w:t>☒  HTTPS (SSL/TLS)</w:t>
      </w:r>
    </w:p>
    <w:p w14:paraId="08F837D0" w14:textId="77777777" w:rsidR="00AB355C" w:rsidRDefault="00E66436">
      <w:pPr>
        <w:ind w:firstLine="720"/>
      </w:pPr>
      <w:bookmarkStart w:id="29" w:name="1pxezwc" w:colFirst="0" w:colLast="0"/>
      <w:bookmarkStart w:id="30" w:name="49x2ik5" w:colFirst="0" w:colLast="0"/>
      <w:bookmarkEnd w:id="29"/>
      <w:bookmarkEnd w:id="30"/>
      <w:r>
        <w:t xml:space="preserve">☐  Email </w:t>
      </w:r>
      <w:r>
        <w:tab/>
      </w:r>
      <w:r>
        <w:tab/>
      </w:r>
      <w:r>
        <w:tab/>
      </w:r>
      <w:r>
        <w:tab/>
        <w:t>☐  AES Encrypted Email attachment</w:t>
      </w:r>
    </w:p>
    <w:p w14:paraId="3581EEB8" w14:textId="77777777" w:rsidR="00AB355C" w:rsidRDefault="00E66436">
      <w:pPr>
        <w:ind w:firstLine="720"/>
      </w:pPr>
      <w:r>
        <w:t>☐  RSYNC</w:t>
      </w:r>
      <w:r>
        <w:tab/>
      </w:r>
      <w:r>
        <w:tab/>
      </w:r>
      <w:r>
        <w:tab/>
      </w:r>
      <w:r>
        <w:tab/>
        <w:t>☐  SCP</w:t>
      </w:r>
    </w:p>
    <w:p w14:paraId="54AFDF9C" w14:textId="77777777" w:rsidR="00AB355C" w:rsidRDefault="00E66436">
      <w:pPr>
        <w:ind w:firstLine="720"/>
      </w:pPr>
      <w:bookmarkStart w:id="31" w:name="2p2csry" w:colFirst="0" w:colLast="0"/>
      <w:bookmarkStart w:id="32" w:name="147n2zr" w:colFirst="0" w:colLast="0"/>
      <w:bookmarkEnd w:id="31"/>
      <w:bookmarkEnd w:id="32"/>
      <w:r>
        <w:t>☐  FTP</w:t>
      </w:r>
      <w:r>
        <w:tab/>
      </w:r>
      <w:r>
        <w:tab/>
      </w:r>
      <w:r>
        <w:tab/>
      </w:r>
      <w:r>
        <w:tab/>
      </w:r>
      <w:r w:rsidR="002550C8">
        <w:tab/>
      </w:r>
      <w:r>
        <w:t>☐  SFTP/ FTPS</w:t>
      </w:r>
      <w:r>
        <w:tab/>
      </w:r>
      <w:r>
        <w:tab/>
      </w:r>
    </w:p>
    <w:p w14:paraId="7A224A8C" w14:textId="77777777" w:rsidR="00AB355C" w:rsidRDefault="00E66436">
      <w:pPr>
        <w:ind w:firstLine="720"/>
      </w:pPr>
      <w:bookmarkStart w:id="33" w:name="3o7alnk" w:colFirst="0" w:colLast="0"/>
      <w:bookmarkStart w:id="34" w:name="23ckvvd" w:colFirst="0" w:colLast="0"/>
      <w:bookmarkEnd w:id="33"/>
      <w:bookmarkEnd w:id="34"/>
      <w:r>
        <w:t>☐  Fax</w:t>
      </w:r>
      <w:r>
        <w:tab/>
      </w:r>
      <w:r>
        <w:tab/>
      </w:r>
      <w:r>
        <w:tab/>
      </w:r>
      <w:r>
        <w:tab/>
      </w:r>
      <w:r>
        <w:tab/>
        <w:t>☐  Safehaven Fax</w:t>
      </w:r>
    </w:p>
    <w:p w14:paraId="1092C5C3" w14:textId="77777777" w:rsidR="00AB355C" w:rsidRDefault="00E66436">
      <w:pPr>
        <w:ind w:firstLine="720"/>
      </w:pPr>
      <w:bookmarkStart w:id="35" w:name="ihv636" w:colFirst="0" w:colLast="0"/>
      <w:bookmarkEnd w:id="35"/>
      <w:r>
        <w:t>☐  SMB</w:t>
      </w:r>
      <w:r>
        <w:tab/>
      </w:r>
      <w:r>
        <w:tab/>
      </w:r>
      <w:r>
        <w:tab/>
      </w:r>
      <w:r>
        <w:tab/>
        <w:t>☐  AES Encrypted DVD</w:t>
      </w:r>
    </w:p>
    <w:p w14:paraId="69B988B4" w14:textId="77777777" w:rsidR="00AB355C" w:rsidRDefault="00E66436">
      <w:pPr>
        <w:ind w:firstLine="720"/>
      </w:pPr>
      <w:bookmarkStart w:id="36" w:name="32hioqz" w:colFirst="0" w:colLast="0"/>
      <w:bookmarkEnd w:id="36"/>
      <w:r>
        <w:t>☐  Hard Copy (Post)</w:t>
      </w:r>
      <w:r>
        <w:tab/>
      </w:r>
      <w:r>
        <w:tab/>
      </w:r>
      <w:r>
        <w:tab/>
        <w:t>☐  Hard copy (Courier)</w:t>
      </w:r>
    </w:p>
    <w:p w14:paraId="0DBE4A72" w14:textId="77777777" w:rsidR="00AB355C" w:rsidRDefault="00E66436">
      <w:pPr>
        <w:ind w:left="4320" w:hanging="3600"/>
      </w:pPr>
      <w:r>
        <w:t>☐  Other (Please specify)</w:t>
      </w:r>
      <w:r>
        <w:tab/>
        <w:t>☐ Secure email transfer nhs.net to nhs.net</w:t>
      </w:r>
    </w:p>
    <w:p w14:paraId="583A9DDA" w14:textId="77777777" w:rsidR="00AB355C" w:rsidRDefault="00E66436">
      <w:pPr>
        <w:ind w:left="4320"/>
      </w:pPr>
      <w:r>
        <w:t>☐ Secure API tunnel</w:t>
      </w:r>
    </w:p>
    <w:p w14:paraId="5BC69500" w14:textId="77777777" w:rsidR="00AB355C" w:rsidRDefault="00AB355C"/>
    <w:p w14:paraId="6C4F14E9" w14:textId="77777777" w:rsidR="00AB355C" w:rsidRDefault="00AB355C"/>
    <w:p w14:paraId="30E22EC6" w14:textId="77777777" w:rsidR="00AB355C" w:rsidRDefault="00E66436">
      <w:pPr>
        <w:pStyle w:val="Heading2"/>
        <w:numPr>
          <w:ilvl w:val="1"/>
          <w:numId w:val="1"/>
        </w:numPr>
        <w:ind w:hanging="432"/>
      </w:pPr>
      <w:r>
        <w:t>Where information is being transmitted, what justification and mitigation is being provided to prevent data interception?</w:t>
      </w:r>
    </w:p>
    <w:p w14:paraId="70292CC8" w14:textId="77777777" w:rsidR="00AB355C" w:rsidRDefault="00AB355C"/>
    <w:p w14:paraId="76A7E01A" w14:textId="028624D6" w:rsidR="00AB355C" w:rsidRDefault="00E66436" w:rsidP="001A2C33">
      <w:pPr>
        <w:ind w:left="720"/>
      </w:pPr>
      <w:r>
        <w:t xml:space="preserve">Information is being to health services in the private beta location to support patient care. Interception is prevented by endpoints being secured using digital certificates over TLS. </w:t>
      </w:r>
      <w:r w:rsidR="002550C8">
        <w:t xml:space="preserve"> </w:t>
      </w:r>
    </w:p>
    <w:p w14:paraId="214D3192" w14:textId="77777777" w:rsidR="00AB355C" w:rsidRDefault="00AB355C"/>
    <w:p w14:paraId="297365B6" w14:textId="77777777" w:rsidR="00AB355C" w:rsidRDefault="00AB355C"/>
    <w:p w14:paraId="4B11CF62" w14:textId="77777777" w:rsidR="00AB355C" w:rsidRDefault="00E66436">
      <w:pPr>
        <w:pStyle w:val="Heading2"/>
        <w:numPr>
          <w:ilvl w:val="1"/>
          <w:numId w:val="1"/>
        </w:numPr>
        <w:ind w:hanging="432"/>
      </w:pPr>
      <w:r>
        <w:t>Where data is being held on third party systems on behalf of NHS 111, how will the data be secured to prevent unauthorised use or access?</w:t>
      </w:r>
    </w:p>
    <w:p w14:paraId="054DBB65" w14:textId="77777777" w:rsidR="00AB355C" w:rsidRDefault="00AB355C"/>
    <w:p w14:paraId="29722421" w14:textId="77777777" w:rsidR="00AB355C" w:rsidRDefault="00AB355C"/>
    <w:p w14:paraId="6D96FCA7" w14:textId="77777777" w:rsidR="001A2C33" w:rsidRDefault="00E66436" w:rsidP="001A2C33">
      <w:pPr>
        <w:ind w:firstLine="720"/>
      </w:pPr>
      <w:r>
        <w:t>In summary</w:t>
      </w:r>
      <w:r w:rsidR="001A2C33">
        <w:t>:</w:t>
      </w:r>
    </w:p>
    <w:p w14:paraId="3D70D6C9" w14:textId="7EAE1453" w:rsidR="00AB355C" w:rsidRDefault="001A2C33" w:rsidP="001A2C33">
      <w:pPr>
        <w:pStyle w:val="ListParagraph"/>
        <w:numPr>
          <w:ilvl w:val="0"/>
          <w:numId w:val="5"/>
        </w:numPr>
      </w:pPr>
      <w:r>
        <w:t>The application is hosted on MS A</w:t>
      </w:r>
      <w:r w:rsidR="00E66436">
        <w:t>zure and require</w:t>
      </w:r>
      <w:r>
        <w:t xml:space="preserve">s </w:t>
      </w:r>
      <w:r w:rsidR="00991294">
        <w:t>two factor authentication to access it.</w:t>
      </w:r>
    </w:p>
    <w:p w14:paraId="1CE766EF" w14:textId="3F0FED67" w:rsidR="001A2C33" w:rsidRDefault="00E66436" w:rsidP="001A2C33">
      <w:pPr>
        <w:pStyle w:val="ListParagraph"/>
        <w:numPr>
          <w:ilvl w:val="0"/>
          <w:numId w:val="5"/>
        </w:numPr>
      </w:pPr>
      <w:r>
        <w:t>The Azure environment complies to ISO27001 standard. Microsoft are currently validating the UK centres to this – all other azure Datacentres meet these criteria.</w:t>
      </w:r>
    </w:p>
    <w:p w14:paraId="7464987B" w14:textId="2AF2646D" w:rsidR="001A2C33" w:rsidRDefault="001A2C33" w:rsidP="001A2C33">
      <w:pPr>
        <w:pStyle w:val="ListParagraph"/>
        <w:numPr>
          <w:ilvl w:val="0"/>
          <w:numId w:val="5"/>
        </w:numPr>
      </w:pPr>
      <w:r w:rsidRPr="001A2C33">
        <w:t>The data shall at all time reside in physically secure Datacentres that meet industry good practice controls.</w:t>
      </w:r>
    </w:p>
    <w:p w14:paraId="300367A4" w14:textId="52A6118F" w:rsidR="001A2C33" w:rsidRDefault="001A2C33" w:rsidP="001A2C33">
      <w:pPr>
        <w:pStyle w:val="ListParagraph"/>
        <w:numPr>
          <w:ilvl w:val="0"/>
          <w:numId w:val="5"/>
        </w:numPr>
      </w:pPr>
      <w:r w:rsidRPr="001A2C33">
        <w:t>PCD Data written to the database will be encrypted asymetrically by the application. Access to the data to only be possible using credentials held outside of Azure.</w:t>
      </w:r>
    </w:p>
    <w:p w14:paraId="4011EB1F" w14:textId="68B5BF4B" w:rsidR="001A2C33" w:rsidRDefault="001A2C33" w:rsidP="001A2C33">
      <w:pPr>
        <w:pStyle w:val="ListParagraph"/>
        <w:numPr>
          <w:ilvl w:val="0"/>
          <w:numId w:val="5"/>
        </w:numPr>
      </w:pPr>
      <w:r>
        <w:t>We have c</w:t>
      </w:r>
      <w:r w:rsidRPr="001A2C33">
        <w:t>ontractual confirmation and internal control from Microsoft.</w:t>
      </w:r>
      <w:r>
        <w:t xml:space="preserve"> </w:t>
      </w:r>
      <w:r w:rsidRPr="001A2C33">
        <w:t xml:space="preserve">No access to data by Datacentre (Microsoft Azure) employees.  </w:t>
      </w:r>
    </w:p>
    <w:p w14:paraId="37BD0B5F" w14:textId="77777777" w:rsidR="001A2C33" w:rsidRDefault="001A2C33"/>
    <w:p w14:paraId="0104636B" w14:textId="3BAE342C" w:rsidR="001A2C33" w:rsidRDefault="001A2C33" w:rsidP="001A2C33">
      <w:pPr>
        <w:ind w:left="720"/>
      </w:pPr>
      <w:r>
        <w:t>Full details of the security controls in place around the data for NHS 111 are given in the complementary document NHS 111 Online Security Assurance Matrix. Available on request.</w:t>
      </w:r>
    </w:p>
    <w:p w14:paraId="6A6A09BC" w14:textId="77777777" w:rsidR="001A2C33" w:rsidRDefault="001A2C33"/>
    <w:p w14:paraId="1118BD1F" w14:textId="77777777" w:rsidR="00AB355C" w:rsidRDefault="00AB355C"/>
    <w:p w14:paraId="7D1C0CC0" w14:textId="77777777" w:rsidR="00AB355C" w:rsidRDefault="00E66436">
      <w:pPr>
        <w:pStyle w:val="Heading2"/>
        <w:numPr>
          <w:ilvl w:val="1"/>
          <w:numId w:val="1"/>
        </w:numPr>
        <w:ind w:hanging="432"/>
      </w:pPr>
      <w:r>
        <w:t xml:space="preserve">Assuming that the end user has submitted the data from within the UK, does the information become transmitted or transferred outside of the UK Geographic boundaries at any point? </w:t>
      </w:r>
    </w:p>
    <w:p w14:paraId="38220E52" w14:textId="77777777" w:rsidR="00AB355C" w:rsidRDefault="00AB355C"/>
    <w:p w14:paraId="0D8C4146" w14:textId="11D662E3" w:rsidR="00AB355C" w:rsidRDefault="00E66436">
      <w:pPr>
        <w:ind w:left="720" w:firstLine="720"/>
      </w:pPr>
      <w:bookmarkStart w:id="37" w:name="1hmsyys" w:colFirst="0" w:colLast="0"/>
      <w:bookmarkStart w:id="38" w:name="41mghml" w:colFirst="0" w:colLast="0"/>
      <w:bookmarkEnd w:id="37"/>
      <w:bookmarkEnd w:id="38"/>
      <w:r>
        <w:t xml:space="preserve">☐ Yes  </w:t>
      </w:r>
      <w:r>
        <w:tab/>
      </w:r>
      <w:r>
        <w:tab/>
      </w:r>
      <w:r>
        <w:tab/>
      </w:r>
      <w:r>
        <w:tab/>
      </w:r>
      <w:r>
        <w:tab/>
      </w:r>
      <w:r>
        <w:tab/>
        <w:t>☒</w:t>
      </w:r>
      <w:r w:rsidR="00DB6D1F">
        <w:t xml:space="preserve"> </w:t>
      </w:r>
      <w:r>
        <w:t>No</w:t>
      </w:r>
    </w:p>
    <w:p w14:paraId="58B0D9F8" w14:textId="77777777" w:rsidR="00AB355C" w:rsidRDefault="00AB355C"/>
    <w:p w14:paraId="13A6DA22" w14:textId="77777777" w:rsidR="00AB355C" w:rsidRDefault="00E66436">
      <w:r>
        <w:t xml:space="preserve">Azure hosting is in UK datacentres (England/Wales) </w:t>
      </w:r>
    </w:p>
    <w:p w14:paraId="030B186E" w14:textId="77777777" w:rsidR="00AB355C" w:rsidRDefault="00AB355C">
      <w:pPr>
        <w:ind w:left="720" w:firstLine="720"/>
      </w:pPr>
    </w:p>
    <w:p w14:paraId="5BB4F1C7" w14:textId="77777777" w:rsidR="00AB355C" w:rsidRDefault="00E66436">
      <w:pPr>
        <w:pStyle w:val="Heading1"/>
        <w:numPr>
          <w:ilvl w:val="0"/>
          <w:numId w:val="1"/>
        </w:numPr>
        <w:ind w:hanging="360"/>
        <w:rPr>
          <w:color w:val="0070C0"/>
        </w:rPr>
      </w:pPr>
      <w:bookmarkStart w:id="39" w:name="_2grqrue" w:colFirst="0" w:colLast="0"/>
      <w:bookmarkEnd w:id="39"/>
      <w:r>
        <w:rPr>
          <w:color w:val="0070C0"/>
        </w:rPr>
        <w:t>Additional Legal Considerations</w:t>
      </w:r>
    </w:p>
    <w:p w14:paraId="47AC3384" w14:textId="77777777" w:rsidR="00AB355C" w:rsidRDefault="00AB355C"/>
    <w:p w14:paraId="34411FBA" w14:textId="77777777" w:rsidR="00AB355C" w:rsidRDefault="00E66436">
      <w:r>
        <w:t xml:space="preserve">Additional legislation can affect a decision on how private or personal information may be processed within the UK.  </w:t>
      </w:r>
    </w:p>
    <w:p w14:paraId="416AF511" w14:textId="77777777" w:rsidR="00AB355C" w:rsidRDefault="00AB355C"/>
    <w:p w14:paraId="3F48667E" w14:textId="77777777" w:rsidR="00AB355C" w:rsidRDefault="00E66436">
      <w:r>
        <w:t>For example:</w:t>
      </w:r>
    </w:p>
    <w:p w14:paraId="5790B707" w14:textId="77777777" w:rsidR="00AB355C" w:rsidRDefault="00E66436">
      <w:pPr>
        <w:numPr>
          <w:ilvl w:val="0"/>
          <w:numId w:val="2"/>
        </w:numPr>
        <w:ind w:hanging="360"/>
      </w:pPr>
      <w:r>
        <w:t>Data Protection Act 1998</w:t>
      </w:r>
    </w:p>
    <w:p w14:paraId="65CA7DC7" w14:textId="61E76D6F" w:rsidR="00AB355C" w:rsidRDefault="00E66436">
      <w:pPr>
        <w:numPr>
          <w:ilvl w:val="0"/>
          <w:numId w:val="2"/>
        </w:numPr>
        <w:ind w:hanging="360"/>
      </w:pPr>
      <w:r>
        <w:t>Human Rights Act</w:t>
      </w:r>
      <w:r w:rsidR="000D352F">
        <w:t xml:space="preserve"> 1998</w:t>
      </w:r>
    </w:p>
    <w:p w14:paraId="24482D43" w14:textId="77777777" w:rsidR="00AB355C" w:rsidRDefault="00E66436">
      <w:pPr>
        <w:numPr>
          <w:ilvl w:val="0"/>
          <w:numId w:val="2"/>
        </w:numPr>
        <w:ind w:hanging="360"/>
      </w:pPr>
      <w:r>
        <w:t>Regulation of Investigatory Powers Act 2000</w:t>
      </w:r>
    </w:p>
    <w:p w14:paraId="7FFD2160" w14:textId="77777777" w:rsidR="00AB355C" w:rsidRDefault="00E66436">
      <w:pPr>
        <w:numPr>
          <w:ilvl w:val="0"/>
          <w:numId w:val="2"/>
        </w:numPr>
        <w:ind w:hanging="360"/>
      </w:pPr>
      <w:r>
        <w:t>Privacy and Electronic Communication Regulations 2003</w:t>
      </w:r>
    </w:p>
    <w:p w14:paraId="2CF66F5D" w14:textId="77777777" w:rsidR="00AB355C" w:rsidRDefault="00E66436">
      <w:pPr>
        <w:numPr>
          <w:ilvl w:val="0"/>
          <w:numId w:val="2"/>
        </w:numPr>
        <w:ind w:hanging="360"/>
      </w:pPr>
      <w:r>
        <w:t>Data Retention Regulations (EC Directive) 2007</w:t>
      </w:r>
    </w:p>
    <w:p w14:paraId="3C23F0EE" w14:textId="734AE73C" w:rsidR="000D352F" w:rsidRDefault="000D352F" w:rsidP="000D352F">
      <w:pPr>
        <w:numPr>
          <w:ilvl w:val="0"/>
          <w:numId w:val="2"/>
        </w:numPr>
        <w:ind w:hanging="360"/>
      </w:pPr>
      <w:r>
        <w:t>Common Law Duty of Confidence</w:t>
      </w:r>
    </w:p>
    <w:p w14:paraId="051B16A2" w14:textId="77777777" w:rsidR="00AB355C" w:rsidRDefault="00E66436">
      <w:pPr>
        <w:numPr>
          <w:ilvl w:val="0"/>
          <w:numId w:val="2"/>
        </w:numPr>
        <w:ind w:hanging="360"/>
      </w:pPr>
      <w:r>
        <w:t>Statute Code, e.g. ICO code of practice</w:t>
      </w:r>
    </w:p>
    <w:p w14:paraId="7B400224" w14:textId="77777777" w:rsidR="00AB355C" w:rsidRDefault="00AB355C"/>
    <w:p w14:paraId="619F0F3E" w14:textId="77777777" w:rsidR="00AB355C" w:rsidRDefault="00AB355C"/>
    <w:p w14:paraId="2E18BA95" w14:textId="77777777" w:rsidR="00AB355C" w:rsidRDefault="00E66436">
      <w:pPr>
        <w:pStyle w:val="Heading2"/>
        <w:numPr>
          <w:ilvl w:val="1"/>
          <w:numId w:val="1"/>
        </w:numPr>
        <w:ind w:hanging="432"/>
      </w:pPr>
      <w:r>
        <w:t>Does this solution involve any activities (including data handling), that are subject to a form of statute other than the DPA, such as any of the examples above? (If Yes, please stipulate which)</w:t>
      </w:r>
    </w:p>
    <w:p w14:paraId="05BA9FAD" w14:textId="77777777" w:rsidR="00AB355C" w:rsidRDefault="00AB355C"/>
    <w:p w14:paraId="638C7681" w14:textId="77777777" w:rsidR="00AB355C" w:rsidRDefault="00E66436">
      <w:pPr>
        <w:ind w:left="1440"/>
      </w:pPr>
      <w:bookmarkStart w:id="40" w:name="vx1227" w:colFirst="0" w:colLast="0"/>
      <w:bookmarkStart w:id="41" w:name="3fwokq0" w:colFirst="0" w:colLast="0"/>
      <w:bookmarkEnd w:id="40"/>
      <w:bookmarkEnd w:id="41"/>
      <w:r>
        <w:t xml:space="preserve">☒ Yes  </w:t>
      </w:r>
      <w:r>
        <w:tab/>
      </w:r>
      <w:r>
        <w:tab/>
      </w:r>
      <w:r>
        <w:tab/>
        <w:t>☐ No</w:t>
      </w:r>
    </w:p>
    <w:p w14:paraId="1EAB17B8" w14:textId="77777777" w:rsidR="00AB355C" w:rsidRDefault="00AB355C"/>
    <w:p w14:paraId="24B9B40E" w14:textId="64DFC117" w:rsidR="00AB355C" w:rsidRDefault="000D352F" w:rsidP="001A2C33">
      <w:pPr>
        <w:ind w:firstLine="360"/>
      </w:pPr>
      <w:r>
        <w:t>ICO Code of Practice; CLDOC.</w:t>
      </w:r>
    </w:p>
    <w:p w14:paraId="033D3822" w14:textId="77777777" w:rsidR="00AB355C" w:rsidRDefault="00AB355C"/>
    <w:p w14:paraId="5E9F28EC" w14:textId="77777777" w:rsidR="00AB355C" w:rsidRDefault="00E66436">
      <w:pPr>
        <w:pStyle w:val="Heading2"/>
        <w:numPr>
          <w:ilvl w:val="1"/>
          <w:numId w:val="1"/>
        </w:numPr>
        <w:ind w:hanging="432"/>
      </w:pPr>
      <w:r>
        <w:t>Is it envisaged that this solution would require a change to the Privacy and Security policies of NHS 111?</w:t>
      </w:r>
    </w:p>
    <w:p w14:paraId="1AF1C4E6" w14:textId="77777777" w:rsidR="00AB355C" w:rsidRDefault="00AB355C"/>
    <w:p w14:paraId="481B69E5" w14:textId="77777777" w:rsidR="00AB355C" w:rsidRDefault="00E66436">
      <w:pPr>
        <w:ind w:left="720" w:firstLine="720"/>
      </w:pPr>
      <w:bookmarkStart w:id="42" w:name="1v1yuxt" w:colFirst="0" w:colLast="0"/>
      <w:bookmarkStart w:id="43" w:name="4f1mdlm" w:colFirst="0" w:colLast="0"/>
      <w:bookmarkEnd w:id="42"/>
      <w:bookmarkEnd w:id="43"/>
      <w:r>
        <w:t xml:space="preserve">☐ Yes  </w:t>
      </w:r>
      <w:r>
        <w:tab/>
      </w:r>
      <w:r>
        <w:tab/>
      </w:r>
      <w:r>
        <w:tab/>
        <w:t xml:space="preserve">☒ No  </w:t>
      </w:r>
    </w:p>
    <w:p w14:paraId="5EBA54D3" w14:textId="77777777" w:rsidR="00AB355C" w:rsidRDefault="00AB355C">
      <w:pPr>
        <w:ind w:left="720" w:firstLine="720"/>
      </w:pPr>
    </w:p>
    <w:p w14:paraId="2D550C4D" w14:textId="77777777" w:rsidR="00AB355C" w:rsidRDefault="00AB355C"/>
    <w:p w14:paraId="32C5C429" w14:textId="77777777" w:rsidR="00AB355C" w:rsidRDefault="00E66436">
      <w:pPr>
        <w:pStyle w:val="Heading2"/>
        <w:numPr>
          <w:ilvl w:val="1"/>
          <w:numId w:val="1"/>
        </w:numPr>
        <w:ind w:hanging="432"/>
      </w:pPr>
      <w:r>
        <w:t>If any data is not being held on NHS Choices infrastructure, the hosting company must be placed under data handling contractual restraints. Please verify this is the case. If not, you must ensure this is arranged.</w:t>
      </w:r>
    </w:p>
    <w:p w14:paraId="680318BB" w14:textId="77777777" w:rsidR="00AB355C" w:rsidRDefault="00AB355C"/>
    <w:p w14:paraId="59D8B4D8" w14:textId="77777777" w:rsidR="00AB355C" w:rsidRDefault="00E66436">
      <w:pPr>
        <w:ind w:left="720" w:firstLine="720"/>
      </w:pPr>
      <w:bookmarkStart w:id="44" w:name="_3tbugp1" w:colFirst="0" w:colLast="0"/>
      <w:bookmarkStart w:id="45" w:name="2u6wntf" w:colFirst="0" w:colLast="0"/>
      <w:bookmarkStart w:id="46" w:name="19c6y18" w:colFirst="0" w:colLast="0"/>
      <w:bookmarkEnd w:id="44"/>
      <w:bookmarkEnd w:id="45"/>
      <w:bookmarkEnd w:id="46"/>
      <w:r>
        <w:t xml:space="preserve">☐ Yes  </w:t>
      </w:r>
      <w:r>
        <w:tab/>
      </w:r>
      <w:r>
        <w:tab/>
      </w:r>
      <w:r>
        <w:tab/>
        <w:t xml:space="preserve">☒ No  </w:t>
      </w:r>
    </w:p>
    <w:p w14:paraId="699EA66C" w14:textId="77777777" w:rsidR="00AB355C" w:rsidRDefault="00E66436">
      <w:pPr>
        <w:tabs>
          <w:tab w:val="left" w:pos="5376"/>
        </w:tabs>
        <w:ind w:left="720" w:firstLine="720"/>
      </w:pPr>
      <w:r>
        <w:tab/>
      </w:r>
    </w:p>
    <w:p w14:paraId="066362EA" w14:textId="77777777" w:rsidR="00AB355C" w:rsidRDefault="00E66436">
      <w:pPr>
        <w:tabs>
          <w:tab w:val="left" w:pos="5376"/>
        </w:tabs>
      </w:pPr>
      <w:r>
        <w:t>NHS 111 Online is a public facing digital service; requiring a scalable flexible architecture to enable us to deploy code quickly and ensure a resilient service. A key decision was made early in the project to host on NHS Choices Infrastructure in order to meet these goals.</w:t>
      </w:r>
    </w:p>
    <w:p w14:paraId="2DD67124" w14:textId="77777777" w:rsidR="00AB355C" w:rsidRDefault="00AB355C">
      <w:pPr>
        <w:tabs>
          <w:tab w:val="left" w:pos="5376"/>
        </w:tabs>
      </w:pPr>
    </w:p>
    <w:p w14:paraId="16BF4C85" w14:textId="2422E835" w:rsidR="00AB355C" w:rsidRDefault="00E66436">
      <w:pPr>
        <w:tabs>
          <w:tab w:val="left" w:pos="5376"/>
        </w:tabs>
      </w:pPr>
      <w:r>
        <w:t>Because the</w:t>
      </w:r>
      <w:r w:rsidR="007B2878">
        <w:t xml:space="preserve"> service is being held on NHS Ch</w:t>
      </w:r>
      <w:r>
        <w:t>oices infrastructure; which is held on Microsoft Azure, the same controls will be in place as for NHS Choices data. So there are no legitimate means by which Microsoft employees can access the data and that technical controls have been put in place to ensure this.   Microsoft in this case are not handling the data in that is they do not have any direct access.</w:t>
      </w:r>
      <w:r w:rsidR="001A2C33">
        <w:t xml:space="preserve">  See 5.5 above.</w:t>
      </w:r>
    </w:p>
    <w:p w14:paraId="43E74702" w14:textId="77777777" w:rsidR="00AB355C" w:rsidRDefault="00AB355C">
      <w:pPr>
        <w:tabs>
          <w:tab w:val="left" w:pos="5376"/>
        </w:tabs>
      </w:pPr>
    </w:p>
    <w:p w14:paraId="6C4CD0CF" w14:textId="77777777" w:rsidR="00AB355C" w:rsidRDefault="00AB355C"/>
    <w:p w14:paraId="59F39181" w14:textId="77777777" w:rsidR="00AB355C" w:rsidRDefault="00E66436">
      <w:pPr>
        <w:pStyle w:val="Heading2"/>
        <w:numPr>
          <w:ilvl w:val="1"/>
          <w:numId w:val="1"/>
        </w:numPr>
        <w:ind w:hanging="432"/>
      </w:pPr>
      <w:r>
        <w:t>What is the process through which a user or organisation can request the removal of submitted information or to gain access to their submitted information?</w:t>
      </w:r>
    </w:p>
    <w:p w14:paraId="7021E8E3" w14:textId="77777777" w:rsidR="00AB355C" w:rsidRDefault="00AB355C"/>
    <w:p w14:paraId="3FA452A3" w14:textId="61EB85D4" w:rsidR="000D352F" w:rsidRDefault="000D352F" w:rsidP="000D352F">
      <w:r>
        <w:t>Users will be able to obtain contact details via the Terms &amp; Conditions for the service. Messages will be sent to an NHS Choices managed mailbox and then be flagged to the team. If a user wishes to see all the information held on them by this sy</w:t>
      </w:r>
      <w:r w:rsidR="007B2878">
        <w:t>s</w:t>
      </w:r>
      <w:r>
        <w:t>tem they can make a subject access request under the Data Protection Ac</w:t>
      </w:r>
      <w:r w:rsidR="007B2878">
        <w:t>t. If a user wants to have their</w:t>
      </w:r>
      <w:r>
        <w:t xml:space="preserve"> information removed then if they contact us we will do this. This latter action goes beyond what we are legally required to do.</w:t>
      </w:r>
    </w:p>
    <w:p w14:paraId="1F52BE1C" w14:textId="77777777" w:rsidR="00AB355C" w:rsidRDefault="00AB355C"/>
    <w:p w14:paraId="4454098B" w14:textId="77777777" w:rsidR="00AB355C" w:rsidRDefault="00E66436">
      <w:pPr>
        <w:pStyle w:val="Heading2"/>
        <w:numPr>
          <w:ilvl w:val="1"/>
          <w:numId w:val="1"/>
        </w:numPr>
        <w:ind w:hanging="432"/>
      </w:pPr>
      <w:r>
        <w:t xml:space="preserve">Once the information has been collected, who will have access rights to it and what assurance is in place to verify the suitability of the 3rd party? </w:t>
      </w:r>
    </w:p>
    <w:p w14:paraId="66FEFD60" w14:textId="77777777" w:rsidR="00AB355C" w:rsidRDefault="00AB355C"/>
    <w:p w14:paraId="77A38CE4" w14:textId="1F0E0435" w:rsidR="000D352F" w:rsidRDefault="000D352F" w:rsidP="000D352F">
      <w:r>
        <w:t xml:space="preserve">Access is restricted to certain 111 online team members and relevant infrastructure members. Access will </w:t>
      </w:r>
      <w:r w:rsidR="006D65E1">
        <w:t>follow</w:t>
      </w:r>
      <w:r>
        <w:t xml:space="preserve"> NHS Digital’s policy for controlling access to confidential information which provides tight controls on who can access such information and for what purposes. Microsoft do not have access to the data due to the levels of encryption and are contractually prohibited from accessing it.  Full details of authentication and authorisation of users who will have access to data is available on request.</w:t>
      </w:r>
    </w:p>
    <w:p w14:paraId="2A51D631" w14:textId="77777777" w:rsidR="00241D1A" w:rsidRDefault="00241D1A"/>
    <w:p w14:paraId="61AD86BF" w14:textId="77777777" w:rsidR="00AB355C" w:rsidRDefault="00AB355C"/>
    <w:p w14:paraId="59172773" w14:textId="77777777" w:rsidR="00AB355C" w:rsidRDefault="00E66436">
      <w:pPr>
        <w:pStyle w:val="Heading1"/>
        <w:numPr>
          <w:ilvl w:val="0"/>
          <w:numId w:val="1"/>
        </w:numPr>
        <w:ind w:hanging="360"/>
      </w:pPr>
      <w:bookmarkStart w:id="47" w:name="_28h4qwu" w:colFirst="0" w:colLast="0"/>
      <w:bookmarkEnd w:id="47"/>
      <w:r>
        <w:rPr>
          <w:color w:val="0070C0"/>
        </w:rPr>
        <w:t>Glossary</w:t>
      </w:r>
    </w:p>
    <w:p w14:paraId="68514D5A" w14:textId="77777777" w:rsidR="00AB355C" w:rsidRDefault="00AB355C"/>
    <w:tbl>
      <w:tblPr>
        <w:tblStyle w:val="a4"/>
        <w:tblW w:w="8253" w:type="dxa"/>
        <w:tblInd w:w="-11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415"/>
        <w:gridCol w:w="6838"/>
      </w:tblGrid>
      <w:tr w:rsidR="00AB355C" w14:paraId="35263128" w14:textId="77777777">
        <w:trPr>
          <w:trHeight w:val="240"/>
        </w:trPr>
        <w:tc>
          <w:tcPr>
            <w:tcW w:w="1415" w:type="dxa"/>
            <w:tcBorders>
              <w:top w:val="single" w:sz="4" w:space="0" w:color="000000"/>
              <w:bottom w:val="single" w:sz="4" w:space="0" w:color="000000"/>
              <w:right w:val="single" w:sz="4" w:space="0" w:color="000000"/>
            </w:tcBorders>
          </w:tcPr>
          <w:p w14:paraId="12116917" w14:textId="77777777" w:rsidR="00AB355C" w:rsidRDefault="00E66436">
            <w:r>
              <w:rPr>
                <w:b/>
              </w:rPr>
              <w:t>Term</w:t>
            </w:r>
          </w:p>
        </w:tc>
        <w:tc>
          <w:tcPr>
            <w:tcW w:w="6838" w:type="dxa"/>
            <w:tcBorders>
              <w:top w:val="single" w:sz="4" w:space="0" w:color="000000"/>
              <w:left w:val="single" w:sz="4" w:space="0" w:color="000000"/>
              <w:bottom w:val="single" w:sz="4" w:space="0" w:color="000000"/>
            </w:tcBorders>
          </w:tcPr>
          <w:p w14:paraId="40F94057" w14:textId="77777777" w:rsidR="00AB355C" w:rsidRDefault="00E66436">
            <w:r>
              <w:rPr>
                <w:b/>
              </w:rPr>
              <w:t>Description</w:t>
            </w:r>
          </w:p>
        </w:tc>
      </w:tr>
      <w:tr w:rsidR="00AB355C" w14:paraId="162051F0" w14:textId="77777777">
        <w:trPr>
          <w:trHeight w:val="240"/>
        </w:trPr>
        <w:tc>
          <w:tcPr>
            <w:tcW w:w="1415" w:type="dxa"/>
            <w:tcBorders>
              <w:top w:val="single" w:sz="4" w:space="0" w:color="000000"/>
              <w:right w:val="single" w:sz="4" w:space="0" w:color="000000"/>
            </w:tcBorders>
          </w:tcPr>
          <w:p w14:paraId="1538A66C" w14:textId="77777777" w:rsidR="00AB355C" w:rsidRDefault="00E66436">
            <w:r>
              <w:t>DPA</w:t>
            </w:r>
          </w:p>
        </w:tc>
        <w:tc>
          <w:tcPr>
            <w:tcW w:w="6838" w:type="dxa"/>
            <w:tcBorders>
              <w:top w:val="single" w:sz="4" w:space="0" w:color="000000"/>
              <w:left w:val="single" w:sz="4" w:space="0" w:color="000000"/>
            </w:tcBorders>
          </w:tcPr>
          <w:p w14:paraId="39553D60" w14:textId="77777777" w:rsidR="00AB355C" w:rsidRDefault="00E66436">
            <w:r>
              <w:t>Data Protection Act</w:t>
            </w:r>
          </w:p>
        </w:tc>
      </w:tr>
      <w:tr w:rsidR="00AB355C" w14:paraId="17687AB9" w14:textId="77777777">
        <w:trPr>
          <w:trHeight w:val="240"/>
        </w:trPr>
        <w:tc>
          <w:tcPr>
            <w:tcW w:w="1415" w:type="dxa"/>
            <w:tcBorders>
              <w:right w:val="single" w:sz="4" w:space="0" w:color="000000"/>
            </w:tcBorders>
          </w:tcPr>
          <w:p w14:paraId="70F4114B" w14:textId="77777777" w:rsidR="00AB355C" w:rsidRDefault="00E66436">
            <w:r>
              <w:t>DVD</w:t>
            </w:r>
          </w:p>
        </w:tc>
        <w:tc>
          <w:tcPr>
            <w:tcW w:w="6838" w:type="dxa"/>
            <w:tcBorders>
              <w:left w:val="single" w:sz="4" w:space="0" w:color="000000"/>
            </w:tcBorders>
          </w:tcPr>
          <w:p w14:paraId="5E48516C" w14:textId="77777777" w:rsidR="00AB355C" w:rsidRDefault="00E66436">
            <w:r>
              <w:t>Digital Versatile Disc</w:t>
            </w:r>
          </w:p>
        </w:tc>
      </w:tr>
      <w:tr w:rsidR="00AB355C" w14:paraId="699ACE8A" w14:textId="77777777">
        <w:trPr>
          <w:trHeight w:val="240"/>
        </w:trPr>
        <w:tc>
          <w:tcPr>
            <w:tcW w:w="1415" w:type="dxa"/>
            <w:tcBorders>
              <w:right w:val="single" w:sz="4" w:space="0" w:color="000000"/>
            </w:tcBorders>
          </w:tcPr>
          <w:p w14:paraId="1E38C08F" w14:textId="77777777" w:rsidR="00AB355C" w:rsidRDefault="00E66436">
            <w:r>
              <w:t>EC</w:t>
            </w:r>
          </w:p>
        </w:tc>
        <w:tc>
          <w:tcPr>
            <w:tcW w:w="6838" w:type="dxa"/>
            <w:tcBorders>
              <w:left w:val="single" w:sz="4" w:space="0" w:color="000000"/>
            </w:tcBorders>
          </w:tcPr>
          <w:p w14:paraId="023FEE04" w14:textId="77777777" w:rsidR="00AB355C" w:rsidRDefault="00E66436">
            <w:r>
              <w:t>European Community</w:t>
            </w:r>
          </w:p>
        </w:tc>
      </w:tr>
      <w:tr w:rsidR="00AB355C" w14:paraId="234E020D" w14:textId="77777777">
        <w:trPr>
          <w:trHeight w:val="240"/>
        </w:trPr>
        <w:tc>
          <w:tcPr>
            <w:tcW w:w="1415" w:type="dxa"/>
            <w:tcBorders>
              <w:right w:val="single" w:sz="4" w:space="0" w:color="000000"/>
            </w:tcBorders>
          </w:tcPr>
          <w:p w14:paraId="72F28216" w14:textId="77777777" w:rsidR="00AB355C" w:rsidRDefault="00E66436">
            <w:r>
              <w:t>FTP</w:t>
            </w:r>
          </w:p>
        </w:tc>
        <w:tc>
          <w:tcPr>
            <w:tcW w:w="6838" w:type="dxa"/>
            <w:tcBorders>
              <w:left w:val="single" w:sz="4" w:space="0" w:color="000000"/>
            </w:tcBorders>
          </w:tcPr>
          <w:p w14:paraId="5C7583CC" w14:textId="77777777" w:rsidR="00AB355C" w:rsidRDefault="00E66436">
            <w:r>
              <w:t>File Transfer Protocol</w:t>
            </w:r>
          </w:p>
        </w:tc>
      </w:tr>
      <w:tr w:rsidR="00AB355C" w14:paraId="23B65FEB" w14:textId="77777777">
        <w:trPr>
          <w:trHeight w:val="240"/>
        </w:trPr>
        <w:tc>
          <w:tcPr>
            <w:tcW w:w="1415" w:type="dxa"/>
            <w:tcBorders>
              <w:right w:val="single" w:sz="4" w:space="0" w:color="000000"/>
            </w:tcBorders>
          </w:tcPr>
          <w:p w14:paraId="02B17781" w14:textId="77777777" w:rsidR="00AB355C" w:rsidRDefault="00E66436">
            <w:r>
              <w:t>FTPS</w:t>
            </w:r>
          </w:p>
        </w:tc>
        <w:tc>
          <w:tcPr>
            <w:tcW w:w="6838" w:type="dxa"/>
            <w:tcBorders>
              <w:left w:val="single" w:sz="4" w:space="0" w:color="000000"/>
            </w:tcBorders>
          </w:tcPr>
          <w:p w14:paraId="6D424DFA" w14:textId="77777777" w:rsidR="00AB355C" w:rsidRDefault="00E66436">
            <w:r>
              <w:t>File Transfer Protocol (Secure)</w:t>
            </w:r>
          </w:p>
        </w:tc>
      </w:tr>
      <w:tr w:rsidR="00AB355C" w14:paraId="14D42673" w14:textId="77777777">
        <w:trPr>
          <w:trHeight w:val="240"/>
        </w:trPr>
        <w:tc>
          <w:tcPr>
            <w:tcW w:w="1415" w:type="dxa"/>
            <w:tcBorders>
              <w:right w:val="single" w:sz="4" w:space="0" w:color="000000"/>
            </w:tcBorders>
          </w:tcPr>
          <w:p w14:paraId="268A7ABD" w14:textId="77777777" w:rsidR="00AB355C" w:rsidRDefault="00E66436">
            <w:r>
              <w:t>HTTP</w:t>
            </w:r>
          </w:p>
        </w:tc>
        <w:tc>
          <w:tcPr>
            <w:tcW w:w="6838" w:type="dxa"/>
            <w:tcBorders>
              <w:left w:val="single" w:sz="4" w:space="0" w:color="000000"/>
            </w:tcBorders>
          </w:tcPr>
          <w:p w14:paraId="29935943" w14:textId="77777777" w:rsidR="00AB355C" w:rsidRDefault="00E66436">
            <w:r>
              <w:t>Hypertext Transfer Protocol</w:t>
            </w:r>
          </w:p>
        </w:tc>
      </w:tr>
      <w:tr w:rsidR="00AB355C" w14:paraId="1B61F6CF" w14:textId="77777777">
        <w:trPr>
          <w:trHeight w:val="240"/>
        </w:trPr>
        <w:tc>
          <w:tcPr>
            <w:tcW w:w="1415" w:type="dxa"/>
            <w:tcBorders>
              <w:right w:val="single" w:sz="4" w:space="0" w:color="000000"/>
            </w:tcBorders>
          </w:tcPr>
          <w:p w14:paraId="29D3CBB7" w14:textId="77777777" w:rsidR="00AB355C" w:rsidRDefault="00E66436">
            <w:r>
              <w:t>HTTPS</w:t>
            </w:r>
          </w:p>
        </w:tc>
        <w:tc>
          <w:tcPr>
            <w:tcW w:w="6838" w:type="dxa"/>
            <w:tcBorders>
              <w:left w:val="single" w:sz="4" w:space="0" w:color="000000"/>
            </w:tcBorders>
          </w:tcPr>
          <w:p w14:paraId="3D3AFF53" w14:textId="77777777" w:rsidR="00AB355C" w:rsidRDefault="00E66436">
            <w:r>
              <w:t>Hypertext Transfer Protocol (Secure)</w:t>
            </w:r>
          </w:p>
        </w:tc>
      </w:tr>
      <w:tr w:rsidR="00AB355C" w14:paraId="4DA4571F" w14:textId="77777777">
        <w:trPr>
          <w:trHeight w:val="240"/>
        </w:trPr>
        <w:tc>
          <w:tcPr>
            <w:tcW w:w="1415" w:type="dxa"/>
            <w:tcBorders>
              <w:right w:val="single" w:sz="4" w:space="0" w:color="000000"/>
            </w:tcBorders>
          </w:tcPr>
          <w:p w14:paraId="18462D02" w14:textId="77777777" w:rsidR="00AB355C" w:rsidRDefault="00E66436">
            <w:r>
              <w:t>ICO</w:t>
            </w:r>
          </w:p>
        </w:tc>
        <w:tc>
          <w:tcPr>
            <w:tcW w:w="6838" w:type="dxa"/>
            <w:tcBorders>
              <w:left w:val="single" w:sz="4" w:space="0" w:color="000000"/>
            </w:tcBorders>
          </w:tcPr>
          <w:p w14:paraId="573955FB" w14:textId="77777777" w:rsidR="00AB355C" w:rsidRDefault="00E66436">
            <w:r>
              <w:t>Information Commissioner’s Office</w:t>
            </w:r>
          </w:p>
        </w:tc>
      </w:tr>
      <w:tr w:rsidR="00AB355C" w14:paraId="6C85E148" w14:textId="77777777">
        <w:trPr>
          <w:trHeight w:val="240"/>
        </w:trPr>
        <w:tc>
          <w:tcPr>
            <w:tcW w:w="1415" w:type="dxa"/>
            <w:tcBorders>
              <w:right w:val="single" w:sz="4" w:space="0" w:color="000000"/>
            </w:tcBorders>
          </w:tcPr>
          <w:p w14:paraId="34AF3168" w14:textId="77777777" w:rsidR="00AB355C" w:rsidRDefault="00E66436">
            <w:r>
              <w:t>NHS</w:t>
            </w:r>
          </w:p>
        </w:tc>
        <w:tc>
          <w:tcPr>
            <w:tcW w:w="6838" w:type="dxa"/>
            <w:tcBorders>
              <w:left w:val="single" w:sz="4" w:space="0" w:color="000000"/>
            </w:tcBorders>
          </w:tcPr>
          <w:p w14:paraId="400720E6" w14:textId="77777777" w:rsidR="00AB355C" w:rsidRDefault="00E66436">
            <w:r>
              <w:t>National Health Service</w:t>
            </w:r>
          </w:p>
        </w:tc>
      </w:tr>
      <w:tr w:rsidR="00AB355C" w14:paraId="068C5EDA" w14:textId="77777777">
        <w:trPr>
          <w:trHeight w:val="240"/>
        </w:trPr>
        <w:tc>
          <w:tcPr>
            <w:tcW w:w="1415" w:type="dxa"/>
            <w:tcBorders>
              <w:right w:val="single" w:sz="4" w:space="0" w:color="000000"/>
            </w:tcBorders>
          </w:tcPr>
          <w:p w14:paraId="67207D2B" w14:textId="77777777" w:rsidR="00AB355C" w:rsidRDefault="00E66436">
            <w:r>
              <w:t>RSYNC</w:t>
            </w:r>
          </w:p>
        </w:tc>
        <w:tc>
          <w:tcPr>
            <w:tcW w:w="6838" w:type="dxa"/>
            <w:tcBorders>
              <w:left w:val="single" w:sz="4" w:space="0" w:color="000000"/>
            </w:tcBorders>
          </w:tcPr>
          <w:p w14:paraId="646EB7C1" w14:textId="77777777" w:rsidR="00AB355C" w:rsidRDefault="00E66436">
            <w:r>
              <w:t>A software application for synchronising files across systems for Unix and Windows</w:t>
            </w:r>
          </w:p>
        </w:tc>
      </w:tr>
      <w:tr w:rsidR="00AB355C" w14:paraId="26B62145" w14:textId="77777777">
        <w:trPr>
          <w:trHeight w:val="240"/>
        </w:trPr>
        <w:tc>
          <w:tcPr>
            <w:tcW w:w="1415" w:type="dxa"/>
            <w:tcBorders>
              <w:right w:val="single" w:sz="4" w:space="0" w:color="000000"/>
            </w:tcBorders>
          </w:tcPr>
          <w:p w14:paraId="521F8EB6" w14:textId="77777777" w:rsidR="00AB355C" w:rsidRDefault="00E66436">
            <w:r>
              <w:t>SCP</w:t>
            </w:r>
          </w:p>
        </w:tc>
        <w:tc>
          <w:tcPr>
            <w:tcW w:w="6838" w:type="dxa"/>
            <w:tcBorders>
              <w:left w:val="single" w:sz="4" w:space="0" w:color="000000"/>
            </w:tcBorders>
          </w:tcPr>
          <w:p w14:paraId="1FB2BAD4" w14:textId="77777777" w:rsidR="00AB355C" w:rsidRDefault="00E66436">
            <w:r>
              <w:t>Secure Copy Protocol</w:t>
            </w:r>
          </w:p>
        </w:tc>
      </w:tr>
      <w:tr w:rsidR="00AB355C" w14:paraId="48671DB4" w14:textId="77777777">
        <w:trPr>
          <w:trHeight w:val="240"/>
        </w:trPr>
        <w:tc>
          <w:tcPr>
            <w:tcW w:w="1415" w:type="dxa"/>
            <w:tcBorders>
              <w:right w:val="single" w:sz="4" w:space="0" w:color="000000"/>
            </w:tcBorders>
          </w:tcPr>
          <w:p w14:paraId="34272E22" w14:textId="77777777" w:rsidR="00AB355C" w:rsidRDefault="00E66436">
            <w:r>
              <w:t>SFTP</w:t>
            </w:r>
          </w:p>
        </w:tc>
        <w:tc>
          <w:tcPr>
            <w:tcW w:w="6838" w:type="dxa"/>
            <w:tcBorders>
              <w:left w:val="single" w:sz="4" w:space="0" w:color="000000"/>
            </w:tcBorders>
          </w:tcPr>
          <w:p w14:paraId="5E218E90" w14:textId="77777777" w:rsidR="00AB355C" w:rsidRDefault="00E66436">
            <w:r>
              <w:t>Secure File Transfer Protocol</w:t>
            </w:r>
          </w:p>
        </w:tc>
      </w:tr>
      <w:tr w:rsidR="00AB355C" w14:paraId="603A9D81" w14:textId="77777777">
        <w:trPr>
          <w:trHeight w:val="240"/>
        </w:trPr>
        <w:tc>
          <w:tcPr>
            <w:tcW w:w="1415" w:type="dxa"/>
            <w:tcBorders>
              <w:bottom w:val="single" w:sz="4" w:space="0" w:color="000000"/>
              <w:right w:val="single" w:sz="4" w:space="0" w:color="000000"/>
            </w:tcBorders>
          </w:tcPr>
          <w:p w14:paraId="36EB51BE" w14:textId="77777777" w:rsidR="00AB355C" w:rsidRDefault="00E66436">
            <w:r>
              <w:t>SMB</w:t>
            </w:r>
          </w:p>
        </w:tc>
        <w:tc>
          <w:tcPr>
            <w:tcW w:w="6838" w:type="dxa"/>
            <w:tcBorders>
              <w:left w:val="single" w:sz="4" w:space="0" w:color="000000"/>
              <w:bottom w:val="single" w:sz="4" w:space="0" w:color="000000"/>
            </w:tcBorders>
          </w:tcPr>
          <w:p w14:paraId="7CABA735" w14:textId="77777777" w:rsidR="00AB355C" w:rsidRDefault="00E66436">
            <w:r>
              <w:t>Server Message Block</w:t>
            </w:r>
          </w:p>
        </w:tc>
      </w:tr>
    </w:tbl>
    <w:p w14:paraId="43B94471" w14:textId="77777777" w:rsidR="00AB355C" w:rsidRDefault="00AB355C"/>
    <w:p w14:paraId="35837014" w14:textId="77777777" w:rsidR="00AB355C" w:rsidRDefault="00AB355C"/>
    <w:p w14:paraId="0E6F7E9E" w14:textId="77777777" w:rsidR="00AB355C" w:rsidRDefault="00AB355C"/>
    <w:p w14:paraId="38FD24BE" w14:textId="1D9C3A54" w:rsidR="00AB355C" w:rsidRDefault="00AB355C"/>
    <w:sectPr w:rsidR="00AB355C" w:rsidSect="00241D1A">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3EA51" w14:textId="77777777" w:rsidR="00842DC6" w:rsidRDefault="00842DC6">
      <w:r>
        <w:separator/>
      </w:r>
    </w:p>
  </w:endnote>
  <w:endnote w:type="continuationSeparator" w:id="0">
    <w:p w14:paraId="293D5AA9" w14:textId="77777777" w:rsidR="00842DC6" w:rsidRDefault="0084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BoldMT">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732C6" w14:textId="77777777" w:rsidR="00246FF7" w:rsidRDefault="00246FF7">
    <w:pPr>
      <w:tabs>
        <w:tab w:val="center" w:pos="4153"/>
        <w:tab w:val="right" w:pos="8306"/>
      </w:tabs>
    </w:pPr>
  </w:p>
  <w:p w14:paraId="3113A9ED" w14:textId="5E836877" w:rsidR="00246FF7" w:rsidRDefault="00246FF7">
    <w:pPr>
      <w:tabs>
        <w:tab w:val="center" w:pos="4153"/>
        <w:tab w:val="right" w:pos="8306"/>
      </w:tabs>
    </w:pPr>
    <w:r>
      <w:t>Copyright ©2016 Health and Social Care Information Centre</w:t>
    </w:r>
    <w:r>
      <w:tab/>
      <w:t xml:space="preserve">Page </w:t>
    </w:r>
    <w:r>
      <w:fldChar w:fldCharType="begin"/>
    </w:r>
    <w:r>
      <w:instrText>PAGE</w:instrText>
    </w:r>
    <w:r>
      <w:fldChar w:fldCharType="separate"/>
    </w:r>
    <w:r w:rsidR="000A2A53">
      <w:rPr>
        <w:noProof/>
      </w:rPr>
      <w:t>1</w:t>
    </w:r>
    <w:r>
      <w:fldChar w:fldCharType="end"/>
    </w:r>
    <w:r>
      <w:t xml:space="preserve"> of </w:t>
    </w:r>
    <w:r>
      <w:fldChar w:fldCharType="begin"/>
    </w:r>
    <w:r>
      <w:instrText>NUMPAGES</w:instrText>
    </w:r>
    <w:r>
      <w:fldChar w:fldCharType="separate"/>
    </w:r>
    <w:r w:rsidR="000A2A53">
      <w:rPr>
        <w:noProof/>
      </w:rPr>
      <w:t>3</w:t>
    </w:r>
    <w:r>
      <w:fldChar w:fldCharType="end"/>
    </w:r>
    <w:r>
      <w:br/>
    </w:r>
  </w:p>
  <w:p w14:paraId="5A6AB453" w14:textId="77777777" w:rsidR="00246FF7" w:rsidRDefault="00246FF7">
    <w:pPr>
      <w:tabs>
        <w:tab w:val="center" w:pos="4153"/>
        <w:tab w:val="right" w:pos="8306"/>
      </w:tabs>
      <w:spacing w:after="708"/>
    </w:pPr>
    <w:r>
      <w:rPr>
        <w:i/>
      </w:rPr>
      <w:t>The Health and Social Care Information Centre is a non-departmental body created by statute, also known as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0CEBF" w14:textId="77777777" w:rsidR="00842DC6" w:rsidRDefault="00842DC6">
      <w:r>
        <w:separator/>
      </w:r>
    </w:p>
  </w:footnote>
  <w:footnote w:type="continuationSeparator" w:id="0">
    <w:p w14:paraId="5A6052B6" w14:textId="77777777" w:rsidR="00842DC6" w:rsidRDefault="00842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70D1" w14:textId="77777777" w:rsidR="00246FF7" w:rsidRDefault="00246FF7">
    <w:pPr>
      <w:tabs>
        <w:tab w:val="center" w:pos="4153"/>
        <w:tab w:val="right" w:pos="8306"/>
      </w:tabs>
      <w:spacing w:before="708"/>
      <w:jc w:val="right"/>
    </w:pPr>
    <w:r>
      <w:rPr>
        <w:sz w:val="24"/>
        <w:szCs w:val="24"/>
      </w:rPr>
      <w:t xml:space="preserve"> </w:t>
    </w:r>
    <w:r>
      <w:rPr>
        <w:noProof/>
      </w:rPr>
      <w:drawing>
        <wp:inline distT="0" distB="0" distL="114300" distR="114300" wp14:anchorId="11388849" wp14:editId="40D125D9">
          <wp:extent cx="1198800" cy="9504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198800" cy="950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1CC3"/>
    <w:multiLevelType w:val="hybridMultilevel"/>
    <w:tmpl w:val="3C2AA0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427FDE"/>
    <w:multiLevelType w:val="multilevel"/>
    <w:tmpl w:val="566AA21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228879E7"/>
    <w:multiLevelType w:val="hybridMultilevel"/>
    <w:tmpl w:val="AF06F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788B"/>
    <w:multiLevelType w:val="multilevel"/>
    <w:tmpl w:val="5A9A3D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297F36E8"/>
    <w:multiLevelType w:val="multilevel"/>
    <w:tmpl w:val="217AA8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0E65675"/>
    <w:multiLevelType w:val="hybridMultilevel"/>
    <w:tmpl w:val="14AEDD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C18F2"/>
    <w:multiLevelType w:val="hybridMultilevel"/>
    <w:tmpl w:val="3DE28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91D39"/>
    <w:multiLevelType w:val="hybridMultilevel"/>
    <w:tmpl w:val="88408F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5C"/>
    <w:rsid w:val="00007F87"/>
    <w:rsid w:val="00024AA8"/>
    <w:rsid w:val="000A2A53"/>
    <w:rsid w:val="000B14CC"/>
    <w:rsid w:val="000D352F"/>
    <w:rsid w:val="0011493C"/>
    <w:rsid w:val="00191F03"/>
    <w:rsid w:val="001A2C33"/>
    <w:rsid w:val="002175FA"/>
    <w:rsid w:val="00241D1A"/>
    <w:rsid w:val="00246FF7"/>
    <w:rsid w:val="002550C8"/>
    <w:rsid w:val="002727D7"/>
    <w:rsid w:val="00293107"/>
    <w:rsid w:val="002945BE"/>
    <w:rsid w:val="002A7621"/>
    <w:rsid w:val="002C62FB"/>
    <w:rsid w:val="004001E7"/>
    <w:rsid w:val="004F1E12"/>
    <w:rsid w:val="00512691"/>
    <w:rsid w:val="00580C8A"/>
    <w:rsid w:val="005F36E5"/>
    <w:rsid w:val="006D65E1"/>
    <w:rsid w:val="00750CEC"/>
    <w:rsid w:val="007B2878"/>
    <w:rsid w:val="00842DC6"/>
    <w:rsid w:val="00894E21"/>
    <w:rsid w:val="00932A85"/>
    <w:rsid w:val="009525D1"/>
    <w:rsid w:val="00991294"/>
    <w:rsid w:val="00A47B79"/>
    <w:rsid w:val="00AB355C"/>
    <w:rsid w:val="00B447CF"/>
    <w:rsid w:val="00B64A69"/>
    <w:rsid w:val="00BB3C2B"/>
    <w:rsid w:val="00C04C7B"/>
    <w:rsid w:val="00C30F2F"/>
    <w:rsid w:val="00D15158"/>
    <w:rsid w:val="00D61AC7"/>
    <w:rsid w:val="00DB6D1F"/>
    <w:rsid w:val="00DE0327"/>
    <w:rsid w:val="00E66436"/>
    <w:rsid w:val="00E739E5"/>
    <w:rsid w:val="00F120D6"/>
    <w:rsid w:val="00FE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2B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ind w:left="432" w:hanging="432"/>
      <w:outlineLvl w:val="0"/>
    </w:pPr>
    <w:rPr>
      <w:b/>
      <w:sz w:val="32"/>
      <w:szCs w:val="32"/>
    </w:rPr>
  </w:style>
  <w:style w:type="paragraph" w:styleId="Heading2">
    <w:name w:val="heading 2"/>
    <w:basedOn w:val="Normal"/>
    <w:next w:val="Normal"/>
    <w:pPr>
      <w:keepNext/>
      <w:keepLines/>
      <w:ind w:left="576" w:hanging="576"/>
      <w:outlineLvl w:val="1"/>
    </w:pPr>
    <w:rPr>
      <w:b/>
      <w:sz w:val="24"/>
      <w:szCs w:val="24"/>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2550C8"/>
    <w:pPr>
      <w:ind w:left="720"/>
      <w:contextualSpacing/>
    </w:pPr>
  </w:style>
  <w:style w:type="character" w:customStyle="1" w:styleId="ListParagraphChar">
    <w:name w:val="List Paragraph Char"/>
    <w:basedOn w:val="DefaultParagraphFont"/>
    <w:link w:val="ListParagraph"/>
    <w:uiPriority w:val="34"/>
    <w:rsid w:val="00750CEC"/>
  </w:style>
  <w:style w:type="paragraph" w:customStyle="1" w:styleId="p1">
    <w:name w:val="p1"/>
    <w:basedOn w:val="Normal"/>
    <w:rsid w:val="00024AA8"/>
    <w:pPr>
      <w:jc w:val="left"/>
    </w:pPr>
    <w:rPr>
      <w:color w:val="1E497D"/>
      <w:sz w:val="17"/>
      <w:szCs w:val="17"/>
    </w:rPr>
  </w:style>
  <w:style w:type="character" w:customStyle="1" w:styleId="s1">
    <w:name w:val="s1"/>
    <w:basedOn w:val="DefaultParagraphFont"/>
    <w:rsid w:val="00024AA8"/>
  </w:style>
  <w:style w:type="paragraph" w:styleId="BalloonText">
    <w:name w:val="Balloon Text"/>
    <w:basedOn w:val="Normal"/>
    <w:link w:val="BalloonTextChar"/>
    <w:uiPriority w:val="99"/>
    <w:semiHidden/>
    <w:unhideWhenUsed/>
    <w:rsid w:val="00246FF7"/>
    <w:rPr>
      <w:rFonts w:ascii="Tahoma" w:hAnsi="Tahoma" w:cs="Tahoma"/>
      <w:sz w:val="16"/>
      <w:szCs w:val="16"/>
    </w:rPr>
  </w:style>
  <w:style w:type="character" w:customStyle="1" w:styleId="BalloonTextChar">
    <w:name w:val="Balloon Text Char"/>
    <w:basedOn w:val="DefaultParagraphFont"/>
    <w:link w:val="BalloonText"/>
    <w:uiPriority w:val="99"/>
    <w:semiHidden/>
    <w:rsid w:val="00246F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90389">
      <w:bodyDiv w:val="1"/>
      <w:marLeft w:val="0"/>
      <w:marRight w:val="0"/>
      <w:marTop w:val="0"/>
      <w:marBottom w:val="0"/>
      <w:divBdr>
        <w:top w:val="none" w:sz="0" w:space="0" w:color="auto"/>
        <w:left w:val="none" w:sz="0" w:space="0" w:color="auto"/>
        <w:bottom w:val="none" w:sz="0" w:space="0" w:color="auto"/>
        <w:right w:val="none" w:sz="0" w:space="0" w:color="auto"/>
      </w:divBdr>
    </w:div>
    <w:div w:id="128671889">
      <w:bodyDiv w:val="1"/>
      <w:marLeft w:val="0"/>
      <w:marRight w:val="0"/>
      <w:marTop w:val="0"/>
      <w:marBottom w:val="0"/>
      <w:divBdr>
        <w:top w:val="none" w:sz="0" w:space="0" w:color="auto"/>
        <w:left w:val="none" w:sz="0" w:space="0" w:color="auto"/>
        <w:bottom w:val="none" w:sz="0" w:space="0" w:color="auto"/>
        <w:right w:val="none" w:sz="0" w:space="0" w:color="auto"/>
      </w:divBdr>
    </w:div>
    <w:div w:id="132675850">
      <w:bodyDiv w:val="1"/>
      <w:marLeft w:val="0"/>
      <w:marRight w:val="0"/>
      <w:marTop w:val="0"/>
      <w:marBottom w:val="0"/>
      <w:divBdr>
        <w:top w:val="none" w:sz="0" w:space="0" w:color="auto"/>
        <w:left w:val="none" w:sz="0" w:space="0" w:color="auto"/>
        <w:bottom w:val="none" w:sz="0" w:space="0" w:color="auto"/>
        <w:right w:val="none" w:sz="0" w:space="0" w:color="auto"/>
      </w:divBdr>
    </w:div>
    <w:div w:id="331493416">
      <w:bodyDiv w:val="1"/>
      <w:marLeft w:val="0"/>
      <w:marRight w:val="0"/>
      <w:marTop w:val="0"/>
      <w:marBottom w:val="0"/>
      <w:divBdr>
        <w:top w:val="none" w:sz="0" w:space="0" w:color="auto"/>
        <w:left w:val="none" w:sz="0" w:space="0" w:color="auto"/>
        <w:bottom w:val="none" w:sz="0" w:space="0" w:color="auto"/>
        <w:right w:val="none" w:sz="0" w:space="0" w:color="auto"/>
      </w:divBdr>
    </w:div>
    <w:div w:id="426272802">
      <w:bodyDiv w:val="1"/>
      <w:marLeft w:val="0"/>
      <w:marRight w:val="0"/>
      <w:marTop w:val="0"/>
      <w:marBottom w:val="0"/>
      <w:divBdr>
        <w:top w:val="none" w:sz="0" w:space="0" w:color="auto"/>
        <w:left w:val="none" w:sz="0" w:space="0" w:color="auto"/>
        <w:bottom w:val="none" w:sz="0" w:space="0" w:color="auto"/>
        <w:right w:val="none" w:sz="0" w:space="0" w:color="auto"/>
      </w:divBdr>
    </w:div>
    <w:div w:id="467434948">
      <w:bodyDiv w:val="1"/>
      <w:marLeft w:val="0"/>
      <w:marRight w:val="0"/>
      <w:marTop w:val="0"/>
      <w:marBottom w:val="0"/>
      <w:divBdr>
        <w:top w:val="none" w:sz="0" w:space="0" w:color="auto"/>
        <w:left w:val="none" w:sz="0" w:space="0" w:color="auto"/>
        <w:bottom w:val="none" w:sz="0" w:space="0" w:color="auto"/>
        <w:right w:val="none" w:sz="0" w:space="0" w:color="auto"/>
      </w:divBdr>
    </w:div>
    <w:div w:id="519898033">
      <w:bodyDiv w:val="1"/>
      <w:marLeft w:val="0"/>
      <w:marRight w:val="0"/>
      <w:marTop w:val="0"/>
      <w:marBottom w:val="0"/>
      <w:divBdr>
        <w:top w:val="none" w:sz="0" w:space="0" w:color="auto"/>
        <w:left w:val="none" w:sz="0" w:space="0" w:color="auto"/>
        <w:bottom w:val="none" w:sz="0" w:space="0" w:color="auto"/>
        <w:right w:val="none" w:sz="0" w:space="0" w:color="auto"/>
      </w:divBdr>
    </w:div>
    <w:div w:id="695888259">
      <w:bodyDiv w:val="1"/>
      <w:marLeft w:val="0"/>
      <w:marRight w:val="0"/>
      <w:marTop w:val="0"/>
      <w:marBottom w:val="0"/>
      <w:divBdr>
        <w:top w:val="none" w:sz="0" w:space="0" w:color="auto"/>
        <w:left w:val="none" w:sz="0" w:space="0" w:color="auto"/>
        <w:bottom w:val="none" w:sz="0" w:space="0" w:color="auto"/>
        <w:right w:val="none" w:sz="0" w:space="0" w:color="auto"/>
      </w:divBdr>
    </w:div>
    <w:div w:id="698816561">
      <w:bodyDiv w:val="1"/>
      <w:marLeft w:val="0"/>
      <w:marRight w:val="0"/>
      <w:marTop w:val="0"/>
      <w:marBottom w:val="0"/>
      <w:divBdr>
        <w:top w:val="none" w:sz="0" w:space="0" w:color="auto"/>
        <w:left w:val="none" w:sz="0" w:space="0" w:color="auto"/>
        <w:bottom w:val="none" w:sz="0" w:space="0" w:color="auto"/>
        <w:right w:val="none" w:sz="0" w:space="0" w:color="auto"/>
      </w:divBdr>
    </w:div>
    <w:div w:id="960310124">
      <w:bodyDiv w:val="1"/>
      <w:marLeft w:val="0"/>
      <w:marRight w:val="0"/>
      <w:marTop w:val="0"/>
      <w:marBottom w:val="0"/>
      <w:divBdr>
        <w:top w:val="none" w:sz="0" w:space="0" w:color="auto"/>
        <w:left w:val="none" w:sz="0" w:space="0" w:color="auto"/>
        <w:bottom w:val="none" w:sz="0" w:space="0" w:color="auto"/>
        <w:right w:val="none" w:sz="0" w:space="0" w:color="auto"/>
      </w:divBdr>
    </w:div>
    <w:div w:id="989363025">
      <w:bodyDiv w:val="1"/>
      <w:marLeft w:val="0"/>
      <w:marRight w:val="0"/>
      <w:marTop w:val="0"/>
      <w:marBottom w:val="0"/>
      <w:divBdr>
        <w:top w:val="none" w:sz="0" w:space="0" w:color="auto"/>
        <w:left w:val="none" w:sz="0" w:space="0" w:color="auto"/>
        <w:bottom w:val="none" w:sz="0" w:space="0" w:color="auto"/>
        <w:right w:val="none" w:sz="0" w:space="0" w:color="auto"/>
      </w:divBdr>
    </w:div>
    <w:div w:id="1826360194">
      <w:bodyDiv w:val="1"/>
      <w:marLeft w:val="0"/>
      <w:marRight w:val="0"/>
      <w:marTop w:val="0"/>
      <w:marBottom w:val="0"/>
      <w:divBdr>
        <w:top w:val="none" w:sz="0" w:space="0" w:color="auto"/>
        <w:left w:val="none" w:sz="0" w:space="0" w:color="auto"/>
        <w:bottom w:val="none" w:sz="0" w:space="0" w:color="auto"/>
        <w:right w:val="none" w:sz="0" w:space="0" w:color="auto"/>
      </w:divBdr>
    </w:div>
    <w:div w:id="1843272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ystems.digital.nhs.uk/infogov/iga/resources/rmcop/index_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ystems.digital.nhs.uk/infogov/iga/resources/rmcop/index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stems.digital.nhs.uk/infogov/iga/resources/rmcop/index_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hris.fleming@nhs.net" TargetMode="External"/><Relationship Id="rId4" Type="http://schemas.openxmlformats.org/officeDocument/2006/relationships/webSettings" Target="webSettings.xml"/><Relationship Id="rId9" Type="http://schemas.openxmlformats.org/officeDocument/2006/relationships/hyperlink" Target="https://nww.tdb.nhs.uk/ifhtracking/Content/Login.asp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3725</Words>
  <Characters>21235</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 Pickering</dc:creator>
  <cp:lastModifiedBy>Ste Nelson</cp:lastModifiedBy>
  <cp:revision>2</cp:revision>
  <dcterms:created xsi:type="dcterms:W3CDTF">2018-01-21T22:08:00Z</dcterms:created>
  <dcterms:modified xsi:type="dcterms:W3CDTF">2018-01-21T22:08:00Z</dcterms:modified>
</cp:coreProperties>
</file>