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PITANJA — za Š., pisano, s rokom od 48 sati</w:t>
      </w:r>
    </w:p>
    <w:p>
      <w:r>
        <w:t>1. Jeste li bili suautor protokola podstudije?</w:t>
        <w:br/>
        <w:t>2. Jeste li potpisali prekvalifikaciju devet smrti u toj istoj podstudiji?</w:t>
        <w:br/>
        <w:t>3. Je li itko izvan ustanove o tome obaviješten?</w:t>
        <w:br/>
        <w:t>4. Zašto A.P. nije prekvalificirana?</w:t>
      </w:r>
    </w:p>
    <w:p>
      <w:r>
        <w:rPr>
          <w:i/>
          <w:sz w:val="20"/>
        </w:rPr>
        <w:t>poslati tek kad N. bude na sigurnom. Ne prije.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