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— v1</w:t>
      </w:r>
    </w:p>
    <w:p>
      <w:r>
        <w:t>Šimunić signed nine death certificates for a trial whose protocol he had co-authored.</w:t>
      </w:r>
    </w:p>
    <w:p>
      <w:r>
        <w:t>Nobody asked him how that was possible, because nobody outside that building knew those two things were the same person.</w:t>
      </w:r>
    </w:p>
    <w:p>
      <w:r>
        <w:rPr>
          <w:i/>
          <w:sz w:val="20"/>
          <w:highlight w:val="yellow"/>
        </w:rPr>
        <w:t>this will not clear legal. But it is true.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