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0689" w14:textId="500ACE51" w:rsidR="009B5766" w:rsidRDefault="000B22D5">
      <w:r>
        <w:rPr>
          <w:rFonts w:hint="eastAsia"/>
        </w:rPr>
        <w:t>关于因子的记录、文献、相关的内容等。不需要看原来的研报即可得到因子关键信息</w:t>
      </w:r>
    </w:p>
    <w:sectPr w:rsidR="009B5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F4"/>
    <w:rsid w:val="000B22D5"/>
    <w:rsid w:val="001772F4"/>
    <w:rsid w:val="005E2AAC"/>
    <w:rsid w:val="009B5766"/>
    <w:rsid w:val="00B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8EB9"/>
  <w15:chartTrackingRefBased/>
  <w15:docId w15:val="{F355A801-424E-48FD-9BE9-2B9AEB8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张豪</dc:creator>
  <cp:keywords/>
  <dc:description/>
  <cp:lastModifiedBy>李 张豪</cp:lastModifiedBy>
  <cp:revision>2</cp:revision>
  <dcterms:created xsi:type="dcterms:W3CDTF">2023-05-18T08:24:00Z</dcterms:created>
  <dcterms:modified xsi:type="dcterms:W3CDTF">2023-05-18T08:24:00Z</dcterms:modified>
</cp:coreProperties>
</file>