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8AB0" w14:textId="435868F3" w:rsidR="00320E75" w:rsidRPr="008F3396" w:rsidRDefault="0077199C" w:rsidP="008F3396">
      <w:pPr>
        <w:jc w:val="center"/>
        <w:rPr>
          <w:b/>
          <w:bCs/>
          <w:sz w:val="24"/>
          <w:szCs w:val="28"/>
        </w:rPr>
      </w:pPr>
      <w:r w:rsidRPr="008F3396">
        <w:rPr>
          <w:rFonts w:hint="eastAsia"/>
          <w:b/>
          <w:bCs/>
          <w:sz w:val="24"/>
          <w:szCs w:val="28"/>
        </w:rPr>
        <w:t>基于主动交易策略的股指期货对冲成本优化模型</w:t>
      </w:r>
    </w:p>
    <w:p w14:paraId="09016F6B" w14:textId="7CC82540" w:rsidR="0077199C" w:rsidRPr="00200858" w:rsidRDefault="00200858" w:rsidP="0077199C">
      <w:pPr>
        <w:rPr>
          <w:b/>
          <w:bCs/>
          <w:sz w:val="22"/>
          <w:szCs w:val="24"/>
        </w:rPr>
      </w:pPr>
      <w:r w:rsidRPr="00200858">
        <w:rPr>
          <w:rFonts w:hint="eastAsia"/>
          <w:b/>
          <w:bCs/>
          <w:sz w:val="22"/>
          <w:szCs w:val="24"/>
        </w:rPr>
        <w:t>一、研究意义：</w:t>
      </w:r>
    </w:p>
    <w:p w14:paraId="2C8B03BA" w14:textId="2E1E4F34" w:rsidR="0077199C" w:rsidRDefault="0077199C" w:rsidP="008F3396">
      <w:pPr>
        <w:ind w:firstLine="420"/>
      </w:pPr>
      <w:r>
        <w:rPr>
          <w:rFonts w:hint="eastAsia"/>
        </w:rPr>
        <w:t>为了消除或减弱贴水</w:t>
      </w:r>
      <w:r w:rsidR="008F3396">
        <w:rPr>
          <w:rFonts w:hint="eastAsia"/>
        </w:rPr>
        <w:t>导致的对冲成本上升</w:t>
      </w:r>
      <w:r>
        <w:rPr>
          <w:rFonts w:hint="eastAsia"/>
        </w:rPr>
        <w:t>对市场中性策略的负面影响，可以将股指期货交易策略和对冲持仓相结合，增强市场中性策略表现。</w:t>
      </w:r>
    </w:p>
    <w:p w14:paraId="02C26052" w14:textId="75F5E940" w:rsidR="008F3396" w:rsidRDefault="008F3396" w:rsidP="008F3396">
      <w:pPr>
        <w:ind w:firstLine="420"/>
      </w:pPr>
      <w:r>
        <w:rPr>
          <w:rFonts w:hint="eastAsia"/>
        </w:rPr>
        <w:t>由于股指期货的日内价格走势具有较强的趋势性，可以使用多项式拟合的方法跟踪这一趋势。用I</w:t>
      </w:r>
      <w:r>
        <w:t>F</w:t>
      </w:r>
      <w:r>
        <w:rPr>
          <w:rFonts w:hint="eastAsia"/>
        </w:rPr>
        <w:t>、I</w:t>
      </w:r>
      <w:r>
        <w:t>C</w:t>
      </w:r>
      <w:r>
        <w:rPr>
          <w:rFonts w:hint="eastAsia"/>
        </w:rPr>
        <w:t>和I</w:t>
      </w:r>
      <w:r>
        <w:t>H</w:t>
      </w:r>
      <w:r>
        <w:rPr>
          <w:rFonts w:hint="eastAsia"/>
        </w:rPr>
        <w:t>合约为标的，通过设置拟合时长和拟合阶数两个参数并设置止盈止损点，可以得到最终的日内交易策略收益率。</w:t>
      </w:r>
    </w:p>
    <w:p w14:paraId="02B86A75" w14:textId="51A6BF15" w:rsidR="000A55D4" w:rsidRDefault="000A55D4" w:rsidP="008F3396">
      <w:pPr>
        <w:ind w:firstLine="420"/>
      </w:pPr>
      <w:r>
        <w:rPr>
          <w:rFonts w:hint="eastAsia"/>
        </w:rPr>
        <w:t>首先评估股指期货的升贴水对于对冲成本产生的影响，通过每个月建立满仓的标的指数多头仓位，使用相应的当月股指期货进行对冲，回测得到组合表现如下图：</w:t>
      </w:r>
      <w:r>
        <w:br/>
      </w:r>
      <w:r>
        <w:rPr>
          <w:noProof/>
        </w:rPr>
        <w:drawing>
          <wp:inline distT="0" distB="0" distL="0" distR="0" wp14:anchorId="04FD732E" wp14:editId="36EB95F4">
            <wp:extent cx="5274310" cy="1263650"/>
            <wp:effectExtent l="0" t="0" r="2540" b="0"/>
            <wp:docPr id="786867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67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8869" w14:textId="77777777" w:rsidR="000A55D4" w:rsidRDefault="000A55D4" w:rsidP="00200858"/>
    <w:p w14:paraId="23D4403B" w14:textId="4485B923" w:rsidR="00200858" w:rsidRPr="00200858" w:rsidRDefault="00200858" w:rsidP="00200858">
      <w:pPr>
        <w:rPr>
          <w:rFonts w:hint="eastAsia"/>
          <w:b/>
          <w:bCs/>
          <w:sz w:val="22"/>
          <w:szCs w:val="24"/>
        </w:rPr>
      </w:pPr>
      <w:r w:rsidRPr="00200858">
        <w:rPr>
          <w:rFonts w:hint="eastAsia"/>
          <w:b/>
          <w:bCs/>
          <w:sz w:val="22"/>
          <w:szCs w:val="24"/>
        </w:rPr>
        <w:t>二、策略原理</w:t>
      </w:r>
    </w:p>
    <w:p w14:paraId="591F1ECF" w14:textId="0A867290" w:rsidR="000A55D4" w:rsidRDefault="00B25BF0" w:rsidP="00B25BF0">
      <w:r>
        <w:tab/>
      </w:r>
      <w:r>
        <w:rPr>
          <w:rFonts w:hint="eastAsia"/>
        </w:rPr>
        <w:t>根据泰勒公式，任何曲线都可以使用多项式近似，而股指期货日内走势也具有趋势性，因此使用多项式拟合的方法进行趋势预测，使用1分钟频率的数据进行监控。原理如下</w:t>
      </w:r>
    </w:p>
    <w:p w14:paraId="2B3E633A" w14:textId="04055006" w:rsidR="00B25BF0" w:rsidRDefault="00B25BF0" w:rsidP="00B25BF0">
      <w:r>
        <w:tab/>
      </w:r>
      <w:r>
        <w:rPr>
          <w:noProof/>
        </w:rPr>
        <w:drawing>
          <wp:inline distT="0" distB="0" distL="0" distR="0" wp14:anchorId="5ADB9700" wp14:editId="79FE4140">
            <wp:extent cx="5274310" cy="803910"/>
            <wp:effectExtent l="0" t="0" r="2540" b="0"/>
            <wp:docPr id="1823345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45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C8AA" w14:textId="77777777" w:rsidR="00125C7E" w:rsidRDefault="00125C7E" w:rsidP="00B25BF0"/>
    <w:p w14:paraId="4E82F8EF" w14:textId="6BA66E2E" w:rsidR="00567259" w:rsidRDefault="00B25BF0" w:rsidP="00B25BF0">
      <w:pPr>
        <w:rPr>
          <w:rFonts w:hint="eastAsia"/>
        </w:rPr>
      </w:pPr>
      <w:r>
        <w:tab/>
      </w:r>
      <w:r w:rsidR="00125C7E">
        <w:rPr>
          <w:rFonts w:hint="eastAsia"/>
        </w:rPr>
        <w:t>使用一阶导数和二阶</w:t>
      </w:r>
      <w:r w:rsidR="000F41C7">
        <w:rPr>
          <w:rFonts w:hint="eastAsia"/>
        </w:rPr>
        <w:t>导数</w:t>
      </w:r>
      <w:r w:rsidR="00125C7E">
        <w:rPr>
          <w:rFonts w:hint="eastAsia"/>
        </w:rPr>
        <w:t>作为开仓信号，</w:t>
      </w:r>
      <w:r w:rsidR="00567259">
        <w:rPr>
          <w:rFonts w:hint="eastAsia"/>
        </w:rPr>
        <w:t>当一阶导数和二阶导数均大于0，说明存在上升趋势，均小于0则说明存在下降趋势。</w:t>
      </w:r>
    </w:p>
    <w:p w14:paraId="6ACBFBE4" w14:textId="77777777" w:rsidR="00125C7E" w:rsidRPr="00125C7E" w:rsidRDefault="00125C7E" w:rsidP="00567259">
      <w:pPr>
        <w:ind w:firstLine="420"/>
      </w:pPr>
    </w:p>
    <w:p w14:paraId="475B9A58" w14:textId="4DB318D2" w:rsidR="00B25BF0" w:rsidRDefault="00567259" w:rsidP="00567259">
      <w:pPr>
        <w:ind w:firstLine="420"/>
      </w:pPr>
      <w:r>
        <w:rPr>
          <w:rFonts w:hint="eastAsia"/>
        </w:rPr>
        <w:t>拟合阶数越大越可以捕捉到局部的信号，而拟合时间越长越能捕获长期趋势，拟合阶数使用3、4、5、6阶，拟合时间使用10、20.。。。800分钟。</w:t>
      </w:r>
    </w:p>
    <w:p w14:paraId="2EDF468F" w14:textId="77777777" w:rsidR="00125C7E" w:rsidRDefault="00567259" w:rsidP="00B25BF0">
      <w:r>
        <w:tab/>
      </w:r>
    </w:p>
    <w:p w14:paraId="12015312" w14:textId="01CEA31C" w:rsidR="00567259" w:rsidRDefault="00567259" w:rsidP="00125C7E">
      <w:pPr>
        <w:ind w:firstLine="420"/>
      </w:pPr>
      <w:r>
        <w:rPr>
          <w:rFonts w:hint="eastAsia"/>
        </w:rPr>
        <w:t>交易策略是</w:t>
      </w:r>
      <w:r w:rsidR="00125C7E">
        <w:rPr>
          <w:rFonts w:hint="eastAsia"/>
        </w:rPr>
        <w:t>每天根据开盘</w:t>
      </w:r>
      <w:r w:rsidR="000F41C7">
        <w:rPr>
          <w:rFonts w:hint="eastAsia"/>
        </w:rPr>
        <w:t>后</w:t>
      </w:r>
      <w:r w:rsidR="00125C7E">
        <w:rPr>
          <w:rFonts w:hint="eastAsia"/>
        </w:rPr>
        <w:t>的</w:t>
      </w:r>
      <w:r w:rsidR="000F41C7">
        <w:rPr>
          <w:rFonts w:hint="eastAsia"/>
        </w:rPr>
        <w:t>相应</w:t>
      </w:r>
      <w:r w:rsidR="00125C7E">
        <w:rPr>
          <w:rFonts w:hint="eastAsia"/>
        </w:rPr>
        <w:t>时间段的价格进行</w:t>
      </w:r>
      <w:r w:rsidR="000F41C7">
        <w:rPr>
          <w:rFonts w:hint="eastAsia"/>
        </w:rPr>
        <w:t>多项式</w:t>
      </w:r>
      <w:r w:rsidR="00125C7E">
        <w:rPr>
          <w:rFonts w:hint="eastAsia"/>
        </w:rPr>
        <w:t>拟合，</w:t>
      </w:r>
      <w:r w:rsidR="000F41C7">
        <w:rPr>
          <w:rFonts w:hint="eastAsia"/>
        </w:rPr>
        <w:t>使用一二阶导数作为开仓和平仓信号，</w:t>
      </w:r>
      <w:r w:rsidR="00125C7E">
        <w:rPr>
          <w:rFonts w:hint="eastAsia"/>
        </w:rPr>
        <w:t>每日只交易一次，同时不持仓过夜</w:t>
      </w:r>
      <w:r w:rsidR="000F41C7">
        <w:rPr>
          <w:rFonts w:hint="eastAsia"/>
        </w:rPr>
        <w:t>，</w:t>
      </w:r>
      <w:r w:rsidR="00125C7E">
        <w:rPr>
          <w:rFonts w:hint="eastAsia"/>
        </w:rPr>
        <w:t>即一定会在收盘时平仓。</w:t>
      </w:r>
    </w:p>
    <w:p w14:paraId="306494E7" w14:textId="74C65E3F" w:rsidR="00200858" w:rsidRDefault="00200858" w:rsidP="00200858"/>
    <w:p w14:paraId="0B4B88BB" w14:textId="728B911E" w:rsidR="00200858" w:rsidRPr="00200858" w:rsidRDefault="00200858" w:rsidP="00200858">
      <w:pPr>
        <w:rPr>
          <w:rFonts w:hint="eastAsia"/>
          <w:b/>
          <w:bCs/>
          <w:sz w:val="22"/>
          <w:szCs w:val="24"/>
        </w:rPr>
      </w:pPr>
      <w:r w:rsidRPr="00200858">
        <w:rPr>
          <w:rFonts w:hint="eastAsia"/>
          <w:b/>
          <w:bCs/>
          <w:sz w:val="22"/>
          <w:szCs w:val="24"/>
        </w:rPr>
        <w:t>三、回测结果</w:t>
      </w:r>
    </w:p>
    <w:p w14:paraId="17B93820" w14:textId="5475D4C9" w:rsidR="00125C7E" w:rsidRDefault="000F41C7" w:rsidP="00125C7E">
      <w:pPr>
        <w:ind w:firstLine="420"/>
      </w:pPr>
      <w:r>
        <w:rPr>
          <w:rFonts w:hint="eastAsia"/>
        </w:rPr>
        <w:t>对于</w:t>
      </w:r>
      <w:r w:rsidR="00200858">
        <w:rPr>
          <w:rFonts w:hint="eastAsia"/>
        </w:rPr>
        <w:t>阶数和拟合市场</w:t>
      </w:r>
      <w:r>
        <w:rPr>
          <w:rFonts w:hint="eastAsia"/>
        </w:rPr>
        <w:t>两个参数，用</w:t>
      </w:r>
      <w:r>
        <w:t>IF</w:t>
      </w:r>
      <w:r>
        <w:rPr>
          <w:rFonts w:hint="eastAsia"/>
        </w:rPr>
        <w:t>、I</w:t>
      </w:r>
      <w:r>
        <w:t>C</w:t>
      </w:r>
      <w:r>
        <w:rPr>
          <w:rFonts w:hint="eastAsia"/>
        </w:rPr>
        <w:t>、I</w:t>
      </w:r>
      <w:r>
        <w:t>H</w:t>
      </w:r>
      <w:r>
        <w:rPr>
          <w:rFonts w:hint="eastAsia"/>
        </w:rPr>
        <w:t>合约分别进行检验，</w:t>
      </w:r>
      <w:r w:rsidR="00200858">
        <w:rPr>
          <w:rFonts w:hint="eastAsia"/>
        </w:rPr>
        <w:t>回测期设为2018/8/1到2021/6/30，</w:t>
      </w:r>
      <w:r>
        <w:rPr>
          <w:rFonts w:hint="eastAsia"/>
        </w:rPr>
        <w:t>得到在以下选择下比较</w:t>
      </w:r>
      <w:r w:rsidR="00200858">
        <w:rPr>
          <w:rFonts w:hint="eastAsia"/>
        </w:rPr>
        <w:t>稳定且较</w:t>
      </w:r>
      <w:r>
        <w:rPr>
          <w:rFonts w:hint="eastAsia"/>
        </w:rPr>
        <w:t>好的表现：</w:t>
      </w:r>
    </w:p>
    <w:p w14:paraId="756D9316" w14:textId="6FF23DA0" w:rsidR="000F41C7" w:rsidRDefault="000F41C7" w:rsidP="00125C7E">
      <w:pPr>
        <w:ind w:firstLine="420"/>
      </w:pPr>
      <w:r>
        <w:rPr>
          <w:noProof/>
        </w:rPr>
        <w:lastRenderedPageBreak/>
        <w:drawing>
          <wp:inline distT="0" distB="0" distL="0" distR="0" wp14:anchorId="3B3328B9" wp14:editId="5D53D50C">
            <wp:extent cx="5274310" cy="1129665"/>
            <wp:effectExtent l="0" t="0" r="2540" b="0"/>
            <wp:docPr id="562028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28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097A" w14:textId="4376F4BF" w:rsidR="000F41C7" w:rsidRDefault="000F41C7" w:rsidP="00125C7E">
      <w:pPr>
        <w:ind w:firstLine="420"/>
      </w:pPr>
      <w:r>
        <w:rPr>
          <w:rFonts w:hint="eastAsia"/>
        </w:rPr>
        <w:t>最后</w:t>
      </w:r>
      <w:r w:rsidR="00200858">
        <w:rPr>
          <w:rFonts w:hint="eastAsia"/>
        </w:rPr>
        <w:t>对于参数设置为4阶450分钟的策略</w:t>
      </w:r>
      <w:r>
        <w:rPr>
          <w:rFonts w:hint="eastAsia"/>
        </w:rPr>
        <w:t>在日内设置止盈</w:t>
      </w:r>
      <w:r w:rsidR="00200858">
        <w:rPr>
          <w:rFonts w:hint="eastAsia"/>
        </w:rPr>
        <w:t>1.1%，</w:t>
      </w:r>
      <w:r>
        <w:rPr>
          <w:rFonts w:hint="eastAsia"/>
        </w:rPr>
        <w:t>止损</w:t>
      </w:r>
      <w:r w:rsidR="00200858">
        <w:rPr>
          <w:rFonts w:hint="eastAsia"/>
        </w:rPr>
        <w:t>-1.3%的</w:t>
      </w:r>
      <w:r>
        <w:rPr>
          <w:rFonts w:hint="eastAsia"/>
        </w:rPr>
        <w:t>线，</w:t>
      </w:r>
      <w:r w:rsidR="00200858">
        <w:rPr>
          <w:rFonts w:hint="eastAsia"/>
        </w:rPr>
        <w:t>提升了策略表现</w:t>
      </w:r>
    </w:p>
    <w:p w14:paraId="1CAB878D" w14:textId="718089ED" w:rsidR="00200858" w:rsidRPr="00B25BF0" w:rsidRDefault="00200858" w:rsidP="0020085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E8CB68E" wp14:editId="66604E09">
            <wp:extent cx="5274310" cy="1111885"/>
            <wp:effectExtent l="0" t="0" r="2540" b="0"/>
            <wp:docPr id="1235960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60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858" w:rsidRPr="00B25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2E"/>
    <w:rsid w:val="00090D2E"/>
    <w:rsid w:val="000A55D4"/>
    <w:rsid w:val="000F41C7"/>
    <w:rsid w:val="00125C7E"/>
    <w:rsid w:val="00200858"/>
    <w:rsid w:val="00320E75"/>
    <w:rsid w:val="00567259"/>
    <w:rsid w:val="005E2AAC"/>
    <w:rsid w:val="0077199C"/>
    <w:rsid w:val="008F3396"/>
    <w:rsid w:val="00B25BF0"/>
    <w:rsid w:val="00BE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2FE0"/>
  <w15:chartTrackingRefBased/>
  <w15:docId w15:val="{73DB38A1-7801-4484-8E4D-62B9539C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张豪</dc:creator>
  <cp:keywords/>
  <dc:description/>
  <cp:lastModifiedBy>李 张豪</cp:lastModifiedBy>
  <cp:revision>2</cp:revision>
  <dcterms:created xsi:type="dcterms:W3CDTF">2023-06-08T01:00:00Z</dcterms:created>
  <dcterms:modified xsi:type="dcterms:W3CDTF">2023-06-08T02:18:00Z</dcterms:modified>
</cp:coreProperties>
</file>