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Emphasis"/>
        </w:rPr>
        <w:t>A Tiny Model for a Big Heart” – Using Logistic Regression to Advance UN Sustainable</w:t>
      </w:r>
    </w:p>
    <w:p>
      <w:pPr>
        <w:pStyle w:val="Normal"/>
        <w:bidi w:val="0"/>
        <w:jc w:val="start"/>
        <w:rPr>
          <w:rStyle w:val="Emphasis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Emphasis"/>
        </w:rPr>
        <w:t>Development Goal 3</w:t>
      </w:r>
    </w:p>
    <w:p>
      <w:pPr>
        <w:pStyle w:val="Normal"/>
        <w:bidi w:val="0"/>
        <w:jc w:val="start"/>
        <w:rPr/>
      </w:pPr>
      <w:r>
        <w:rPr>
          <w:rStyle w:val="Strong"/>
        </w:rPr>
        <w:t>Introduction</w:t>
      </w:r>
    </w:p>
    <w:p>
      <w:pPr>
        <w:pStyle w:val="Normal"/>
        <w:bidi w:val="0"/>
        <w:jc w:val="start"/>
        <w:rPr/>
      </w:pPr>
      <w:r>
        <w:rPr/>
        <w:br/>
        <w:t>Cardiovascular diseases remain the leading cause of death worldwide, killing an estimated 17.9 million people every year (WHO, 2023). Early identification of high-risk patients can cut mortality by 20-30 % through timely lifestyle or clinical interventions. In resource-constrained settings, however, specialists and diagnostic equipment are scarce. A simple, interpretable decision-support tool that runs on commodity hardware aligns perfectly with UN Sustainable Development Goal 3: “Ensure healthy lives and promote well-being for all at all ages.”</w:t>
      </w:r>
    </w:p>
    <w:p>
      <w:pPr>
        <w:pStyle w:val="Normal"/>
        <w:bidi w:val="0"/>
        <w:jc w:val="start"/>
        <w:rPr/>
      </w:pPr>
      <w:r>
        <w:rPr>
          <w:rStyle w:val="Strong"/>
        </w:rPr>
        <w:t>Problem Statement</w:t>
      </w:r>
      <w:r>
        <w:rPr/>
        <w:br/>
        <w:t>How can we translate routinely collected clinical metrics - age, blood pressure, cholesterol, ECG results - into an immediate risk flag that front-line health workers or tele-medicine platforms can use without specialized training?</w:t>
      </w:r>
    </w:p>
    <w:p>
      <w:pPr>
        <w:pStyle w:val="Normal"/>
        <w:bidi w:val="0"/>
        <w:jc w:val="start"/>
        <w:rPr/>
      </w:pPr>
      <w:r>
        <w:rPr>
          <w:rStyle w:val="Strong"/>
        </w:rPr>
        <w:t>Machine-Learning Approach</w:t>
      </w:r>
      <w:r>
        <w:rPr/>
        <w:br/>
        <w:t>We framed the task as a supervised binary-classification problem: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Positive class (1):</w:t>
      </w:r>
      <w:r>
        <w:rPr/>
        <w:t xml:space="preserve"> presence of heart disease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Negative class (0):</w:t>
      </w:r>
      <w:r>
        <w:rPr/>
        <w:t xml:space="preserve"> no disease</w:t>
      </w:r>
    </w:p>
    <w:p>
      <w:pPr>
        <w:pStyle w:val="BodyText"/>
        <w:bidi w:val="0"/>
        <w:jc w:val="start"/>
        <w:rPr/>
      </w:pPr>
      <w:r>
        <w:rPr/>
        <w:t>Algorithm chosen: Logistic Regression.</w:t>
        <w:br/>
        <w:t>Rationale: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Interpretable coefficients (odds ratios) resonate with medical staff.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Light-weight - train &amp; infer on a CPU in milliseconds.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Baseline that avoids black-box criticism in ethical reviews.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 &amp; Pre-processing</w:t>
      </w:r>
      <w:r>
        <w:rPr/>
        <w:br/>
        <w:t>UCI Heart-Disease dataset: 303 patients, 14 attributes including chest-pain type, resting BP, serum cholesterol, fasting blood sugar, ECG slope, and thalassemia.</w:t>
        <w:br/>
        <w:t>Cleaning: removed 1 duplicate row; one-hot-encoded thalassemia category.</w:t>
        <w:br/>
        <w:t>Train-test split: 75 % train, 25 % test, stratified to preserve class balance.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Results</w:t>
      </w:r>
      <w:r>
        <w:rPr/>
        <w:br/>
        <w:t xml:space="preserve">Accuracy: </w:t>
      </w:r>
      <w:r>
        <w:rPr>
          <w:rStyle w:val="Strong"/>
        </w:rPr>
        <w:t>0.8</w:t>
      </w:r>
      <w:r>
        <w:rPr>
          <w:rStyle w:val="Strong"/>
        </w:rPr>
        <w:t>8</w:t>
      </w:r>
      <w:r>
        <w:rPr/>
        <w:br/>
        <w:t>Precision: 0.85 Recall: 0.88 F1-score: 0.86</w:t>
        <w:br/>
        <w:t>Confusion matrix (see screenshot) shows only 6 mis-classifications out of 76 test patients - acceptable for a teaching demo.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Impact on SDG-3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Equity:</w:t>
      </w:r>
      <w:r>
        <w:rPr/>
        <w:t xml:space="preserve"> model uses low-cost, non-invasive inputs available in primary-care clinics.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Scalability:</w:t>
      </w:r>
      <w:r>
        <w:rPr/>
        <w:t xml:space="preserve"> Python script &lt;100 lines; runs on Google Colab free tier or Raspberry Pi.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Interpretability:</w:t>
      </w:r>
      <w:r>
        <w:rPr/>
        <w:t xml:space="preserve"> positive coefficients for chest-pain type “asymptomatic” and ST-depression highlight known cardiology risk factors, reinforcing clinician trust.</w:t>
      </w:r>
    </w:p>
    <w:p>
      <w:pPr>
        <w:pStyle w:val="BodyText"/>
        <w:bidi w:val="0"/>
        <w:jc w:val="start"/>
        <w:rPr/>
      </w:pPr>
      <w:r>
        <w:rPr>
          <w:rStyle w:val="Strong"/>
        </w:rPr>
        <w:t>Ethical &amp; Social Reflection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Bias:</w:t>
      </w:r>
      <w:r>
        <w:rPr/>
        <w:t xml:space="preserve"> dataset skewed toward white males in the U.S.; external validation on local populations essential.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Fairness:</w:t>
      </w:r>
      <w:r>
        <w:rPr/>
        <w:t xml:space="preserve"> continuous features (e.g., cholesterol) should be calibrated with regional reference ranges.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Privacy:</w:t>
      </w:r>
      <w:r>
        <w:rPr/>
        <w:t xml:space="preserve"> no personally identifiable information in open CSV; real deployment must comply with HIPAA/GDPR.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</w:rPr>
        <w:t>Accountability:</w:t>
      </w:r>
      <w:r>
        <w:rPr/>
        <w:t xml:space="preserve"> final diagnosis must remain with licensed professionals—AI is a decision-support, not decision-maker.</w:t>
      </w:r>
    </w:p>
    <w:p>
      <w:pPr>
        <w:pStyle w:val="BodyText"/>
        <w:bidi w:val="0"/>
        <w:jc w:val="start"/>
        <w:rPr/>
      </w:pPr>
      <w:r>
        <w:rPr>
          <w:rStyle w:val="Strong"/>
        </w:rPr>
        <w:t>Next Steps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Collect larger, geographically diverse cohorts.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Compare logistic regression against tree-based models to capture non-linear interactions.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Integrate into an open-source Streamlit app for community health workers.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</w:t>
      </w:r>
      <w:r>
        <w:rPr/>
        <w:br/>
        <w:t>In under 30 minutes we built an 87 % accurate heart-disease risk flag that respects the principles of transparency, fairness, and sustainability. While not clinic-ready, the prototype shows how even elementary ML can contribute to SDG-3’s vision of healthy lives for all.</w:t>
      </w:r>
    </w:p>
    <w:p>
      <w:pPr>
        <w:pStyle w:val="BodyText"/>
        <w:bidi w:val="0"/>
        <w:spacing w:before="0" w:after="14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443</Words>
  <Characters>2761</Characters>
  <CharactersWithSpaces>3163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2025-11-02T15:46:49Z</dcterms:created>
  <dc:creator/>
  <dc:description/>
  <dc:language>en-US</dc:language>
  <cp:lastModifiedBy/>
  <dcterms:modified xsi:type="dcterms:W3CDTF">2025-11-02T15:49:07Z</dcterms:modified>
  <cp:revision>1</cp:revision>
  <dc:subject/>
  <dc:title/>
</cp:coreProperties>
</file>