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89F" w:rsidRDefault="00A2789F" w:rsidP="00A2789F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3E01FD" w:rsidRDefault="00A2789F" w:rsidP="00A2789F">
      <w:pPr>
        <w:pStyle w:val="ListParagraph"/>
        <w:numPr>
          <w:ilvl w:val="1"/>
          <w:numId w:val="1"/>
        </w:numPr>
      </w:pPr>
      <w:r>
        <w:t xml:space="preserve">Theater, music, technology, and film account for 78 percent of </w:t>
      </w:r>
      <w:proofErr w:type="spellStart"/>
      <w:r>
        <w:t>kickstarter</w:t>
      </w:r>
      <w:proofErr w:type="spellEnd"/>
      <w:r>
        <w:t xml:space="preserve"> participants.  These four categor</w:t>
      </w:r>
      <w:r w:rsidR="003E01FD">
        <w:t>ies also show high success rate</w:t>
      </w:r>
      <w:r w:rsidR="005B4389">
        <w:t>s</w:t>
      </w:r>
      <w:r w:rsidR="003E01FD">
        <w:t xml:space="preserve">.  </w:t>
      </w:r>
    </w:p>
    <w:p w:rsidR="00A2789F" w:rsidRDefault="003E01FD" w:rsidP="00A2789F">
      <w:pPr>
        <w:pStyle w:val="ListParagraph"/>
        <w:numPr>
          <w:ilvl w:val="1"/>
          <w:numId w:val="1"/>
        </w:numPr>
      </w:pPr>
      <w:r>
        <w:t>Music led the pack with 77% success rate, follow</w:t>
      </w:r>
      <w:r w:rsidR="005B4389">
        <w:t>ed</w:t>
      </w:r>
      <w:r>
        <w:t xml:space="preserve"> by theater, film, photography, and technology, 60%, 58%, and 47% respectively.</w:t>
      </w:r>
      <w:r w:rsidR="00BA439B">
        <w:t xml:space="preserve">  Table below </w:t>
      </w:r>
      <w:r w:rsidR="005B4389">
        <w:t>summarized</w:t>
      </w:r>
      <w:r w:rsidR="00C9424E">
        <w:t xml:space="preserve"> those sub-categories with 100% success rate and guarantee failure.  </w:t>
      </w:r>
    </w:p>
    <w:tbl>
      <w:tblPr>
        <w:tblW w:w="6400" w:type="dxa"/>
        <w:tblInd w:w="1475" w:type="dxa"/>
        <w:tblLook w:val="04A0" w:firstRow="1" w:lastRow="0" w:firstColumn="1" w:lastColumn="0" w:noHBand="0" w:noVBand="1"/>
      </w:tblPr>
      <w:tblGrid>
        <w:gridCol w:w="2080"/>
        <w:gridCol w:w="2080"/>
        <w:gridCol w:w="1300"/>
        <w:gridCol w:w="940"/>
      </w:tblGrid>
      <w:tr w:rsidR="00BA439B" w:rsidRPr="00BA439B" w:rsidTr="00BA439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Sub-category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B4C6E7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uccessful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electronic music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classical music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technology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technology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gadgets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film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video/documentary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film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video/shorts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film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video/television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film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video/animation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film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video/drama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publishing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nonfiction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publishing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radio &amp; podcasts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publishing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children's books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publishing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games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tabletop games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games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video games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games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mobile games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photography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photography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photography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BA439B" w:rsidRPr="00BA439B" w:rsidTr="00BA439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439B">
              <w:rPr>
                <w:rFonts w:ascii="Calibri" w:eastAsia="Times New Roman" w:hAnsi="Calibri" w:cs="Calibri"/>
                <w:b/>
                <w:bCs/>
                <w:color w:val="000000"/>
              </w:rPr>
              <w:t>food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39B" w:rsidRPr="00BA439B" w:rsidRDefault="00BA439B" w:rsidP="00BA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439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3E01FD" w:rsidRDefault="005B4389" w:rsidP="00A2789F">
      <w:pPr>
        <w:pStyle w:val="ListParagraph"/>
        <w:numPr>
          <w:ilvl w:val="1"/>
          <w:numId w:val="1"/>
        </w:numPr>
      </w:pPr>
      <w:r>
        <w:t>The odds of getting funded</w:t>
      </w:r>
      <w:r w:rsidR="00C9424E">
        <w:t xml:space="preserve"> is higher in the month of February, April and May.  Don’t ask for funding in December.</w:t>
      </w:r>
    </w:p>
    <w:p w:rsidR="00A2789F" w:rsidRDefault="00A2789F" w:rsidP="00A2789F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C9424E" w:rsidRDefault="00C9424E" w:rsidP="00C9424E">
      <w:pPr>
        <w:pStyle w:val="ListParagraph"/>
        <w:numPr>
          <w:ilvl w:val="1"/>
          <w:numId w:val="1"/>
        </w:numPr>
      </w:pPr>
      <w:r>
        <w:t xml:space="preserve">This dataset does </w:t>
      </w:r>
      <w:r w:rsidR="005A74EF">
        <w:t xml:space="preserve">not </w:t>
      </w:r>
      <w:r>
        <w:t>include the project details</w:t>
      </w:r>
      <w:r w:rsidR="0093759D">
        <w:t>, business plan, and the biography of the proposer.  That’s what people would use to assess the opportunit</w:t>
      </w:r>
      <w:r w:rsidR="008811A1">
        <w:t>y and decide to pledge or not.  Those details along with summary from question 1 should help new entrepreneur</w:t>
      </w:r>
      <w:r w:rsidR="005B4389">
        <w:t>s</w:t>
      </w:r>
      <w:r w:rsidR="008811A1">
        <w:t xml:space="preserve"> polish their story for the best chance. </w:t>
      </w:r>
      <w:r w:rsidR="007E23D5">
        <w:t xml:space="preserve"> It also did not provide details regarding data cate</w:t>
      </w:r>
      <w:r w:rsidR="005B4389">
        <w:t xml:space="preserve">gories: </w:t>
      </w:r>
      <w:proofErr w:type="spellStart"/>
      <w:r w:rsidR="005B4389">
        <w:t>staff_pick</w:t>
      </w:r>
      <w:proofErr w:type="spellEnd"/>
      <w:r w:rsidR="005B4389">
        <w:t xml:space="preserve"> </w:t>
      </w:r>
      <w:r w:rsidR="007E23D5">
        <w:t>and spotlight.   Currency should be neutralized for apple to apple comparison.</w:t>
      </w:r>
      <w:r w:rsidR="008811A1">
        <w:t xml:space="preserve">  </w:t>
      </w:r>
    </w:p>
    <w:p w:rsidR="00A25B6E" w:rsidRDefault="00A2789F" w:rsidP="00A2789F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7E23D5" w:rsidRDefault="00A47225" w:rsidP="007E23D5">
      <w:pPr>
        <w:pStyle w:val="ListParagraph"/>
        <w:numPr>
          <w:ilvl w:val="1"/>
          <w:numId w:val="1"/>
        </w:numPr>
      </w:pPr>
      <w:r>
        <w:lastRenderedPageBreak/>
        <w:t>Pivot tabl</w:t>
      </w:r>
      <w:r w:rsidR="005B4389">
        <w:t>e with a column of country, rows</w:t>
      </w:r>
      <w:r>
        <w:t xml:space="preserve"> to category,</w:t>
      </w:r>
      <w:r w:rsidR="00F07458">
        <w:t xml:space="preserve"> value</w:t>
      </w:r>
      <w:r w:rsidR="005B4389">
        <w:t xml:space="preserve">s based on the count of state; then sort the data from the largest to the smallest.  </w:t>
      </w:r>
    </w:p>
    <w:p w:rsidR="00F07458" w:rsidRDefault="00F07458" w:rsidP="007E23D5">
      <w:pPr>
        <w:pStyle w:val="ListParagraph"/>
        <w:numPr>
          <w:ilvl w:val="1"/>
          <w:numId w:val="1"/>
        </w:numPr>
      </w:pPr>
      <w:r>
        <w:t xml:space="preserve">Pivot table with a column of year filtered by US, rows to state, and values based on the sum of average donation.  Create a line chart.  Donation </w:t>
      </w:r>
      <w:r w:rsidR="001B4BC8">
        <w:t>increased from 2009 to 2016 than saw a sharp decline in 2017.</w:t>
      </w:r>
    </w:p>
    <w:p w:rsidR="007E23D5" w:rsidRDefault="007E23D5" w:rsidP="005B4389">
      <w:pPr>
        <w:pStyle w:val="ListParagraph"/>
        <w:ind w:left="1440"/>
      </w:pPr>
      <w:bookmarkStart w:id="0" w:name="_GoBack"/>
      <w:bookmarkEnd w:id="0"/>
    </w:p>
    <w:sectPr w:rsidR="007E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158CA"/>
    <w:multiLevelType w:val="hybridMultilevel"/>
    <w:tmpl w:val="2B04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9F"/>
    <w:rsid w:val="001B4BC8"/>
    <w:rsid w:val="002A52D1"/>
    <w:rsid w:val="003E01FD"/>
    <w:rsid w:val="005A74EF"/>
    <w:rsid w:val="005B4389"/>
    <w:rsid w:val="00702F4D"/>
    <w:rsid w:val="007E23D5"/>
    <w:rsid w:val="008811A1"/>
    <w:rsid w:val="0093759D"/>
    <w:rsid w:val="00A1711F"/>
    <w:rsid w:val="00A2789F"/>
    <w:rsid w:val="00A47225"/>
    <w:rsid w:val="00B022DC"/>
    <w:rsid w:val="00B67FAE"/>
    <w:rsid w:val="00BA439B"/>
    <w:rsid w:val="00C9424E"/>
    <w:rsid w:val="00D57905"/>
    <w:rsid w:val="00F0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0E94"/>
  <w15:chartTrackingRefBased/>
  <w15:docId w15:val="{71427225-72F5-415A-9279-7C562FF8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Ivan</dc:creator>
  <cp:keywords/>
  <dc:description/>
  <cp:lastModifiedBy>Huang, Ivan</cp:lastModifiedBy>
  <cp:revision>2</cp:revision>
  <dcterms:created xsi:type="dcterms:W3CDTF">2019-02-19T05:13:00Z</dcterms:created>
  <dcterms:modified xsi:type="dcterms:W3CDTF">2019-02-19T05:13:00Z</dcterms:modified>
</cp:coreProperties>
</file>