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52"/>
          <w:lang w:val="en-US" w:eastAsia="zh-Hans"/>
        </w:rPr>
      </w:pPr>
      <w:r>
        <w:rPr>
          <w:rFonts w:hint="eastAsia"/>
          <w:b/>
          <w:bCs/>
          <w:sz w:val="44"/>
          <w:szCs w:val="52"/>
          <w:lang w:val="en-US" w:eastAsia="zh-Hans"/>
        </w:rPr>
        <w:t>项目财务报告</w:t>
      </w:r>
    </w:p>
    <w:p>
      <w:pPr>
        <w:keepNext w:val="0"/>
        <w:keepLines w:val="0"/>
        <w:pageBreakBefore w:val="0"/>
        <w:widowControl w:val="0"/>
        <w:numPr>
          <w:ilvl w:val="0"/>
          <w:numId w:val="1"/>
        </w:numPr>
        <w:kinsoku/>
        <w:wordWrap/>
        <w:overflowPunct/>
        <w:topLinePunct w:val="0"/>
        <w:autoSpaceDE/>
        <w:autoSpaceDN/>
        <w:bidi w:val="0"/>
        <w:adjustRightInd/>
        <w:snapToGrid/>
        <w:spacing w:before="469" w:beforeLines="150" w:after="469" w:afterLines="150" w:line="360" w:lineRule="auto"/>
        <w:ind w:left="0" w:leftChars="0" w:right="0" w:rightChars="0" w:firstLine="420" w:firstLineChars="0"/>
        <w:jc w:val="both"/>
        <w:textAlignment w:val="auto"/>
        <w:outlineLvl w:val="9"/>
        <w:rPr>
          <w:rFonts w:hint="eastAsia"/>
          <w:b/>
          <w:bCs/>
          <w:sz w:val="36"/>
          <w:szCs w:val="44"/>
          <w:lang w:val="en-US" w:eastAsia="zh-Hans"/>
        </w:rPr>
      </w:pPr>
      <w:r>
        <w:rPr>
          <w:rFonts w:hint="eastAsia"/>
          <w:b/>
          <w:bCs/>
          <w:sz w:val="36"/>
          <w:szCs w:val="44"/>
          <w:lang w:val="en-US" w:eastAsia="zh-Hans"/>
        </w:rPr>
        <w:t>财务使用情况</w:t>
      </w:r>
    </w:p>
    <w:tbl>
      <w:tblPr>
        <w:tblW w:w="873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68"/>
        <w:gridCol w:w="992"/>
        <w:gridCol w:w="761"/>
        <w:gridCol w:w="667"/>
        <w:gridCol w:w="667"/>
        <w:gridCol w:w="477"/>
        <w:gridCol w:w="1116"/>
        <w:gridCol w:w="765"/>
        <w:gridCol w:w="684"/>
        <w:gridCol w:w="801"/>
        <w:gridCol w:w="838"/>
      </w:tblGrid>
      <w:tr>
        <w:trPr>
          <w:trHeight w:val="343" w:hRule="atLeast"/>
          <w:jc w:val="center"/>
        </w:trPr>
        <w:tc>
          <w:tcPr>
            <w:tcW w:w="8736" w:type="dxa"/>
            <w:gridSpan w:val="11"/>
            <w:shd w:val="clear"/>
            <w:vAlign w:val="center"/>
          </w:tcPr>
          <w:p>
            <w:pPr>
              <w:jc w:val="center"/>
              <w:rPr>
                <w:rFonts w:hint="eastAsia" w:ascii="宋体" w:hAnsi="宋体" w:eastAsia="宋体" w:cs="宋体"/>
                <w:i w:val="0"/>
                <w:color w:val="000000"/>
                <w:sz w:val="22"/>
                <w:szCs w:val="22"/>
                <w:u w:val="none"/>
              </w:rPr>
            </w:pPr>
            <w:r>
              <w:rPr>
                <w:rFonts w:hint="eastAsia" w:ascii="宋体" w:hAnsi="宋体" w:eastAsia="宋体" w:cs="宋体"/>
                <w:b/>
                <w:i w:val="0"/>
                <w:color w:val="000000"/>
                <w:kern w:val="0"/>
                <w:sz w:val="22"/>
                <w:szCs w:val="22"/>
                <w:u w:val="none"/>
                <w:lang w:val="en-US" w:eastAsia="zh-CN" w:bidi="ar"/>
              </w:rPr>
              <w:t>决策准则</w:t>
            </w:r>
          </w:p>
        </w:tc>
      </w:tr>
      <w:tr>
        <w:trPr>
          <w:trHeight w:val="343" w:hRule="atLeast"/>
          <w:jc w:val="center"/>
        </w:trPr>
        <w:tc>
          <w:tcPr>
            <w:tcW w:w="968"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劳务费需求</w:t>
            </w:r>
          </w:p>
        </w:tc>
        <w:tc>
          <w:tcPr>
            <w:tcW w:w="992"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职位</w:t>
            </w: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15"/>
                <w:szCs w:val="15"/>
                <w:u w:val="none"/>
              </w:rPr>
            </w:pPr>
            <w:r>
              <w:rPr>
                <w:rFonts w:hint="eastAsia" w:ascii="宋体" w:hAnsi="宋体" w:eastAsia="宋体" w:cs="宋体"/>
                <w:b/>
                <w:bCs/>
                <w:i w:val="0"/>
                <w:color w:val="000000"/>
                <w:kern w:val="0"/>
                <w:sz w:val="15"/>
                <w:szCs w:val="15"/>
                <w:u w:val="none"/>
                <w:lang w:val="en-US" w:eastAsia="zh-CN" w:bidi="ar"/>
              </w:rPr>
              <w:t>贡献度</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15"/>
                <w:szCs w:val="15"/>
                <w:u w:val="none"/>
              </w:rPr>
            </w:pPr>
            <w:r>
              <w:rPr>
                <w:rFonts w:hint="eastAsia" w:ascii="宋体" w:hAnsi="宋体" w:eastAsia="宋体" w:cs="宋体"/>
                <w:b/>
                <w:bCs/>
                <w:i w:val="0"/>
                <w:color w:val="000000"/>
                <w:kern w:val="0"/>
                <w:sz w:val="15"/>
                <w:szCs w:val="15"/>
                <w:u w:val="none"/>
                <w:lang w:val="en-US" w:eastAsia="zh-CN" w:bidi="ar"/>
              </w:rPr>
              <w:t>工作质量</w:t>
            </w:r>
          </w:p>
        </w:tc>
        <w:tc>
          <w:tcPr>
            <w:tcW w:w="667"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工资</w:t>
            </w:r>
          </w:p>
        </w:tc>
        <w:tc>
          <w:tcPr>
            <w:tcW w:w="477"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1"/>
                <w:szCs w:val="21"/>
                <w:u w:val="none"/>
              </w:rPr>
            </w:pPr>
            <w:r>
              <w:rPr>
                <w:rFonts w:hint="eastAsia" w:ascii="宋体" w:hAnsi="宋体" w:eastAsia="宋体" w:cs="宋体"/>
                <w:b/>
                <w:bCs/>
                <w:i w:val="0"/>
                <w:color w:val="000000"/>
                <w:kern w:val="0"/>
                <w:sz w:val="21"/>
                <w:szCs w:val="21"/>
                <w:u w:val="none"/>
                <w:lang w:val="en-US" w:eastAsia="zh-CN" w:bidi="ar"/>
              </w:rPr>
              <w:t>是否加班</w:t>
            </w:r>
          </w:p>
        </w:tc>
        <w:tc>
          <w:tcPr>
            <w:tcW w:w="1116"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1"/>
                <w:szCs w:val="21"/>
                <w:u w:val="none"/>
              </w:rPr>
            </w:pPr>
            <w:r>
              <w:rPr>
                <w:rFonts w:hint="eastAsia" w:ascii="宋体" w:hAnsi="宋体" w:eastAsia="宋体" w:cs="宋体"/>
                <w:b/>
                <w:bCs/>
                <w:i w:val="0"/>
                <w:color w:val="000000"/>
                <w:kern w:val="0"/>
                <w:sz w:val="21"/>
                <w:szCs w:val="21"/>
                <w:u w:val="none"/>
                <w:lang w:val="en-US" w:eastAsia="zh-CN" w:bidi="ar"/>
              </w:rPr>
              <w:t>补助</w:t>
            </w:r>
          </w:p>
        </w:tc>
        <w:tc>
          <w:tcPr>
            <w:tcW w:w="765"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备注</w:t>
            </w:r>
          </w:p>
        </w:tc>
        <w:tc>
          <w:tcPr>
            <w:tcW w:w="684"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总计</w:t>
            </w:r>
          </w:p>
        </w:tc>
        <w:tc>
          <w:tcPr>
            <w:tcW w:w="801"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18"/>
                <w:szCs w:val="18"/>
                <w:u w:val="none"/>
                <w:lang w:val="en-US" w:eastAsia="zh-CN" w:bidi="ar"/>
              </w:rPr>
              <w:t>分项支出</w:t>
            </w:r>
          </w:p>
        </w:tc>
        <w:tc>
          <w:tcPr>
            <w:tcW w:w="838"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总支出</w:t>
            </w:r>
          </w:p>
        </w:tc>
      </w:tr>
      <w:tr>
        <w:trPr>
          <w:trHeight w:val="656" w:hRule="atLeast"/>
          <w:jc w:val="center"/>
        </w:trPr>
        <w:tc>
          <w:tcPr>
            <w:tcW w:w="968" w:type="dxa"/>
            <w:vMerge w:val="continue"/>
            <w:shd w:val="clear"/>
            <w:vAlign w:val="center"/>
          </w:tcPr>
          <w:p>
            <w:pPr>
              <w:jc w:val="center"/>
              <w:rPr>
                <w:rFonts w:hint="eastAsia" w:ascii="宋体" w:hAnsi="宋体" w:eastAsia="宋体" w:cs="宋体"/>
                <w:b/>
                <w:bCs/>
                <w:i w:val="0"/>
                <w:color w:val="000000"/>
                <w:sz w:val="22"/>
                <w:szCs w:val="22"/>
                <w:u w:val="none"/>
              </w:rPr>
            </w:pPr>
          </w:p>
        </w:tc>
        <w:tc>
          <w:tcPr>
            <w:tcW w:w="992" w:type="dxa"/>
            <w:vMerge w:val="continue"/>
            <w:shd w:val="clear"/>
            <w:vAlign w:val="center"/>
          </w:tcPr>
          <w:p>
            <w:pPr>
              <w:jc w:val="center"/>
              <w:rPr>
                <w:rFonts w:hint="eastAsia" w:ascii="宋体" w:hAnsi="宋体" w:eastAsia="宋体" w:cs="宋体"/>
                <w:b/>
                <w:bCs/>
                <w:i w:val="0"/>
                <w:color w:val="000000"/>
                <w:sz w:val="22"/>
                <w:szCs w:val="22"/>
                <w:u w:val="none"/>
              </w:rPr>
            </w:pP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18"/>
                <w:szCs w:val="18"/>
                <w:u w:val="none"/>
              </w:rPr>
            </w:pPr>
            <w:r>
              <w:rPr>
                <w:rFonts w:hint="eastAsia" w:ascii="宋体" w:hAnsi="宋体" w:eastAsia="宋体" w:cs="宋体"/>
                <w:b/>
                <w:bCs/>
                <w:i w:val="0"/>
                <w:color w:val="000000"/>
                <w:kern w:val="0"/>
                <w:sz w:val="18"/>
                <w:szCs w:val="18"/>
                <w:u w:val="none"/>
                <w:lang w:val="en-US" w:eastAsia="zh-CN" w:bidi="ar"/>
              </w:rPr>
              <w:t>（代码完成量）</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18"/>
                <w:szCs w:val="18"/>
                <w:u w:val="none"/>
              </w:rPr>
            </w:pPr>
            <w:r>
              <w:rPr>
                <w:rFonts w:hint="eastAsia" w:ascii="宋体" w:hAnsi="宋体" w:eastAsia="宋体" w:cs="宋体"/>
                <w:b/>
                <w:bCs/>
                <w:i w:val="0"/>
                <w:color w:val="000000"/>
                <w:kern w:val="0"/>
                <w:sz w:val="18"/>
                <w:szCs w:val="18"/>
                <w:u w:val="none"/>
                <w:lang w:val="en-US" w:eastAsia="zh-CN" w:bidi="ar"/>
              </w:rPr>
              <w:t>（系数）</w:t>
            </w:r>
          </w:p>
        </w:tc>
        <w:tc>
          <w:tcPr>
            <w:tcW w:w="667" w:type="dxa"/>
            <w:vMerge w:val="continue"/>
            <w:shd w:val="clear"/>
            <w:vAlign w:val="center"/>
          </w:tcPr>
          <w:p>
            <w:pPr>
              <w:jc w:val="center"/>
              <w:rPr>
                <w:rFonts w:hint="eastAsia" w:ascii="宋体" w:hAnsi="宋体" w:eastAsia="宋体" w:cs="宋体"/>
                <w:b/>
                <w:bCs/>
                <w:i w:val="0"/>
                <w:color w:val="000000"/>
                <w:sz w:val="22"/>
                <w:szCs w:val="22"/>
                <w:u w:val="none"/>
              </w:rPr>
            </w:pPr>
          </w:p>
        </w:tc>
        <w:tc>
          <w:tcPr>
            <w:tcW w:w="477" w:type="dxa"/>
            <w:vMerge w:val="continue"/>
            <w:shd w:val="clear"/>
            <w:vAlign w:val="center"/>
          </w:tcPr>
          <w:p>
            <w:pPr>
              <w:jc w:val="center"/>
              <w:rPr>
                <w:rFonts w:hint="eastAsia" w:ascii="宋体" w:hAnsi="宋体" w:eastAsia="宋体" w:cs="宋体"/>
                <w:b/>
                <w:bCs/>
                <w:i w:val="0"/>
                <w:color w:val="000000"/>
                <w:sz w:val="21"/>
                <w:szCs w:val="21"/>
                <w:u w:val="none"/>
              </w:rPr>
            </w:pPr>
          </w:p>
        </w:tc>
        <w:tc>
          <w:tcPr>
            <w:tcW w:w="1116" w:type="dxa"/>
            <w:vMerge w:val="continue"/>
            <w:shd w:val="clear"/>
            <w:vAlign w:val="center"/>
          </w:tcPr>
          <w:p>
            <w:pPr>
              <w:jc w:val="center"/>
              <w:rPr>
                <w:rFonts w:hint="eastAsia" w:ascii="宋体" w:hAnsi="宋体" w:eastAsia="宋体" w:cs="宋体"/>
                <w:b/>
                <w:bCs/>
                <w:i w:val="0"/>
                <w:color w:val="000000"/>
                <w:sz w:val="21"/>
                <w:szCs w:val="21"/>
                <w:u w:val="none"/>
              </w:rPr>
            </w:pPr>
          </w:p>
        </w:tc>
        <w:tc>
          <w:tcPr>
            <w:tcW w:w="765" w:type="dxa"/>
            <w:vMerge w:val="continue"/>
            <w:shd w:val="clear"/>
            <w:vAlign w:val="center"/>
          </w:tcPr>
          <w:p>
            <w:pPr>
              <w:jc w:val="center"/>
              <w:rPr>
                <w:rFonts w:hint="eastAsia" w:ascii="宋体" w:hAnsi="宋体" w:eastAsia="宋体" w:cs="宋体"/>
                <w:b/>
                <w:bCs/>
                <w:i w:val="0"/>
                <w:color w:val="000000"/>
                <w:sz w:val="22"/>
                <w:szCs w:val="22"/>
                <w:u w:val="none"/>
              </w:rPr>
            </w:pPr>
          </w:p>
        </w:tc>
        <w:tc>
          <w:tcPr>
            <w:tcW w:w="684" w:type="dxa"/>
            <w:vMerge w:val="continue"/>
            <w:shd w:val="clear"/>
            <w:vAlign w:val="center"/>
          </w:tcPr>
          <w:p>
            <w:pPr>
              <w:jc w:val="center"/>
              <w:rPr>
                <w:rFonts w:hint="eastAsia" w:ascii="宋体" w:hAnsi="宋体" w:eastAsia="宋体" w:cs="宋体"/>
                <w:b/>
                <w:bCs/>
                <w:i w:val="0"/>
                <w:color w:val="000000"/>
                <w:sz w:val="22"/>
                <w:szCs w:val="22"/>
                <w:u w:val="none"/>
              </w:rPr>
            </w:pPr>
          </w:p>
        </w:tc>
        <w:tc>
          <w:tcPr>
            <w:tcW w:w="801" w:type="dxa"/>
            <w:vMerge w:val="continue"/>
            <w:shd w:val="clear"/>
            <w:vAlign w:val="center"/>
          </w:tcPr>
          <w:p>
            <w:pPr>
              <w:jc w:val="center"/>
              <w:rPr>
                <w:rFonts w:hint="eastAsia" w:ascii="宋体" w:hAnsi="宋体" w:eastAsia="宋体" w:cs="宋体"/>
                <w:b/>
                <w:bCs/>
                <w:i w:val="0"/>
                <w:color w:val="000000"/>
                <w:sz w:val="22"/>
                <w:szCs w:val="22"/>
                <w:u w:val="none"/>
              </w:rPr>
            </w:pPr>
          </w:p>
        </w:tc>
        <w:tc>
          <w:tcPr>
            <w:tcW w:w="838" w:type="dxa"/>
            <w:vMerge w:val="continue"/>
            <w:shd w:val="clear"/>
            <w:vAlign w:val="center"/>
          </w:tcPr>
          <w:p>
            <w:pPr>
              <w:jc w:val="center"/>
              <w:rPr>
                <w:rFonts w:hint="eastAsia" w:ascii="宋体" w:hAnsi="宋体" w:eastAsia="宋体" w:cs="宋体"/>
                <w:b/>
                <w:bCs/>
                <w:i w:val="0"/>
                <w:color w:val="000000"/>
                <w:sz w:val="22"/>
                <w:szCs w:val="22"/>
                <w:u w:val="none"/>
              </w:rPr>
            </w:pPr>
          </w:p>
        </w:tc>
      </w:tr>
      <w:tr>
        <w:trPr>
          <w:trHeight w:val="343" w:hRule="atLeast"/>
          <w:jc w:val="center"/>
        </w:trPr>
        <w:tc>
          <w:tcPr>
            <w:tcW w:w="968" w:type="dxa"/>
            <w:vMerge w:val="continue"/>
            <w:shd w:val="clear"/>
            <w:vAlign w:val="center"/>
          </w:tcPr>
          <w:p>
            <w:pPr>
              <w:jc w:val="center"/>
              <w:rPr>
                <w:rFonts w:hint="eastAsia" w:ascii="宋体" w:hAnsi="宋体" w:eastAsia="宋体" w:cs="宋体"/>
                <w:b/>
                <w:bCs/>
                <w:i w:val="0"/>
                <w:color w:val="000000"/>
                <w:sz w:val="22"/>
                <w:szCs w:val="22"/>
                <w:u w:val="none"/>
              </w:rPr>
            </w:pPr>
          </w:p>
        </w:tc>
        <w:tc>
          <w:tcPr>
            <w:tcW w:w="992"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项目经理</w:t>
            </w:r>
          </w:p>
        </w:tc>
        <w:tc>
          <w:tcPr>
            <w:tcW w:w="761" w:type="dxa"/>
            <w:shd w:val="clear"/>
            <w:vAlign w:val="center"/>
          </w:tcPr>
          <w:p>
            <w:pPr>
              <w:jc w:val="center"/>
              <w:rPr>
                <w:rFonts w:hint="eastAsia" w:ascii="宋体" w:hAnsi="宋体" w:eastAsia="宋体" w:cs="宋体"/>
                <w:b/>
                <w:bCs/>
                <w:i w:val="0"/>
                <w:color w:val="000000"/>
                <w:sz w:val="22"/>
                <w:szCs w:val="22"/>
                <w:u w:val="none"/>
              </w:rPr>
            </w:pP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1.1</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15000</w:t>
            </w:r>
          </w:p>
        </w:tc>
        <w:tc>
          <w:tcPr>
            <w:tcW w:w="47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150/h</w:t>
            </w:r>
          </w:p>
        </w:tc>
        <w:tc>
          <w:tcPr>
            <w:tcW w:w="1116" w:type="dxa"/>
            <w:shd w:val="clear"/>
            <w:vAlign w:val="center"/>
          </w:tcPr>
          <w:p>
            <w:pPr>
              <w:jc w:val="center"/>
              <w:rPr>
                <w:rFonts w:hint="eastAsia" w:ascii="宋体" w:hAnsi="宋体" w:eastAsia="宋体" w:cs="宋体"/>
                <w:b/>
                <w:bCs/>
                <w:i w:val="0"/>
                <w:color w:val="000000"/>
                <w:sz w:val="22"/>
                <w:szCs w:val="22"/>
                <w:u w:val="none"/>
              </w:rPr>
            </w:pPr>
          </w:p>
        </w:tc>
        <w:tc>
          <w:tcPr>
            <w:tcW w:w="765" w:type="dxa"/>
            <w:shd w:val="clear"/>
            <w:vAlign w:val="center"/>
          </w:tcPr>
          <w:p>
            <w:pPr>
              <w:jc w:val="center"/>
              <w:rPr>
                <w:rFonts w:hint="eastAsia" w:ascii="宋体" w:hAnsi="宋体" w:eastAsia="宋体" w:cs="宋体"/>
                <w:b/>
                <w:bCs/>
                <w:i w:val="0"/>
                <w:color w:val="000000"/>
                <w:sz w:val="22"/>
                <w:szCs w:val="22"/>
                <w:u w:val="none"/>
              </w:rPr>
            </w:pPr>
          </w:p>
        </w:tc>
        <w:tc>
          <w:tcPr>
            <w:tcW w:w="684" w:type="dxa"/>
            <w:shd w:val="clear"/>
            <w:vAlign w:val="center"/>
          </w:tcPr>
          <w:p>
            <w:pPr>
              <w:jc w:val="center"/>
              <w:rPr>
                <w:rFonts w:hint="eastAsia" w:ascii="宋体" w:hAnsi="宋体" w:eastAsia="宋体" w:cs="宋体"/>
                <w:b/>
                <w:bCs/>
                <w:i w:val="0"/>
                <w:color w:val="000000"/>
                <w:sz w:val="22"/>
                <w:szCs w:val="22"/>
                <w:u w:val="none"/>
              </w:rPr>
            </w:pPr>
          </w:p>
        </w:tc>
        <w:tc>
          <w:tcPr>
            <w:tcW w:w="801" w:type="dxa"/>
            <w:shd w:val="clear"/>
            <w:vAlign w:val="center"/>
          </w:tcPr>
          <w:p>
            <w:pPr>
              <w:jc w:val="center"/>
              <w:rPr>
                <w:rFonts w:hint="eastAsia" w:ascii="宋体" w:hAnsi="宋体" w:eastAsia="宋体" w:cs="宋体"/>
                <w:b/>
                <w:bCs/>
                <w:i w:val="0"/>
                <w:color w:val="000000"/>
                <w:sz w:val="22"/>
                <w:szCs w:val="22"/>
                <w:u w:val="none"/>
              </w:rPr>
            </w:pPr>
          </w:p>
        </w:tc>
        <w:tc>
          <w:tcPr>
            <w:tcW w:w="838"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92295.2</w:t>
            </w:r>
          </w:p>
        </w:tc>
      </w:tr>
      <w:tr>
        <w:trPr>
          <w:trHeight w:val="343" w:hRule="atLeast"/>
          <w:jc w:val="center"/>
        </w:trPr>
        <w:tc>
          <w:tcPr>
            <w:tcW w:w="968" w:type="dxa"/>
            <w:vMerge w:val="continue"/>
            <w:shd w:val="clear"/>
            <w:vAlign w:val="center"/>
          </w:tcPr>
          <w:p>
            <w:pPr>
              <w:jc w:val="center"/>
              <w:rPr>
                <w:rFonts w:hint="eastAsia" w:ascii="宋体" w:hAnsi="宋体" w:eastAsia="宋体" w:cs="宋体"/>
                <w:b/>
                <w:bCs/>
                <w:i w:val="0"/>
                <w:color w:val="000000"/>
                <w:sz w:val="22"/>
                <w:szCs w:val="22"/>
                <w:u w:val="none"/>
              </w:rPr>
            </w:pPr>
          </w:p>
        </w:tc>
        <w:tc>
          <w:tcPr>
            <w:tcW w:w="992"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工程师</w:t>
            </w:r>
          </w:p>
        </w:tc>
        <w:tc>
          <w:tcPr>
            <w:tcW w:w="761"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0"/>
                <w:szCs w:val="20"/>
                <w:u w:val="none"/>
              </w:rPr>
            </w:pPr>
            <w:r>
              <w:rPr>
                <w:rFonts w:hint="eastAsia" w:ascii="宋体" w:hAnsi="宋体" w:eastAsia="宋体" w:cs="宋体"/>
                <w:b/>
                <w:bCs/>
                <w:i w:val="0"/>
                <w:color w:val="000000"/>
                <w:kern w:val="0"/>
                <w:sz w:val="20"/>
                <w:szCs w:val="20"/>
                <w:u w:val="none"/>
                <w:lang w:val="en-US" w:eastAsia="zh-CN" w:bidi="ar"/>
              </w:rPr>
              <w:t>100%+完成量*0.1</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高：1.1</w:t>
            </w:r>
          </w:p>
        </w:tc>
        <w:tc>
          <w:tcPr>
            <w:tcW w:w="667"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6000</w:t>
            </w:r>
          </w:p>
        </w:tc>
        <w:tc>
          <w:tcPr>
            <w:tcW w:w="477" w:type="dxa"/>
            <w:vMerge w:val="restart"/>
            <w:shd w:val="clear"/>
            <w:vAlign w:val="center"/>
          </w:tcPr>
          <w:p>
            <w:pPr>
              <w:jc w:val="center"/>
              <w:rPr>
                <w:rFonts w:hint="eastAsia" w:ascii="宋体" w:hAnsi="宋体" w:eastAsia="宋体" w:cs="宋体"/>
                <w:b/>
                <w:bCs/>
                <w:i w:val="0"/>
                <w:color w:val="000000"/>
                <w:sz w:val="22"/>
                <w:szCs w:val="22"/>
                <w:u w:val="none"/>
              </w:rPr>
            </w:pPr>
          </w:p>
        </w:tc>
        <w:tc>
          <w:tcPr>
            <w:tcW w:w="1116" w:type="dxa"/>
            <w:vMerge w:val="restart"/>
            <w:shd w:val="clear"/>
            <w:vAlign w:val="center"/>
          </w:tcPr>
          <w:p>
            <w:pPr>
              <w:jc w:val="center"/>
              <w:rPr>
                <w:rFonts w:hint="eastAsia" w:ascii="宋体" w:hAnsi="宋体" w:eastAsia="宋体" w:cs="宋体"/>
                <w:b/>
                <w:bCs/>
                <w:i w:val="0"/>
                <w:color w:val="000000"/>
                <w:sz w:val="22"/>
                <w:szCs w:val="22"/>
                <w:u w:val="none"/>
              </w:rPr>
            </w:pPr>
          </w:p>
        </w:tc>
        <w:tc>
          <w:tcPr>
            <w:tcW w:w="765" w:type="dxa"/>
            <w:shd w:val="clear"/>
            <w:vAlign w:val="center"/>
          </w:tcPr>
          <w:p>
            <w:pPr>
              <w:jc w:val="center"/>
              <w:rPr>
                <w:rFonts w:hint="eastAsia" w:ascii="宋体" w:hAnsi="宋体" w:eastAsia="宋体" w:cs="宋体"/>
                <w:b/>
                <w:bCs/>
                <w:i w:val="0"/>
                <w:color w:val="000000"/>
                <w:sz w:val="22"/>
                <w:szCs w:val="22"/>
                <w:u w:val="none"/>
              </w:rPr>
            </w:pPr>
          </w:p>
        </w:tc>
        <w:tc>
          <w:tcPr>
            <w:tcW w:w="684" w:type="dxa"/>
            <w:shd w:val="clear"/>
            <w:vAlign w:val="center"/>
          </w:tcPr>
          <w:p>
            <w:pPr>
              <w:jc w:val="center"/>
              <w:rPr>
                <w:rFonts w:hint="eastAsia" w:ascii="宋体" w:hAnsi="宋体" w:eastAsia="宋体" w:cs="宋体"/>
                <w:b/>
                <w:bCs/>
                <w:i w:val="0"/>
                <w:color w:val="000000"/>
                <w:sz w:val="22"/>
                <w:szCs w:val="22"/>
                <w:u w:val="none"/>
              </w:rPr>
            </w:pPr>
          </w:p>
        </w:tc>
        <w:tc>
          <w:tcPr>
            <w:tcW w:w="801" w:type="dxa"/>
            <w:shd w:val="clear"/>
            <w:vAlign w:val="center"/>
          </w:tcPr>
          <w:p>
            <w:pPr>
              <w:jc w:val="center"/>
              <w:rPr>
                <w:rFonts w:hint="eastAsia" w:ascii="宋体" w:hAnsi="宋体" w:eastAsia="宋体" w:cs="宋体"/>
                <w:b/>
                <w:bCs/>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vMerge w:val="continue"/>
            <w:shd w:val="clear"/>
            <w:vAlign w:val="center"/>
          </w:tcPr>
          <w:p>
            <w:pPr>
              <w:jc w:val="center"/>
              <w:rPr>
                <w:rFonts w:hint="eastAsia" w:ascii="宋体" w:hAnsi="宋体" w:eastAsia="宋体" w:cs="宋体"/>
                <w:b/>
                <w:bCs/>
                <w:i w:val="0"/>
                <w:color w:val="000000"/>
                <w:sz w:val="22"/>
                <w:szCs w:val="22"/>
                <w:u w:val="none"/>
              </w:rPr>
            </w:pPr>
          </w:p>
        </w:tc>
        <w:tc>
          <w:tcPr>
            <w:tcW w:w="992" w:type="dxa"/>
            <w:vMerge w:val="continue"/>
            <w:shd w:val="clear"/>
            <w:vAlign w:val="center"/>
          </w:tcPr>
          <w:p>
            <w:pPr>
              <w:jc w:val="center"/>
              <w:rPr>
                <w:rFonts w:hint="eastAsia" w:ascii="宋体" w:hAnsi="宋体" w:eastAsia="宋体" w:cs="宋体"/>
                <w:b/>
                <w:bCs/>
                <w:i w:val="0"/>
                <w:color w:val="000000"/>
                <w:sz w:val="22"/>
                <w:szCs w:val="22"/>
                <w:u w:val="none"/>
              </w:rPr>
            </w:pPr>
          </w:p>
        </w:tc>
        <w:tc>
          <w:tcPr>
            <w:tcW w:w="761" w:type="dxa"/>
            <w:vMerge w:val="continue"/>
            <w:shd w:val="clear"/>
            <w:vAlign w:val="center"/>
          </w:tcPr>
          <w:p>
            <w:pPr>
              <w:jc w:val="center"/>
              <w:rPr>
                <w:rFonts w:hint="eastAsia" w:ascii="宋体" w:hAnsi="宋体" w:eastAsia="宋体" w:cs="宋体"/>
                <w:b/>
                <w:bCs/>
                <w:i w:val="0"/>
                <w:color w:val="000000"/>
                <w:sz w:val="20"/>
                <w:szCs w:val="20"/>
                <w:u w:val="none"/>
              </w:rPr>
            </w:pP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中：1.05</w:t>
            </w:r>
          </w:p>
        </w:tc>
        <w:tc>
          <w:tcPr>
            <w:tcW w:w="667" w:type="dxa"/>
            <w:vMerge w:val="continue"/>
            <w:shd w:val="clear"/>
            <w:vAlign w:val="center"/>
          </w:tcPr>
          <w:p>
            <w:pPr>
              <w:jc w:val="center"/>
              <w:rPr>
                <w:rFonts w:hint="eastAsia" w:ascii="宋体" w:hAnsi="宋体" w:eastAsia="宋体" w:cs="宋体"/>
                <w:b/>
                <w:bCs/>
                <w:i w:val="0"/>
                <w:color w:val="000000"/>
                <w:sz w:val="22"/>
                <w:szCs w:val="22"/>
                <w:u w:val="none"/>
              </w:rPr>
            </w:pPr>
          </w:p>
        </w:tc>
        <w:tc>
          <w:tcPr>
            <w:tcW w:w="477" w:type="dxa"/>
            <w:vMerge w:val="continue"/>
            <w:shd w:val="clear"/>
            <w:vAlign w:val="center"/>
          </w:tcPr>
          <w:p>
            <w:pPr>
              <w:jc w:val="center"/>
              <w:rPr>
                <w:rFonts w:hint="eastAsia" w:ascii="宋体" w:hAnsi="宋体" w:eastAsia="宋体" w:cs="宋体"/>
                <w:b/>
                <w:bCs/>
                <w:i w:val="0"/>
                <w:color w:val="000000"/>
                <w:sz w:val="22"/>
                <w:szCs w:val="22"/>
                <w:u w:val="none"/>
              </w:rPr>
            </w:pPr>
          </w:p>
        </w:tc>
        <w:tc>
          <w:tcPr>
            <w:tcW w:w="1116" w:type="dxa"/>
            <w:vMerge w:val="continue"/>
            <w:shd w:val="clear"/>
            <w:vAlign w:val="center"/>
          </w:tcPr>
          <w:p>
            <w:pPr>
              <w:jc w:val="center"/>
              <w:rPr>
                <w:rFonts w:hint="eastAsia" w:ascii="宋体" w:hAnsi="宋体" w:eastAsia="宋体" w:cs="宋体"/>
                <w:b/>
                <w:bCs/>
                <w:i w:val="0"/>
                <w:color w:val="000000"/>
                <w:sz w:val="22"/>
                <w:szCs w:val="22"/>
                <w:u w:val="none"/>
              </w:rPr>
            </w:pPr>
          </w:p>
        </w:tc>
        <w:tc>
          <w:tcPr>
            <w:tcW w:w="765" w:type="dxa"/>
            <w:shd w:val="clear"/>
            <w:vAlign w:val="center"/>
          </w:tcPr>
          <w:p>
            <w:pPr>
              <w:jc w:val="center"/>
              <w:rPr>
                <w:rFonts w:hint="eastAsia" w:ascii="宋体" w:hAnsi="宋体" w:eastAsia="宋体" w:cs="宋体"/>
                <w:b/>
                <w:bCs/>
                <w:i w:val="0"/>
                <w:color w:val="000000"/>
                <w:sz w:val="22"/>
                <w:szCs w:val="22"/>
                <w:u w:val="none"/>
              </w:rPr>
            </w:pPr>
          </w:p>
        </w:tc>
        <w:tc>
          <w:tcPr>
            <w:tcW w:w="684" w:type="dxa"/>
            <w:shd w:val="clear"/>
            <w:vAlign w:val="center"/>
          </w:tcPr>
          <w:p>
            <w:pPr>
              <w:jc w:val="center"/>
              <w:rPr>
                <w:rFonts w:hint="eastAsia" w:ascii="宋体" w:hAnsi="宋体" w:eastAsia="宋体" w:cs="宋体"/>
                <w:b/>
                <w:bCs/>
                <w:i w:val="0"/>
                <w:color w:val="000000"/>
                <w:sz w:val="22"/>
                <w:szCs w:val="22"/>
                <w:u w:val="none"/>
              </w:rPr>
            </w:pPr>
          </w:p>
        </w:tc>
        <w:tc>
          <w:tcPr>
            <w:tcW w:w="801" w:type="dxa"/>
            <w:shd w:val="clear"/>
            <w:vAlign w:val="center"/>
          </w:tcPr>
          <w:p>
            <w:pPr>
              <w:jc w:val="center"/>
              <w:rPr>
                <w:rFonts w:hint="eastAsia" w:ascii="宋体" w:hAnsi="宋体" w:eastAsia="宋体" w:cs="宋体"/>
                <w:b/>
                <w:bCs/>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vMerge w:val="continue"/>
            <w:shd w:val="clear"/>
            <w:vAlign w:val="center"/>
          </w:tcPr>
          <w:p>
            <w:pPr>
              <w:jc w:val="center"/>
              <w:rPr>
                <w:rFonts w:hint="eastAsia" w:ascii="宋体" w:hAnsi="宋体" w:eastAsia="宋体" w:cs="宋体"/>
                <w:b/>
                <w:bCs/>
                <w:i w:val="0"/>
                <w:color w:val="000000"/>
                <w:sz w:val="22"/>
                <w:szCs w:val="22"/>
                <w:u w:val="none"/>
              </w:rPr>
            </w:pPr>
          </w:p>
        </w:tc>
        <w:tc>
          <w:tcPr>
            <w:tcW w:w="992" w:type="dxa"/>
            <w:vMerge w:val="continue"/>
            <w:shd w:val="clear"/>
            <w:vAlign w:val="center"/>
          </w:tcPr>
          <w:p>
            <w:pPr>
              <w:jc w:val="center"/>
              <w:rPr>
                <w:rFonts w:hint="eastAsia" w:ascii="宋体" w:hAnsi="宋体" w:eastAsia="宋体" w:cs="宋体"/>
                <w:b/>
                <w:bCs/>
                <w:i w:val="0"/>
                <w:color w:val="000000"/>
                <w:sz w:val="22"/>
                <w:szCs w:val="22"/>
                <w:u w:val="none"/>
              </w:rPr>
            </w:pPr>
          </w:p>
        </w:tc>
        <w:tc>
          <w:tcPr>
            <w:tcW w:w="761" w:type="dxa"/>
            <w:vMerge w:val="continue"/>
            <w:shd w:val="clear"/>
            <w:vAlign w:val="center"/>
          </w:tcPr>
          <w:p>
            <w:pPr>
              <w:jc w:val="center"/>
              <w:rPr>
                <w:rFonts w:hint="eastAsia" w:ascii="宋体" w:hAnsi="宋体" w:eastAsia="宋体" w:cs="宋体"/>
                <w:b/>
                <w:bCs/>
                <w:i w:val="0"/>
                <w:color w:val="000000"/>
                <w:sz w:val="20"/>
                <w:szCs w:val="20"/>
                <w:u w:val="none"/>
              </w:rPr>
            </w:pP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低：1</w:t>
            </w:r>
          </w:p>
        </w:tc>
        <w:tc>
          <w:tcPr>
            <w:tcW w:w="667" w:type="dxa"/>
            <w:vMerge w:val="continue"/>
            <w:shd w:val="clear"/>
            <w:vAlign w:val="center"/>
          </w:tcPr>
          <w:p>
            <w:pPr>
              <w:jc w:val="center"/>
              <w:rPr>
                <w:rFonts w:hint="eastAsia" w:ascii="宋体" w:hAnsi="宋体" w:eastAsia="宋体" w:cs="宋体"/>
                <w:b/>
                <w:bCs/>
                <w:i w:val="0"/>
                <w:color w:val="000000"/>
                <w:sz w:val="22"/>
                <w:szCs w:val="22"/>
                <w:u w:val="none"/>
              </w:rPr>
            </w:pPr>
          </w:p>
        </w:tc>
        <w:tc>
          <w:tcPr>
            <w:tcW w:w="477" w:type="dxa"/>
            <w:vMerge w:val="continue"/>
            <w:shd w:val="clear"/>
            <w:vAlign w:val="center"/>
          </w:tcPr>
          <w:p>
            <w:pPr>
              <w:jc w:val="center"/>
              <w:rPr>
                <w:rFonts w:hint="eastAsia" w:ascii="宋体" w:hAnsi="宋体" w:eastAsia="宋体" w:cs="宋体"/>
                <w:b/>
                <w:bCs/>
                <w:i w:val="0"/>
                <w:color w:val="000000"/>
                <w:sz w:val="22"/>
                <w:szCs w:val="22"/>
                <w:u w:val="none"/>
              </w:rPr>
            </w:pPr>
          </w:p>
        </w:tc>
        <w:tc>
          <w:tcPr>
            <w:tcW w:w="1116" w:type="dxa"/>
            <w:vMerge w:val="continue"/>
            <w:shd w:val="clear"/>
            <w:vAlign w:val="center"/>
          </w:tcPr>
          <w:p>
            <w:pPr>
              <w:jc w:val="center"/>
              <w:rPr>
                <w:rFonts w:hint="eastAsia" w:ascii="宋体" w:hAnsi="宋体" w:eastAsia="宋体" w:cs="宋体"/>
                <w:b/>
                <w:bCs/>
                <w:i w:val="0"/>
                <w:color w:val="000000"/>
                <w:sz w:val="22"/>
                <w:szCs w:val="22"/>
                <w:u w:val="none"/>
              </w:rPr>
            </w:pPr>
          </w:p>
        </w:tc>
        <w:tc>
          <w:tcPr>
            <w:tcW w:w="765" w:type="dxa"/>
            <w:shd w:val="clear"/>
            <w:vAlign w:val="center"/>
          </w:tcPr>
          <w:p>
            <w:pPr>
              <w:jc w:val="center"/>
              <w:rPr>
                <w:rFonts w:hint="eastAsia" w:ascii="宋体" w:hAnsi="宋体" w:eastAsia="宋体" w:cs="宋体"/>
                <w:b/>
                <w:bCs/>
                <w:i w:val="0"/>
                <w:color w:val="000000"/>
                <w:sz w:val="22"/>
                <w:szCs w:val="22"/>
                <w:u w:val="none"/>
              </w:rPr>
            </w:pPr>
          </w:p>
        </w:tc>
        <w:tc>
          <w:tcPr>
            <w:tcW w:w="684" w:type="dxa"/>
            <w:shd w:val="clear"/>
            <w:vAlign w:val="center"/>
          </w:tcPr>
          <w:p>
            <w:pPr>
              <w:jc w:val="center"/>
              <w:rPr>
                <w:rFonts w:hint="eastAsia" w:ascii="宋体" w:hAnsi="宋体" w:eastAsia="宋体" w:cs="宋体"/>
                <w:b/>
                <w:bCs/>
                <w:i w:val="0"/>
                <w:color w:val="000000"/>
                <w:sz w:val="22"/>
                <w:szCs w:val="22"/>
                <w:u w:val="none"/>
              </w:rPr>
            </w:pPr>
          </w:p>
        </w:tc>
        <w:tc>
          <w:tcPr>
            <w:tcW w:w="801" w:type="dxa"/>
            <w:shd w:val="clear"/>
            <w:vAlign w:val="center"/>
          </w:tcPr>
          <w:p>
            <w:pPr>
              <w:jc w:val="center"/>
              <w:rPr>
                <w:rFonts w:hint="eastAsia" w:ascii="宋体" w:hAnsi="宋体" w:eastAsia="宋体" w:cs="宋体"/>
                <w:b/>
                <w:bCs/>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vMerge w:val="continue"/>
            <w:shd w:val="clear"/>
            <w:vAlign w:val="center"/>
          </w:tcPr>
          <w:p>
            <w:pPr>
              <w:jc w:val="center"/>
              <w:rPr>
                <w:rFonts w:hint="eastAsia" w:ascii="宋体" w:hAnsi="宋体" w:eastAsia="宋体" w:cs="宋体"/>
                <w:b/>
                <w:bCs/>
                <w:i w:val="0"/>
                <w:color w:val="000000"/>
                <w:sz w:val="22"/>
                <w:szCs w:val="22"/>
                <w:u w:val="none"/>
              </w:rPr>
            </w:pPr>
          </w:p>
        </w:tc>
        <w:tc>
          <w:tcPr>
            <w:tcW w:w="992"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测试</w:t>
            </w:r>
          </w:p>
        </w:tc>
        <w:tc>
          <w:tcPr>
            <w:tcW w:w="761" w:type="dxa"/>
            <w:shd w:val="clear"/>
            <w:vAlign w:val="center"/>
          </w:tcPr>
          <w:p>
            <w:pPr>
              <w:jc w:val="center"/>
              <w:rPr>
                <w:rFonts w:hint="eastAsia" w:ascii="宋体" w:hAnsi="宋体" w:eastAsia="宋体" w:cs="宋体"/>
                <w:b/>
                <w:bCs/>
                <w:i w:val="0"/>
                <w:color w:val="000000"/>
                <w:sz w:val="22"/>
                <w:szCs w:val="22"/>
                <w:u w:val="none"/>
              </w:rPr>
            </w:pPr>
          </w:p>
        </w:tc>
        <w:tc>
          <w:tcPr>
            <w:tcW w:w="667" w:type="dxa"/>
            <w:shd w:val="clear"/>
            <w:vAlign w:val="center"/>
          </w:tcPr>
          <w:p>
            <w:pPr>
              <w:jc w:val="center"/>
              <w:rPr>
                <w:rFonts w:hint="eastAsia" w:ascii="宋体" w:hAnsi="宋体" w:eastAsia="宋体" w:cs="宋体"/>
                <w:b/>
                <w:bCs/>
                <w:i w:val="0"/>
                <w:color w:val="000000"/>
                <w:sz w:val="22"/>
                <w:szCs w:val="22"/>
                <w:u w:val="none"/>
              </w:rPr>
            </w:pPr>
          </w:p>
        </w:tc>
        <w:tc>
          <w:tcPr>
            <w:tcW w:w="667" w:type="dxa"/>
            <w:shd w:val="clear"/>
            <w:vAlign w:val="center"/>
          </w:tcPr>
          <w:p>
            <w:pPr>
              <w:jc w:val="center"/>
              <w:rPr>
                <w:rFonts w:hint="eastAsia" w:ascii="宋体" w:hAnsi="宋体" w:eastAsia="宋体" w:cs="宋体"/>
                <w:b/>
                <w:bCs/>
                <w:i w:val="0"/>
                <w:color w:val="000000"/>
                <w:sz w:val="22"/>
                <w:szCs w:val="22"/>
                <w:u w:val="none"/>
              </w:rPr>
            </w:pPr>
          </w:p>
        </w:tc>
        <w:tc>
          <w:tcPr>
            <w:tcW w:w="477" w:type="dxa"/>
            <w:shd w:val="clear"/>
            <w:vAlign w:val="center"/>
          </w:tcPr>
          <w:p>
            <w:pPr>
              <w:jc w:val="center"/>
              <w:rPr>
                <w:rFonts w:hint="eastAsia" w:ascii="宋体" w:hAnsi="宋体" w:eastAsia="宋体" w:cs="宋体"/>
                <w:b/>
                <w:bCs/>
                <w:i w:val="0"/>
                <w:color w:val="000000"/>
                <w:sz w:val="22"/>
                <w:szCs w:val="22"/>
                <w:u w:val="none"/>
              </w:rPr>
            </w:pPr>
          </w:p>
        </w:tc>
        <w:tc>
          <w:tcPr>
            <w:tcW w:w="1116" w:type="dxa"/>
            <w:shd w:val="clear"/>
            <w:vAlign w:val="center"/>
          </w:tcPr>
          <w:p>
            <w:pPr>
              <w:jc w:val="center"/>
              <w:rPr>
                <w:rFonts w:hint="eastAsia" w:ascii="宋体" w:hAnsi="宋体" w:eastAsia="宋体" w:cs="宋体"/>
                <w:b/>
                <w:bCs/>
                <w:i w:val="0"/>
                <w:color w:val="000000"/>
                <w:sz w:val="22"/>
                <w:szCs w:val="22"/>
                <w:u w:val="none"/>
              </w:rPr>
            </w:pPr>
          </w:p>
        </w:tc>
        <w:tc>
          <w:tcPr>
            <w:tcW w:w="765" w:type="dxa"/>
            <w:shd w:val="clear"/>
            <w:vAlign w:val="center"/>
          </w:tcPr>
          <w:p>
            <w:pPr>
              <w:jc w:val="center"/>
              <w:rPr>
                <w:rFonts w:hint="eastAsia" w:ascii="宋体" w:hAnsi="宋体" w:eastAsia="宋体" w:cs="宋体"/>
                <w:b/>
                <w:bCs/>
                <w:i w:val="0"/>
                <w:color w:val="000000"/>
                <w:sz w:val="22"/>
                <w:szCs w:val="22"/>
                <w:u w:val="none"/>
              </w:rPr>
            </w:pPr>
          </w:p>
        </w:tc>
        <w:tc>
          <w:tcPr>
            <w:tcW w:w="684" w:type="dxa"/>
            <w:shd w:val="clear"/>
            <w:vAlign w:val="center"/>
          </w:tcPr>
          <w:p>
            <w:pPr>
              <w:jc w:val="center"/>
              <w:rPr>
                <w:rFonts w:hint="eastAsia" w:ascii="宋体" w:hAnsi="宋体" w:eastAsia="宋体" w:cs="宋体"/>
                <w:b/>
                <w:bCs/>
                <w:i w:val="0"/>
                <w:color w:val="000000"/>
                <w:sz w:val="22"/>
                <w:szCs w:val="22"/>
                <w:u w:val="none"/>
              </w:rPr>
            </w:pPr>
          </w:p>
        </w:tc>
        <w:tc>
          <w:tcPr>
            <w:tcW w:w="801" w:type="dxa"/>
            <w:shd w:val="clear"/>
            <w:vAlign w:val="center"/>
          </w:tcPr>
          <w:p>
            <w:pPr>
              <w:jc w:val="center"/>
              <w:rPr>
                <w:rFonts w:hint="eastAsia" w:ascii="宋体" w:hAnsi="宋体" w:eastAsia="宋体" w:cs="宋体"/>
                <w:b/>
                <w:bCs/>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韦文皞</w:t>
            </w:r>
          </w:p>
        </w:tc>
        <w:tc>
          <w:tcPr>
            <w:tcW w:w="99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项目经理</w:t>
            </w: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10000</w:t>
            </w:r>
          </w:p>
        </w:tc>
        <w:tc>
          <w:tcPr>
            <w:tcW w:w="47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11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65" w:type="dxa"/>
            <w:shd w:val="clear"/>
            <w:vAlign w:val="center"/>
          </w:tcPr>
          <w:p>
            <w:pPr>
              <w:jc w:val="center"/>
              <w:rPr>
                <w:rFonts w:hint="eastAsia" w:ascii="宋体" w:hAnsi="宋体" w:eastAsia="宋体" w:cs="宋体"/>
                <w:i w:val="0"/>
                <w:color w:val="000000"/>
                <w:sz w:val="22"/>
                <w:szCs w:val="22"/>
                <w:u w:val="none"/>
              </w:rPr>
            </w:pPr>
          </w:p>
        </w:tc>
        <w:tc>
          <w:tcPr>
            <w:tcW w:w="684"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14400</w:t>
            </w:r>
          </w:p>
        </w:tc>
        <w:tc>
          <w:tcPr>
            <w:tcW w:w="801"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62295.2</w:t>
            </w: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陈裕中</w:t>
            </w:r>
          </w:p>
        </w:tc>
        <w:tc>
          <w:tcPr>
            <w:tcW w:w="99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工程师</w:t>
            </w: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6400</w:t>
            </w:r>
          </w:p>
        </w:tc>
        <w:tc>
          <w:tcPr>
            <w:tcW w:w="47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11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65" w:type="dxa"/>
            <w:shd w:val="clear"/>
            <w:vAlign w:val="center"/>
          </w:tcPr>
          <w:p>
            <w:pPr>
              <w:jc w:val="center"/>
              <w:rPr>
                <w:rFonts w:hint="eastAsia" w:ascii="宋体" w:hAnsi="宋体" w:eastAsia="宋体" w:cs="宋体"/>
                <w:i w:val="0"/>
                <w:color w:val="000000"/>
                <w:sz w:val="22"/>
                <w:szCs w:val="22"/>
                <w:u w:val="none"/>
              </w:rPr>
            </w:pPr>
          </w:p>
        </w:tc>
        <w:tc>
          <w:tcPr>
            <w:tcW w:w="684"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9748</w:t>
            </w:r>
          </w:p>
        </w:tc>
        <w:tc>
          <w:tcPr>
            <w:tcW w:w="801" w:type="dxa"/>
            <w:vMerge w:val="continue"/>
            <w:shd w:val="clear"/>
            <w:vAlign w:val="center"/>
          </w:tcPr>
          <w:p>
            <w:pPr>
              <w:jc w:val="center"/>
              <w:rPr>
                <w:rFonts w:hint="eastAsia" w:ascii="宋体" w:hAnsi="宋体" w:eastAsia="宋体" w:cs="宋体"/>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陈明灿</w:t>
            </w:r>
          </w:p>
        </w:tc>
        <w:tc>
          <w:tcPr>
            <w:tcW w:w="99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工程师</w:t>
            </w: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1.17 </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6400</w:t>
            </w:r>
          </w:p>
        </w:tc>
        <w:tc>
          <w:tcPr>
            <w:tcW w:w="47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11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65" w:type="dxa"/>
            <w:shd w:val="clear"/>
            <w:vAlign w:val="center"/>
          </w:tcPr>
          <w:p>
            <w:pPr>
              <w:jc w:val="center"/>
              <w:rPr>
                <w:rFonts w:hint="eastAsia" w:ascii="宋体" w:hAnsi="宋体" w:eastAsia="宋体" w:cs="宋体"/>
                <w:i w:val="0"/>
                <w:color w:val="000000"/>
                <w:sz w:val="22"/>
                <w:szCs w:val="22"/>
                <w:u w:val="none"/>
              </w:rPr>
            </w:pPr>
          </w:p>
        </w:tc>
        <w:tc>
          <w:tcPr>
            <w:tcW w:w="684"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9536.8</w:t>
            </w:r>
          </w:p>
        </w:tc>
        <w:tc>
          <w:tcPr>
            <w:tcW w:w="801" w:type="dxa"/>
            <w:vMerge w:val="continue"/>
            <w:shd w:val="clear"/>
            <w:vAlign w:val="center"/>
          </w:tcPr>
          <w:p>
            <w:pPr>
              <w:jc w:val="center"/>
              <w:rPr>
                <w:rFonts w:hint="eastAsia" w:ascii="宋体" w:hAnsi="宋体" w:eastAsia="宋体" w:cs="宋体"/>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张梦沛</w:t>
            </w:r>
          </w:p>
        </w:tc>
        <w:tc>
          <w:tcPr>
            <w:tcW w:w="99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工程师</w:t>
            </w: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1.17 </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6400</w:t>
            </w:r>
          </w:p>
        </w:tc>
        <w:tc>
          <w:tcPr>
            <w:tcW w:w="47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11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65" w:type="dxa"/>
            <w:shd w:val="clear"/>
            <w:vAlign w:val="center"/>
          </w:tcPr>
          <w:p>
            <w:pPr>
              <w:jc w:val="center"/>
              <w:rPr>
                <w:rFonts w:hint="eastAsia" w:ascii="宋体" w:hAnsi="宋体" w:eastAsia="宋体" w:cs="宋体"/>
                <w:i w:val="0"/>
                <w:color w:val="000000"/>
                <w:sz w:val="22"/>
                <w:szCs w:val="22"/>
                <w:u w:val="none"/>
              </w:rPr>
            </w:pPr>
          </w:p>
        </w:tc>
        <w:tc>
          <w:tcPr>
            <w:tcW w:w="684"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9536.8</w:t>
            </w:r>
          </w:p>
        </w:tc>
        <w:tc>
          <w:tcPr>
            <w:tcW w:w="801" w:type="dxa"/>
            <w:vMerge w:val="continue"/>
            <w:shd w:val="clear"/>
            <w:vAlign w:val="center"/>
          </w:tcPr>
          <w:p>
            <w:pPr>
              <w:jc w:val="center"/>
              <w:rPr>
                <w:rFonts w:hint="eastAsia" w:ascii="宋体" w:hAnsi="宋体" w:eastAsia="宋体" w:cs="宋体"/>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吕浩程</w:t>
            </w:r>
          </w:p>
        </w:tc>
        <w:tc>
          <w:tcPr>
            <w:tcW w:w="99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工程师</w:t>
            </w: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1.17 </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6400</w:t>
            </w:r>
          </w:p>
        </w:tc>
        <w:tc>
          <w:tcPr>
            <w:tcW w:w="47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11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65" w:type="dxa"/>
            <w:shd w:val="clear"/>
            <w:vAlign w:val="center"/>
          </w:tcPr>
          <w:p>
            <w:pPr>
              <w:jc w:val="center"/>
              <w:rPr>
                <w:rFonts w:hint="eastAsia" w:ascii="宋体" w:hAnsi="宋体" w:eastAsia="宋体" w:cs="宋体"/>
                <w:i w:val="0"/>
                <w:color w:val="000000"/>
                <w:sz w:val="22"/>
                <w:szCs w:val="22"/>
                <w:u w:val="none"/>
              </w:rPr>
            </w:pPr>
          </w:p>
        </w:tc>
        <w:tc>
          <w:tcPr>
            <w:tcW w:w="684"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9536.8</w:t>
            </w:r>
          </w:p>
        </w:tc>
        <w:tc>
          <w:tcPr>
            <w:tcW w:w="801" w:type="dxa"/>
            <w:vMerge w:val="continue"/>
            <w:shd w:val="clear"/>
            <w:vAlign w:val="center"/>
          </w:tcPr>
          <w:p>
            <w:pPr>
              <w:jc w:val="center"/>
              <w:rPr>
                <w:rFonts w:hint="eastAsia" w:ascii="宋体" w:hAnsi="宋体" w:eastAsia="宋体" w:cs="宋体"/>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刘宣</w:t>
            </w:r>
          </w:p>
        </w:tc>
        <w:tc>
          <w:tcPr>
            <w:tcW w:w="99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工程师</w:t>
            </w: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1.17 </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6400</w:t>
            </w:r>
          </w:p>
        </w:tc>
        <w:tc>
          <w:tcPr>
            <w:tcW w:w="47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11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765" w:type="dxa"/>
            <w:shd w:val="clear"/>
            <w:vAlign w:val="center"/>
          </w:tcPr>
          <w:p>
            <w:pPr>
              <w:jc w:val="center"/>
              <w:rPr>
                <w:rFonts w:hint="eastAsia" w:ascii="宋体" w:hAnsi="宋体" w:eastAsia="宋体" w:cs="宋体"/>
                <w:i w:val="0"/>
                <w:color w:val="000000"/>
                <w:sz w:val="22"/>
                <w:szCs w:val="22"/>
                <w:u w:val="none"/>
              </w:rPr>
            </w:pPr>
          </w:p>
        </w:tc>
        <w:tc>
          <w:tcPr>
            <w:tcW w:w="684"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9536.8</w:t>
            </w:r>
          </w:p>
        </w:tc>
        <w:tc>
          <w:tcPr>
            <w:tcW w:w="801" w:type="dxa"/>
            <w:vMerge w:val="continue"/>
            <w:shd w:val="clear"/>
            <w:vAlign w:val="center"/>
          </w:tcPr>
          <w:p>
            <w:pPr>
              <w:jc w:val="center"/>
              <w:rPr>
                <w:rFonts w:hint="eastAsia" w:ascii="宋体" w:hAnsi="宋体" w:eastAsia="宋体" w:cs="宋体"/>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411" w:hRule="atLeast"/>
          <w:jc w:val="center"/>
        </w:trPr>
        <w:tc>
          <w:tcPr>
            <w:tcW w:w="968" w:type="dxa"/>
            <w:shd w:val="clear"/>
            <w:vAlign w:val="center"/>
          </w:tcPr>
          <w:p>
            <w:pPr>
              <w:rPr>
                <w:rFonts w:hint="eastAsia" w:ascii="宋体" w:hAnsi="宋体" w:eastAsia="宋体" w:cs="宋体"/>
                <w:i w:val="0"/>
                <w:color w:val="000000"/>
                <w:sz w:val="22"/>
                <w:szCs w:val="22"/>
                <w:u w:val="none"/>
              </w:rPr>
            </w:pPr>
          </w:p>
        </w:tc>
        <w:tc>
          <w:tcPr>
            <w:tcW w:w="992" w:type="dxa"/>
            <w:shd w:val="clear"/>
            <w:vAlign w:val="center"/>
          </w:tcPr>
          <w:p>
            <w:pPr>
              <w:rPr>
                <w:rFonts w:hint="eastAsia" w:ascii="宋体" w:hAnsi="宋体" w:eastAsia="宋体" w:cs="宋体"/>
                <w:i w:val="0"/>
                <w:color w:val="000000"/>
                <w:sz w:val="22"/>
                <w:szCs w:val="22"/>
                <w:u w:val="none"/>
              </w:rPr>
            </w:pPr>
          </w:p>
        </w:tc>
        <w:tc>
          <w:tcPr>
            <w:tcW w:w="761" w:type="dxa"/>
            <w:shd w:val="clear"/>
            <w:vAlign w:val="center"/>
          </w:tcPr>
          <w:p>
            <w:pPr>
              <w:rPr>
                <w:rFonts w:hint="eastAsia" w:ascii="宋体" w:hAnsi="宋体" w:eastAsia="宋体" w:cs="宋体"/>
                <w:i w:val="0"/>
                <w:color w:val="000000"/>
                <w:sz w:val="22"/>
                <w:szCs w:val="22"/>
                <w:u w:val="none"/>
              </w:rPr>
            </w:pPr>
          </w:p>
        </w:tc>
        <w:tc>
          <w:tcPr>
            <w:tcW w:w="667" w:type="dxa"/>
            <w:shd w:val="clear"/>
            <w:vAlign w:val="center"/>
          </w:tcPr>
          <w:p>
            <w:pPr>
              <w:rPr>
                <w:rFonts w:hint="eastAsia" w:ascii="宋体" w:hAnsi="宋体" w:eastAsia="宋体" w:cs="宋体"/>
                <w:i w:val="0"/>
                <w:color w:val="000000"/>
                <w:sz w:val="22"/>
                <w:szCs w:val="22"/>
                <w:u w:val="none"/>
              </w:rPr>
            </w:pPr>
          </w:p>
        </w:tc>
        <w:tc>
          <w:tcPr>
            <w:tcW w:w="667" w:type="dxa"/>
            <w:shd w:val="clear"/>
            <w:vAlign w:val="center"/>
          </w:tcPr>
          <w:p>
            <w:pPr>
              <w:rPr>
                <w:rFonts w:hint="eastAsia" w:ascii="宋体" w:hAnsi="宋体" w:eastAsia="宋体" w:cs="宋体"/>
                <w:i w:val="0"/>
                <w:color w:val="000000"/>
                <w:sz w:val="22"/>
                <w:szCs w:val="22"/>
                <w:u w:val="none"/>
              </w:rPr>
            </w:pPr>
          </w:p>
        </w:tc>
        <w:tc>
          <w:tcPr>
            <w:tcW w:w="477" w:type="dxa"/>
            <w:shd w:val="clear"/>
            <w:vAlign w:val="center"/>
          </w:tcPr>
          <w:p>
            <w:pPr>
              <w:rPr>
                <w:rFonts w:hint="eastAsia" w:ascii="宋体" w:hAnsi="宋体" w:eastAsia="宋体" w:cs="宋体"/>
                <w:i w:val="0"/>
                <w:color w:val="000000"/>
                <w:sz w:val="22"/>
                <w:szCs w:val="22"/>
                <w:u w:val="none"/>
              </w:rPr>
            </w:pPr>
          </w:p>
        </w:tc>
        <w:tc>
          <w:tcPr>
            <w:tcW w:w="1116" w:type="dxa"/>
            <w:shd w:val="clear"/>
            <w:vAlign w:val="center"/>
          </w:tcPr>
          <w:p>
            <w:pPr>
              <w:rPr>
                <w:rFonts w:hint="eastAsia" w:ascii="宋体" w:hAnsi="宋体" w:eastAsia="宋体" w:cs="宋体"/>
                <w:i w:val="0"/>
                <w:color w:val="000000"/>
                <w:sz w:val="22"/>
                <w:szCs w:val="22"/>
                <w:u w:val="none"/>
              </w:rPr>
            </w:pPr>
          </w:p>
        </w:tc>
        <w:tc>
          <w:tcPr>
            <w:tcW w:w="765" w:type="dxa"/>
            <w:shd w:val="clear"/>
            <w:vAlign w:val="center"/>
          </w:tcPr>
          <w:p>
            <w:pPr>
              <w:rPr>
                <w:rFonts w:hint="eastAsia" w:ascii="宋体" w:hAnsi="宋体" w:eastAsia="宋体" w:cs="宋体"/>
                <w:i w:val="0"/>
                <w:color w:val="000000"/>
                <w:sz w:val="22"/>
                <w:szCs w:val="22"/>
                <w:u w:val="none"/>
              </w:rPr>
            </w:pPr>
          </w:p>
        </w:tc>
        <w:tc>
          <w:tcPr>
            <w:tcW w:w="684" w:type="dxa"/>
            <w:shd w:val="clear"/>
            <w:vAlign w:val="center"/>
          </w:tcPr>
          <w:p>
            <w:pPr>
              <w:rPr>
                <w:rFonts w:hint="eastAsia" w:ascii="宋体" w:hAnsi="宋体" w:eastAsia="宋体" w:cs="宋体"/>
                <w:i w:val="0"/>
                <w:color w:val="000000"/>
                <w:sz w:val="22"/>
                <w:szCs w:val="22"/>
                <w:u w:val="none"/>
              </w:rPr>
            </w:pPr>
          </w:p>
        </w:tc>
        <w:tc>
          <w:tcPr>
            <w:tcW w:w="801" w:type="dxa"/>
            <w:shd w:val="clear"/>
            <w:vAlign w:val="center"/>
          </w:tcPr>
          <w:p>
            <w:pPr>
              <w:rPr>
                <w:rFonts w:hint="eastAsia" w:ascii="宋体" w:hAnsi="宋体" w:eastAsia="宋体" w:cs="宋体"/>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656" w:hRule="atLeast"/>
          <w:jc w:val="center"/>
        </w:trPr>
        <w:tc>
          <w:tcPr>
            <w:tcW w:w="968"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1"/>
                <w:szCs w:val="21"/>
                <w:u w:val="none"/>
              </w:rPr>
            </w:pPr>
            <w:bookmarkStart w:id="0" w:name="_GoBack" w:colFirst="9" w:colLast="0"/>
            <w:r>
              <w:rPr>
                <w:rFonts w:hint="eastAsia" w:ascii="宋体" w:hAnsi="宋体" w:eastAsia="宋体" w:cs="宋体"/>
                <w:b/>
                <w:bCs/>
                <w:i w:val="0"/>
                <w:color w:val="000000"/>
                <w:kern w:val="0"/>
                <w:sz w:val="21"/>
                <w:szCs w:val="21"/>
                <w:u w:val="none"/>
                <w:lang w:val="en-US" w:eastAsia="zh-CN" w:bidi="ar"/>
              </w:rPr>
              <w:t>其他支出</w:t>
            </w:r>
          </w:p>
        </w:tc>
        <w:tc>
          <w:tcPr>
            <w:tcW w:w="992"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1"/>
                <w:szCs w:val="21"/>
                <w:u w:val="none"/>
              </w:rPr>
            </w:pPr>
            <w:r>
              <w:rPr>
                <w:rFonts w:hint="eastAsia" w:ascii="宋体" w:hAnsi="宋体" w:eastAsia="宋体" w:cs="宋体"/>
                <w:b/>
                <w:bCs/>
                <w:i w:val="0"/>
                <w:color w:val="000000"/>
                <w:kern w:val="0"/>
                <w:sz w:val="21"/>
                <w:szCs w:val="21"/>
                <w:u w:val="none"/>
                <w:lang w:val="en-US" w:eastAsia="zh-CN" w:bidi="ar"/>
              </w:rPr>
              <w:t>申请目的</w:t>
            </w: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1"/>
                <w:szCs w:val="21"/>
                <w:u w:val="none"/>
              </w:rPr>
            </w:pPr>
            <w:r>
              <w:rPr>
                <w:rFonts w:hint="eastAsia" w:ascii="宋体" w:hAnsi="宋体" w:eastAsia="宋体" w:cs="宋体"/>
                <w:b/>
                <w:bCs/>
                <w:i w:val="0"/>
                <w:color w:val="000000"/>
                <w:kern w:val="0"/>
                <w:sz w:val="21"/>
                <w:szCs w:val="21"/>
                <w:u w:val="none"/>
                <w:lang w:val="en-US" w:eastAsia="zh-CN" w:bidi="ar"/>
              </w:rPr>
              <w:t>必要性</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1"/>
                <w:szCs w:val="21"/>
                <w:u w:val="none"/>
              </w:rPr>
            </w:pPr>
            <w:r>
              <w:rPr>
                <w:rFonts w:hint="eastAsia" w:ascii="宋体" w:hAnsi="宋体" w:eastAsia="宋体" w:cs="宋体"/>
                <w:b/>
                <w:bCs/>
                <w:i w:val="0"/>
                <w:color w:val="000000"/>
                <w:kern w:val="0"/>
                <w:sz w:val="21"/>
                <w:szCs w:val="21"/>
                <w:u w:val="none"/>
                <w:lang w:val="en-US" w:eastAsia="zh-CN" w:bidi="ar"/>
              </w:rPr>
              <w:t>重要性</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1"/>
                <w:szCs w:val="21"/>
                <w:u w:val="none"/>
              </w:rPr>
            </w:pPr>
            <w:r>
              <w:rPr>
                <w:rFonts w:hint="eastAsia" w:ascii="宋体" w:hAnsi="宋体" w:eastAsia="宋体" w:cs="宋体"/>
                <w:b/>
                <w:bCs/>
                <w:i w:val="0"/>
                <w:color w:val="000000"/>
                <w:kern w:val="0"/>
                <w:sz w:val="21"/>
                <w:szCs w:val="21"/>
                <w:u w:val="none"/>
                <w:lang w:val="en-US" w:eastAsia="zh-CN" w:bidi="ar"/>
              </w:rPr>
              <w:t>紧急度</w:t>
            </w:r>
          </w:p>
        </w:tc>
        <w:tc>
          <w:tcPr>
            <w:tcW w:w="477" w:type="dxa"/>
            <w:vMerge w:val="restart"/>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1"/>
                <w:szCs w:val="21"/>
                <w:u w:val="none"/>
              </w:rPr>
            </w:pPr>
            <w:r>
              <w:rPr>
                <w:rFonts w:hint="eastAsia" w:ascii="宋体" w:hAnsi="宋体" w:eastAsia="宋体" w:cs="宋体"/>
                <w:b/>
                <w:bCs/>
                <w:i w:val="0"/>
                <w:color w:val="000000"/>
                <w:kern w:val="0"/>
                <w:sz w:val="21"/>
                <w:szCs w:val="21"/>
                <w:u w:val="none"/>
                <w:lang w:val="en-US" w:eastAsia="zh-CN" w:bidi="ar"/>
              </w:rPr>
              <w:t>合计</w:t>
            </w:r>
          </w:p>
        </w:tc>
        <w:tc>
          <w:tcPr>
            <w:tcW w:w="1116"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18"/>
                <w:szCs w:val="18"/>
                <w:u w:val="none"/>
              </w:rPr>
            </w:pPr>
            <w:r>
              <w:rPr>
                <w:rFonts w:hint="eastAsia" w:ascii="宋体" w:hAnsi="宋体" w:eastAsia="宋体" w:cs="宋体"/>
                <w:b/>
                <w:bCs/>
                <w:i w:val="0"/>
                <w:color w:val="000000"/>
                <w:kern w:val="0"/>
                <w:sz w:val="18"/>
                <w:szCs w:val="18"/>
                <w:u w:val="none"/>
                <w:lang w:val="en-US" w:eastAsia="zh-CN" w:bidi="ar"/>
              </w:rPr>
              <w:t>购后剩余金额是否低于预留资金</w:t>
            </w:r>
          </w:p>
        </w:tc>
        <w:tc>
          <w:tcPr>
            <w:tcW w:w="765"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0"/>
                <w:szCs w:val="20"/>
                <w:u w:val="none"/>
              </w:rPr>
            </w:pPr>
            <w:r>
              <w:rPr>
                <w:rFonts w:hint="eastAsia" w:ascii="宋体" w:hAnsi="宋体" w:eastAsia="宋体" w:cs="宋体"/>
                <w:b/>
                <w:bCs/>
                <w:i w:val="0"/>
                <w:color w:val="000000"/>
                <w:kern w:val="0"/>
                <w:sz w:val="18"/>
                <w:szCs w:val="18"/>
                <w:u w:val="none"/>
                <w:lang w:val="en-US" w:eastAsia="zh-CN" w:bidi="ar"/>
              </w:rPr>
              <w:t>是否购买</w:t>
            </w:r>
          </w:p>
        </w:tc>
        <w:tc>
          <w:tcPr>
            <w:tcW w:w="684"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0"/>
                <w:szCs w:val="20"/>
                <w:u w:val="none"/>
              </w:rPr>
            </w:pPr>
            <w:r>
              <w:rPr>
                <w:rFonts w:hint="eastAsia" w:ascii="宋体" w:hAnsi="宋体" w:eastAsia="宋体" w:cs="宋体"/>
                <w:b/>
                <w:bCs/>
                <w:i w:val="0"/>
                <w:color w:val="000000"/>
                <w:kern w:val="0"/>
                <w:sz w:val="20"/>
                <w:szCs w:val="20"/>
                <w:u w:val="none"/>
                <w:lang w:val="en-US" w:eastAsia="zh-CN" w:bidi="ar"/>
              </w:rPr>
              <w:t>金额</w:t>
            </w:r>
          </w:p>
        </w:tc>
        <w:tc>
          <w:tcPr>
            <w:tcW w:w="801"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0"/>
                <w:szCs w:val="20"/>
                <w:u w:val="none"/>
              </w:rPr>
            </w:pPr>
            <w:r>
              <w:rPr>
                <w:rFonts w:hint="eastAsia" w:ascii="宋体" w:hAnsi="宋体" w:eastAsia="宋体" w:cs="宋体"/>
                <w:b/>
                <w:bCs/>
                <w:i w:val="0"/>
                <w:color w:val="000000"/>
                <w:kern w:val="0"/>
                <w:sz w:val="18"/>
                <w:szCs w:val="18"/>
                <w:u w:val="none"/>
                <w:lang w:val="en-US" w:eastAsia="zh-Hans" w:bidi="ar"/>
              </w:rPr>
              <w:t>分项</w:t>
            </w:r>
            <w:r>
              <w:rPr>
                <w:rFonts w:hint="eastAsia" w:ascii="宋体" w:hAnsi="宋体" w:eastAsia="宋体" w:cs="宋体"/>
                <w:b/>
                <w:bCs/>
                <w:i w:val="0"/>
                <w:color w:val="000000"/>
                <w:kern w:val="0"/>
                <w:sz w:val="18"/>
                <w:szCs w:val="18"/>
                <w:u w:val="none"/>
                <w:lang w:val="en-US" w:eastAsia="zh-CN" w:bidi="ar"/>
              </w:rPr>
              <w:t>支出</w:t>
            </w: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vMerge w:val="continue"/>
            <w:shd w:val="clear"/>
            <w:vAlign w:val="center"/>
          </w:tcPr>
          <w:p>
            <w:pPr>
              <w:jc w:val="center"/>
              <w:rPr>
                <w:rFonts w:hint="eastAsia" w:ascii="宋体" w:hAnsi="宋体" w:eastAsia="宋体" w:cs="宋体"/>
                <w:b/>
                <w:bCs/>
                <w:i w:val="0"/>
                <w:color w:val="000000"/>
                <w:sz w:val="21"/>
                <w:szCs w:val="21"/>
                <w:u w:val="none"/>
              </w:rPr>
            </w:pPr>
          </w:p>
        </w:tc>
        <w:tc>
          <w:tcPr>
            <w:tcW w:w="992" w:type="dxa"/>
            <w:vMerge w:val="continue"/>
            <w:shd w:val="clear"/>
            <w:vAlign w:val="center"/>
          </w:tcPr>
          <w:p>
            <w:pPr>
              <w:jc w:val="center"/>
              <w:rPr>
                <w:rFonts w:hint="eastAsia" w:ascii="宋体" w:hAnsi="宋体" w:eastAsia="宋体" w:cs="宋体"/>
                <w:b/>
                <w:bCs/>
                <w:i w:val="0"/>
                <w:color w:val="000000"/>
                <w:sz w:val="21"/>
                <w:szCs w:val="21"/>
                <w:u w:val="none"/>
              </w:rPr>
            </w:pP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高：0.8</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高：0.6</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高：0.9</w:t>
            </w:r>
          </w:p>
        </w:tc>
        <w:tc>
          <w:tcPr>
            <w:tcW w:w="477" w:type="dxa"/>
            <w:vMerge w:val="continue"/>
            <w:shd w:val="clear"/>
            <w:vAlign w:val="center"/>
          </w:tcPr>
          <w:p>
            <w:pPr>
              <w:jc w:val="center"/>
              <w:rPr>
                <w:rFonts w:hint="eastAsia" w:ascii="宋体" w:hAnsi="宋体" w:eastAsia="宋体" w:cs="宋体"/>
                <w:b/>
                <w:bCs/>
                <w:i w:val="0"/>
                <w:color w:val="000000"/>
                <w:sz w:val="21"/>
                <w:szCs w:val="21"/>
                <w:u w:val="none"/>
              </w:rPr>
            </w:pPr>
          </w:p>
        </w:tc>
        <w:tc>
          <w:tcPr>
            <w:tcW w:w="1116" w:type="dxa"/>
            <w:shd w:val="clear"/>
            <w:vAlign w:val="center"/>
          </w:tcPr>
          <w:p>
            <w:pPr>
              <w:jc w:val="center"/>
              <w:rPr>
                <w:rFonts w:hint="eastAsia" w:ascii="宋体" w:hAnsi="宋体" w:eastAsia="宋体" w:cs="宋体"/>
                <w:b/>
                <w:bCs/>
                <w:i w:val="0"/>
                <w:color w:val="000000"/>
                <w:sz w:val="22"/>
                <w:szCs w:val="22"/>
                <w:u w:val="none"/>
              </w:rPr>
            </w:pPr>
          </w:p>
        </w:tc>
        <w:tc>
          <w:tcPr>
            <w:tcW w:w="765" w:type="dxa"/>
            <w:shd w:val="clear"/>
            <w:vAlign w:val="center"/>
          </w:tcPr>
          <w:p>
            <w:pPr>
              <w:jc w:val="center"/>
              <w:rPr>
                <w:rFonts w:hint="eastAsia" w:ascii="宋体" w:hAnsi="宋体" w:eastAsia="宋体" w:cs="宋体"/>
                <w:b/>
                <w:bCs/>
                <w:i w:val="0"/>
                <w:color w:val="000000"/>
                <w:sz w:val="22"/>
                <w:szCs w:val="22"/>
                <w:u w:val="none"/>
              </w:rPr>
            </w:pPr>
          </w:p>
        </w:tc>
        <w:tc>
          <w:tcPr>
            <w:tcW w:w="684" w:type="dxa"/>
            <w:shd w:val="clear"/>
            <w:vAlign w:val="center"/>
          </w:tcPr>
          <w:p>
            <w:pPr>
              <w:jc w:val="center"/>
              <w:rPr>
                <w:rFonts w:hint="eastAsia" w:ascii="宋体" w:hAnsi="宋体" w:eastAsia="宋体" w:cs="宋体"/>
                <w:b/>
                <w:bCs/>
                <w:i w:val="0"/>
                <w:color w:val="000000"/>
                <w:sz w:val="22"/>
                <w:szCs w:val="22"/>
                <w:u w:val="none"/>
              </w:rPr>
            </w:pPr>
          </w:p>
        </w:tc>
        <w:tc>
          <w:tcPr>
            <w:tcW w:w="801" w:type="dxa"/>
            <w:shd w:val="clear"/>
            <w:vAlign w:val="center"/>
          </w:tcPr>
          <w:p>
            <w:pPr>
              <w:jc w:val="center"/>
              <w:rPr>
                <w:rFonts w:hint="eastAsia" w:ascii="宋体" w:hAnsi="宋体" w:eastAsia="宋体" w:cs="宋体"/>
                <w:b/>
                <w:bCs/>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vMerge w:val="continue"/>
            <w:shd w:val="clear"/>
            <w:vAlign w:val="center"/>
          </w:tcPr>
          <w:p>
            <w:pPr>
              <w:jc w:val="center"/>
              <w:rPr>
                <w:rFonts w:hint="eastAsia" w:ascii="宋体" w:hAnsi="宋体" w:eastAsia="宋体" w:cs="宋体"/>
                <w:b/>
                <w:bCs/>
                <w:i w:val="0"/>
                <w:color w:val="000000"/>
                <w:sz w:val="21"/>
                <w:szCs w:val="21"/>
                <w:u w:val="none"/>
              </w:rPr>
            </w:pPr>
          </w:p>
        </w:tc>
        <w:tc>
          <w:tcPr>
            <w:tcW w:w="992" w:type="dxa"/>
            <w:vMerge w:val="continue"/>
            <w:shd w:val="clear"/>
            <w:vAlign w:val="center"/>
          </w:tcPr>
          <w:p>
            <w:pPr>
              <w:jc w:val="center"/>
              <w:rPr>
                <w:rFonts w:hint="eastAsia" w:ascii="宋体" w:hAnsi="宋体" w:eastAsia="宋体" w:cs="宋体"/>
                <w:b/>
                <w:bCs/>
                <w:i w:val="0"/>
                <w:color w:val="000000"/>
                <w:sz w:val="21"/>
                <w:szCs w:val="21"/>
                <w:u w:val="none"/>
              </w:rPr>
            </w:pP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中：0.4</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中：0.5</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中：0.5</w:t>
            </w:r>
          </w:p>
        </w:tc>
        <w:tc>
          <w:tcPr>
            <w:tcW w:w="477" w:type="dxa"/>
            <w:vMerge w:val="continue"/>
            <w:shd w:val="clear"/>
            <w:vAlign w:val="center"/>
          </w:tcPr>
          <w:p>
            <w:pPr>
              <w:jc w:val="center"/>
              <w:rPr>
                <w:rFonts w:hint="eastAsia" w:ascii="宋体" w:hAnsi="宋体" w:eastAsia="宋体" w:cs="宋体"/>
                <w:b/>
                <w:bCs/>
                <w:i w:val="0"/>
                <w:color w:val="000000"/>
                <w:sz w:val="21"/>
                <w:szCs w:val="21"/>
                <w:u w:val="none"/>
              </w:rPr>
            </w:pPr>
          </w:p>
        </w:tc>
        <w:tc>
          <w:tcPr>
            <w:tcW w:w="1116" w:type="dxa"/>
            <w:shd w:val="clear"/>
            <w:vAlign w:val="center"/>
          </w:tcPr>
          <w:p>
            <w:pPr>
              <w:jc w:val="center"/>
              <w:rPr>
                <w:rFonts w:hint="eastAsia" w:ascii="宋体" w:hAnsi="宋体" w:eastAsia="宋体" w:cs="宋体"/>
                <w:b/>
                <w:bCs/>
                <w:i w:val="0"/>
                <w:color w:val="000000"/>
                <w:sz w:val="22"/>
                <w:szCs w:val="22"/>
                <w:u w:val="none"/>
              </w:rPr>
            </w:pPr>
          </w:p>
        </w:tc>
        <w:tc>
          <w:tcPr>
            <w:tcW w:w="765" w:type="dxa"/>
            <w:shd w:val="clear"/>
            <w:vAlign w:val="center"/>
          </w:tcPr>
          <w:p>
            <w:pPr>
              <w:jc w:val="center"/>
              <w:rPr>
                <w:rFonts w:hint="eastAsia" w:ascii="宋体" w:hAnsi="宋体" w:eastAsia="宋体" w:cs="宋体"/>
                <w:b/>
                <w:bCs/>
                <w:i w:val="0"/>
                <w:color w:val="000000"/>
                <w:sz w:val="22"/>
                <w:szCs w:val="22"/>
                <w:u w:val="none"/>
              </w:rPr>
            </w:pPr>
          </w:p>
        </w:tc>
        <w:tc>
          <w:tcPr>
            <w:tcW w:w="684" w:type="dxa"/>
            <w:shd w:val="clear"/>
            <w:vAlign w:val="center"/>
          </w:tcPr>
          <w:p>
            <w:pPr>
              <w:jc w:val="center"/>
              <w:rPr>
                <w:rFonts w:hint="eastAsia" w:ascii="宋体" w:hAnsi="宋体" w:eastAsia="宋体" w:cs="宋体"/>
                <w:b/>
                <w:bCs/>
                <w:i w:val="0"/>
                <w:color w:val="000000"/>
                <w:sz w:val="22"/>
                <w:szCs w:val="22"/>
                <w:u w:val="none"/>
              </w:rPr>
            </w:pPr>
          </w:p>
        </w:tc>
        <w:tc>
          <w:tcPr>
            <w:tcW w:w="801" w:type="dxa"/>
            <w:shd w:val="clear"/>
            <w:vAlign w:val="center"/>
          </w:tcPr>
          <w:p>
            <w:pPr>
              <w:jc w:val="center"/>
              <w:rPr>
                <w:rFonts w:hint="eastAsia" w:ascii="宋体" w:hAnsi="宋体" w:eastAsia="宋体" w:cs="宋体"/>
                <w:b/>
                <w:bCs/>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vMerge w:val="continue"/>
            <w:shd w:val="clear"/>
            <w:vAlign w:val="center"/>
          </w:tcPr>
          <w:p>
            <w:pPr>
              <w:jc w:val="center"/>
              <w:rPr>
                <w:rFonts w:hint="eastAsia" w:ascii="宋体" w:hAnsi="宋体" w:eastAsia="宋体" w:cs="宋体"/>
                <w:b/>
                <w:bCs/>
                <w:i w:val="0"/>
                <w:color w:val="000000"/>
                <w:sz w:val="21"/>
                <w:szCs w:val="21"/>
                <w:u w:val="none"/>
              </w:rPr>
            </w:pPr>
          </w:p>
        </w:tc>
        <w:tc>
          <w:tcPr>
            <w:tcW w:w="992" w:type="dxa"/>
            <w:vMerge w:val="continue"/>
            <w:shd w:val="clear"/>
            <w:vAlign w:val="center"/>
          </w:tcPr>
          <w:p>
            <w:pPr>
              <w:jc w:val="center"/>
              <w:rPr>
                <w:rFonts w:hint="eastAsia" w:ascii="宋体" w:hAnsi="宋体" w:eastAsia="宋体" w:cs="宋体"/>
                <w:b/>
                <w:bCs/>
                <w:i w:val="0"/>
                <w:color w:val="000000"/>
                <w:sz w:val="21"/>
                <w:szCs w:val="21"/>
                <w:u w:val="none"/>
              </w:rPr>
            </w:pP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低：0.2</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低：0.2</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b/>
                <w:bCs/>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低：0.2</w:t>
            </w:r>
          </w:p>
        </w:tc>
        <w:tc>
          <w:tcPr>
            <w:tcW w:w="477" w:type="dxa"/>
            <w:vMerge w:val="continue"/>
            <w:shd w:val="clear"/>
            <w:vAlign w:val="center"/>
          </w:tcPr>
          <w:p>
            <w:pPr>
              <w:jc w:val="center"/>
              <w:rPr>
                <w:rFonts w:hint="eastAsia" w:ascii="宋体" w:hAnsi="宋体" w:eastAsia="宋体" w:cs="宋体"/>
                <w:b/>
                <w:bCs/>
                <w:i w:val="0"/>
                <w:color w:val="000000"/>
                <w:sz w:val="21"/>
                <w:szCs w:val="21"/>
                <w:u w:val="none"/>
              </w:rPr>
            </w:pPr>
          </w:p>
        </w:tc>
        <w:tc>
          <w:tcPr>
            <w:tcW w:w="1116" w:type="dxa"/>
            <w:shd w:val="clear"/>
            <w:vAlign w:val="center"/>
          </w:tcPr>
          <w:p>
            <w:pPr>
              <w:jc w:val="center"/>
              <w:rPr>
                <w:rFonts w:hint="eastAsia" w:ascii="宋体" w:hAnsi="宋体" w:eastAsia="宋体" w:cs="宋体"/>
                <w:b/>
                <w:bCs/>
                <w:i w:val="0"/>
                <w:color w:val="000000"/>
                <w:sz w:val="22"/>
                <w:szCs w:val="22"/>
                <w:u w:val="none"/>
              </w:rPr>
            </w:pPr>
          </w:p>
        </w:tc>
        <w:tc>
          <w:tcPr>
            <w:tcW w:w="765" w:type="dxa"/>
            <w:shd w:val="clear"/>
            <w:vAlign w:val="center"/>
          </w:tcPr>
          <w:p>
            <w:pPr>
              <w:jc w:val="center"/>
              <w:rPr>
                <w:rFonts w:hint="eastAsia" w:ascii="宋体" w:hAnsi="宋体" w:eastAsia="宋体" w:cs="宋体"/>
                <w:b/>
                <w:bCs/>
                <w:i w:val="0"/>
                <w:color w:val="000000"/>
                <w:sz w:val="22"/>
                <w:szCs w:val="22"/>
                <w:u w:val="none"/>
              </w:rPr>
            </w:pPr>
          </w:p>
        </w:tc>
        <w:tc>
          <w:tcPr>
            <w:tcW w:w="684" w:type="dxa"/>
            <w:shd w:val="clear"/>
            <w:vAlign w:val="center"/>
          </w:tcPr>
          <w:p>
            <w:pPr>
              <w:jc w:val="center"/>
              <w:rPr>
                <w:rFonts w:hint="eastAsia" w:ascii="宋体" w:hAnsi="宋体" w:eastAsia="宋体" w:cs="宋体"/>
                <w:b/>
                <w:bCs/>
                <w:i w:val="0"/>
                <w:color w:val="000000"/>
                <w:sz w:val="22"/>
                <w:szCs w:val="22"/>
                <w:u w:val="none"/>
              </w:rPr>
            </w:pPr>
          </w:p>
        </w:tc>
        <w:tc>
          <w:tcPr>
            <w:tcW w:w="801" w:type="dxa"/>
            <w:shd w:val="clear"/>
            <w:vAlign w:val="center"/>
          </w:tcPr>
          <w:p>
            <w:pPr>
              <w:jc w:val="center"/>
              <w:rPr>
                <w:rFonts w:hint="eastAsia" w:ascii="宋体" w:hAnsi="宋体" w:eastAsia="宋体" w:cs="宋体"/>
                <w:b/>
                <w:bCs/>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bookmarkEnd w:id="0"/>
      <w:tr>
        <w:trPr>
          <w:trHeight w:val="343" w:hRule="atLeast"/>
          <w:jc w:val="center"/>
        </w:trPr>
        <w:tc>
          <w:tcPr>
            <w:tcW w:w="968"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场地申请</w:t>
            </w:r>
          </w:p>
        </w:tc>
        <w:tc>
          <w:tcPr>
            <w:tcW w:w="99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开会用地</w:t>
            </w: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47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c>
          <w:tcPr>
            <w:tcW w:w="111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否</w:t>
            </w:r>
          </w:p>
        </w:tc>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是</w:t>
            </w:r>
          </w:p>
        </w:tc>
        <w:tc>
          <w:tcPr>
            <w:tcW w:w="684"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3000</w:t>
            </w:r>
          </w:p>
        </w:tc>
        <w:tc>
          <w:tcPr>
            <w:tcW w:w="801"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30000</w:t>
            </w: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硬件</w:t>
            </w:r>
          </w:p>
        </w:tc>
        <w:tc>
          <w:tcPr>
            <w:tcW w:w="99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0"/>
                <w:szCs w:val="20"/>
                <w:u w:val="none"/>
                <w:lang w:val="en-US" w:eastAsia="zh-CN" w:bidi="ar"/>
              </w:rPr>
              <w:t>提高运行速度</w:t>
            </w: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0.6</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w:t>
            </w:r>
          </w:p>
        </w:tc>
        <w:tc>
          <w:tcPr>
            <w:tcW w:w="47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w:t>
            </w:r>
          </w:p>
        </w:tc>
        <w:tc>
          <w:tcPr>
            <w:tcW w:w="111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否</w:t>
            </w:r>
          </w:p>
        </w:tc>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否</w:t>
            </w:r>
          </w:p>
        </w:tc>
        <w:tc>
          <w:tcPr>
            <w:tcW w:w="684"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4000</w:t>
            </w:r>
          </w:p>
        </w:tc>
        <w:tc>
          <w:tcPr>
            <w:tcW w:w="801" w:type="dxa"/>
            <w:vMerge w:val="continue"/>
            <w:shd w:val="clear"/>
            <w:vAlign w:val="center"/>
          </w:tcPr>
          <w:p>
            <w:pPr>
              <w:jc w:val="center"/>
              <w:rPr>
                <w:rFonts w:hint="eastAsia" w:ascii="宋体" w:hAnsi="宋体" w:eastAsia="宋体" w:cs="宋体"/>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外包培训</w:t>
            </w:r>
          </w:p>
        </w:tc>
        <w:tc>
          <w:tcPr>
            <w:tcW w:w="99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培训知识</w:t>
            </w: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0.9</w:t>
            </w:r>
          </w:p>
        </w:tc>
        <w:tc>
          <w:tcPr>
            <w:tcW w:w="47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w:t>
            </w:r>
          </w:p>
        </w:tc>
        <w:tc>
          <w:tcPr>
            <w:tcW w:w="111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否</w:t>
            </w:r>
          </w:p>
        </w:tc>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是</w:t>
            </w:r>
          </w:p>
        </w:tc>
        <w:tc>
          <w:tcPr>
            <w:tcW w:w="684"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5000</w:t>
            </w:r>
          </w:p>
        </w:tc>
        <w:tc>
          <w:tcPr>
            <w:tcW w:w="801" w:type="dxa"/>
            <w:vMerge w:val="continue"/>
            <w:shd w:val="clear"/>
            <w:vAlign w:val="center"/>
          </w:tcPr>
          <w:p>
            <w:pPr>
              <w:jc w:val="center"/>
              <w:rPr>
                <w:rFonts w:hint="eastAsia" w:ascii="宋体" w:hAnsi="宋体" w:eastAsia="宋体" w:cs="宋体"/>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小组团建</w:t>
            </w:r>
          </w:p>
        </w:tc>
        <w:tc>
          <w:tcPr>
            <w:tcW w:w="99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18"/>
                <w:szCs w:val="18"/>
                <w:u w:val="none"/>
                <w:lang w:val="en-US" w:eastAsia="zh-CN" w:bidi="ar"/>
              </w:rPr>
              <w:t>培养凝聚力</w:t>
            </w: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0.5</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0.2</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0.1</w:t>
            </w:r>
          </w:p>
        </w:tc>
        <w:tc>
          <w:tcPr>
            <w:tcW w:w="47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0.8</w:t>
            </w:r>
          </w:p>
        </w:tc>
        <w:tc>
          <w:tcPr>
            <w:tcW w:w="111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否</w:t>
            </w:r>
          </w:p>
        </w:tc>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否</w:t>
            </w:r>
          </w:p>
        </w:tc>
        <w:tc>
          <w:tcPr>
            <w:tcW w:w="684"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801" w:type="dxa"/>
            <w:vMerge w:val="continue"/>
            <w:shd w:val="clear"/>
            <w:vAlign w:val="center"/>
          </w:tcPr>
          <w:p>
            <w:pPr>
              <w:jc w:val="center"/>
              <w:rPr>
                <w:rFonts w:hint="eastAsia" w:ascii="宋体" w:hAnsi="宋体" w:eastAsia="宋体" w:cs="宋体"/>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软件采购</w:t>
            </w:r>
          </w:p>
        </w:tc>
        <w:tc>
          <w:tcPr>
            <w:tcW w:w="99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项目开发</w:t>
            </w: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 </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 </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 </w:t>
            </w:r>
          </w:p>
        </w:tc>
        <w:tc>
          <w:tcPr>
            <w:tcW w:w="47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11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否</w:t>
            </w:r>
          </w:p>
        </w:tc>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是</w:t>
            </w:r>
          </w:p>
        </w:tc>
        <w:tc>
          <w:tcPr>
            <w:tcW w:w="684"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5000</w:t>
            </w:r>
          </w:p>
        </w:tc>
        <w:tc>
          <w:tcPr>
            <w:tcW w:w="801" w:type="dxa"/>
            <w:vMerge w:val="continue"/>
            <w:shd w:val="clear"/>
            <w:vAlign w:val="center"/>
          </w:tcPr>
          <w:p>
            <w:pPr>
              <w:jc w:val="center"/>
              <w:rPr>
                <w:rFonts w:hint="eastAsia" w:ascii="宋体" w:hAnsi="宋体" w:eastAsia="宋体" w:cs="宋体"/>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r>
        <w:trPr>
          <w:trHeight w:val="343" w:hRule="atLeast"/>
          <w:jc w:val="center"/>
        </w:trPr>
        <w:tc>
          <w:tcPr>
            <w:tcW w:w="968"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奖金</w:t>
            </w:r>
          </w:p>
        </w:tc>
        <w:tc>
          <w:tcPr>
            <w:tcW w:w="992"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项目奖金</w:t>
            </w:r>
          </w:p>
        </w:tc>
        <w:tc>
          <w:tcPr>
            <w:tcW w:w="761"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 </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 </w:t>
            </w:r>
          </w:p>
        </w:tc>
        <w:tc>
          <w:tcPr>
            <w:tcW w:w="66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1.0 </w:t>
            </w:r>
          </w:p>
        </w:tc>
        <w:tc>
          <w:tcPr>
            <w:tcW w:w="477"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11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否</w:t>
            </w:r>
          </w:p>
        </w:tc>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是</w:t>
            </w:r>
          </w:p>
        </w:tc>
        <w:tc>
          <w:tcPr>
            <w:tcW w:w="684"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13000</w:t>
            </w:r>
          </w:p>
        </w:tc>
        <w:tc>
          <w:tcPr>
            <w:tcW w:w="801" w:type="dxa"/>
            <w:vMerge w:val="continue"/>
            <w:shd w:val="clear"/>
            <w:vAlign w:val="center"/>
          </w:tcPr>
          <w:p>
            <w:pPr>
              <w:jc w:val="center"/>
              <w:rPr>
                <w:rFonts w:hint="eastAsia" w:ascii="宋体" w:hAnsi="宋体" w:eastAsia="宋体" w:cs="宋体"/>
                <w:i w:val="0"/>
                <w:color w:val="000000"/>
                <w:sz w:val="22"/>
                <w:szCs w:val="22"/>
                <w:u w:val="none"/>
              </w:rPr>
            </w:pPr>
          </w:p>
        </w:tc>
        <w:tc>
          <w:tcPr>
            <w:tcW w:w="838" w:type="dxa"/>
            <w:vMerge w:val="continue"/>
            <w:shd w:val="clear"/>
            <w:vAlign w:val="center"/>
          </w:tcPr>
          <w:p>
            <w:pPr>
              <w:jc w:val="center"/>
              <w:rPr>
                <w:rFonts w:hint="eastAsia" w:ascii="宋体" w:hAnsi="宋体" w:eastAsia="宋体" w:cs="宋体"/>
                <w:i w:val="0"/>
                <w:color w:val="000000"/>
                <w:sz w:val="22"/>
                <w:szCs w:val="22"/>
                <w:u w:val="none"/>
              </w:rPr>
            </w:pPr>
          </w:p>
        </w:tc>
      </w:tr>
    </w:tbl>
    <w:p>
      <w:pPr>
        <w:keepNext w:val="0"/>
        <w:keepLines w:val="0"/>
        <w:pageBreakBefore w:val="0"/>
        <w:widowControl w:val="0"/>
        <w:numPr>
          <w:ilvl w:val="0"/>
          <w:numId w:val="1"/>
        </w:numPr>
        <w:kinsoku/>
        <w:wordWrap/>
        <w:overflowPunct/>
        <w:topLinePunct w:val="0"/>
        <w:autoSpaceDE/>
        <w:autoSpaceDN/>
        <w:bidi w:val="0"/>
        <w:adjustRightInd/>
        <w:snapToGrid/>
        <w:spacing w:before="469" w:beforeLines="150" w:after="469" w:afterLines="150" w:line="360" w:lineRule="auto"/>
        <w:ind w:left="0" w:leftChars="0" w:right="0" w:rightChars="0" w:firstLine="420" w:firstLineChars="0"/>
        <w:jc w:val="both"/>
        <w:textAlignment w:val="auto"/>
        <w:outlineLvl w:val="9"/>
        <w:rPr>
          <w:rFonts w:hint="eastAsia"/>
          <w:b/>
          <w:bCs/>
          <w:sz w:val="36"/>
          <w:szCs w:val="44"/>
          <w:lang w:val="en-US" w:eastAsia="zh-Hans"/>
        </w:rPr>
      </w:pPr>
      <w:r>
        <w:rPr>
          <w:rFonts w:hint="eastAsia"/>
          <w:b/>
          <w:bCs/>
          <w:sz w:val="36"/>
          <w:szCs w:val="44"/>
          <w:lang w:val="en-US" w:eastAsia="zh-Hans"/>
        </w:rPr>
        <w:t>财务使用决策方法</w:t>
      </w:r>
    </w:p>
    <w:p>
      <w:pPr>
        <w:keepNext w:val="0"/>
        <w:keepLines w:val="0"/>
        <w:widowControl w:val="0"/>
        <w:suppressLineNumbers w:val="0"/>
        <w:spacing w:before="0" w:beforeAutospacing="0" w:after="0" w:afterAutospacing="0"/>
        <w:ind w:left="0" w:right="0" w:firstLine="420"/>
        <w:jc w:val="both"/>
        <w:rPr>
          <w:rFonts w:hint="eastAsia" w:ascii="Calibri" w:hAnsi="Calibri" w:eastAsia="宋体" w:cs="宋体"/>
          <w:kern w:val="2"/>
          <w:sz w:val="21"/>
          <w:szCs w:val="24"/>
          <w:lang w:val="en-US" w:eastAsia="zh-CN" w:bidi="ar"/>
        </w:rPr>
      </w:pPr>
      <w:r>
        <w:rPr>
          <w:rFonts w:hint="eastAsia" w:ascii="Calibri" w:hAnsi="Calibri" w:eastAsia="宋体" w:cs="宋体"/>
          <w:kern w:val="2"/>
          <w:sz w:val="21"/>
          <w:szCs w:val="24"/>
          <w:lang w:val="en-US" w:eastAsia="zh-CN" w:bidi="ar"/>
        </w:rPr>
        <w:t>根据项目要求，本次项目中，全部可用资金为</w:t>
      </w:r>
      <w:r>
        <w:rPr>
          <w:rFonts w:hint="default" w:ascii="Calibri" w:hAnsi="Calibri" w:eastAsia="宋体" w:cs="Times New Roman"/>
          <w:kern w:val="2"/>
          <w:sz w:val="21"/>
          <w:szCs w:val="24"/>
          <w:lang w:val="en-US" w:eastAsia="zh-CN" w:bidi="ar"/>
        </w:rPr>
        <w:t>100000</w:t>
      </w:r>
      <w:r>
        <w:rPr>
          <w:rFonts w:hint="eastAsia" w:ascii="Calibri" w:hAnsi="Calibri" w:eastAsia="宋体" w:cs="宋体"/>
          <w:kern w:val="2"/>
          <w:sz w:val="21"/>
          <w:szCs w:val="24"/>
          <w:lang w:val="en-US" w:eastAsia="zh-CN" w:bidi="ar"/>
        </w:rPr>
        <w:t>元。其中劳务费不超过总资金的</w:t>
      </w:r>
      <w:r>
        <w:rPr>
          <w:rFonts w:hint="default" w:ascii="Calibri" w:hAnsi="Calibri" w:eastAsia="宋体" w:cs="Times New Roman"/>
          <w:kern w:val="2"/>
          <w:sz w:val="21"/>
          <w:szCs w:val="24"/>
          <w:lang w:val="en-US" w:eastAsia="zh-CN" w:bidi="ar"/>
        </w:rPr>
        <w:t>65%</w:t>
      </w:r>
      <w:r>
        <w:rPr>
          <w:rFonts w:hint="eastAsia" w:ascii="Calibri" w:hAnsi="Calibri" w:eastAsia="宋体" w:cs="宋体"/>
          <w:kern w:val="2"/>
          <w:sz w:val="21"/>
          <w:szCs w:val="24"/>
          <w:lang w:val="en-US" w:eastAsia="zh-CN" w:bidi="ar"/>
        </w:rPr>
        <w:t>（</w:t>
      </w:r>
      <w:r>
        <w:rPr>
          <w:rFonts w:hint="default" w:ascii="Calibri" w:hAnsi="Calibri" w:eastAsia="宋体" w:cs="Times New Roman"/>
          <w:kern w:val="2"/>
          <w:sz w:val="21"/>
          <w:szCs w:val="24"/>
          <w:lang w:val="en-US" w:eastAsia="zh-CN" w:bidi="ar"/>
        </w:rPr>
        <w:t>65000</w:t>
      </w:r>
      <w:r>
        <w:rPr>
          <w:rFonts w:hint="eastAsia" w:ascii="Calibri" w:hAnsi="Calibri" w:eastAsia="宋体" w:cs="宋体"/>
          <w:kern w:val="2"/>
          <w:sz w:val="21"/>
          <w:szCs w:val="24"/>
          <w:lang w:val="en-US" w:eastAsia="zh-CN" w:bidi="ar"/>
        </w:rPr>
        <w:t>元）。同时预留</w:t>
      </w:r>
      <w:r>
        <w:rPr>
          <w:rFonts w:hint="default" w:ascii="Calibri" w:hAnsi="Calibri" w:eastAsia="宋体" w:cs="Times New Roman"/>
          <w:kern w:val="2"/>
          <w:sz w:val="21"/>
          <w:szCs w:val="24"/>
          <w:lang w:val="en-US" w:eastAsia="zh-CN" w:bidi="ar"/>
        </w:rPr>
        <w:t>10%</w:t>
      </w:r>
      <w:r>
        <w:rPr>
          <w:rFonts w:hint="eastAsia" w:ascii="Calibri" w:hAnsi="Calibri" w:eastAsia="宋体" w:cs="宋体"/>
          <w:kern w:val="2"/>
          <w:sz w:val="21"/>
          <w:szCs w:val="24"/>
          <w:lang w:val="en-US" w:eastAsia="zh-CN" w:bidi="ar"/>
        </w:rPr>
        <w:t>的资金作为项目储备（</w:t>
      </w:r>
      <w:r>
        <w:rPr>
          <w:rFonts w:hint="default" w:ascii="Calibri" w:hAnsi="Calibri" w:eastAsia="宋体" w:cs="Times New Roman"/>
          <w:kern w:val="2"/>
          <w:sz w:val="21"/>
          <w:szCs w:val="24"/>
          <w:lang w:val="en-US" w:eastAsia="zh-CN" w:bidi="ar"/>
        </w:rPr>
        <w:t>10000</w:t>
      </w:r>
      <w:r>
        <w:rPr>
          <w:rFonts w:hint="eastAsia" w:ascii="Calibri" w:hAnsi="Calibri" w:eastAsia="宋体" w:cs="宋体"/>
          <w:kern w:val="2"/>
          <w:sz w:val="21"/>
          <w:szCs w:val="24"/>
          <w:lang w:val="en-US" w:eastAsia="zh-CN" w:bidi="ar"/>
        </w:rPr>
        <w:t>元）。</w:t>
      </w:r>
    </w:p>
    <w:p>
      <w:pPr>
        <w:keepNext w:val="0"/>
        <w:keepLines w:val="0"/>
        <w:widowControl w:val="0"/>
        <w:suppressLineNumbers w:val="0"/>
        <w:spacing w:before="0" w:beforeAutospacing="0" w:after="0" w:afterAutospacing="0"/>
        <w:ind w:left="0" w:right="0" w:firstLine="420"/>
        <w:jc w:val="both"/>
        <w:rPr>
          <w:rFonts w:hint="eastAsia" w:ascii="Calibri" w:hAnsi="Calibri" w:eastAsia="宋体" w:cs="宋体"/>
          <w:kern w:val="2"/>
          <w:sz w:val="21"/>
          <w:szCs w:val="24"/>
          <w:lang w:val="en-US" w:eastAsia="zh-Hans" w:bidi="ar"/>
        </w:rPr>
      </w:pPr>
      <w:r>
        <w:rPr>
          <w:rFonts w:hint="eastAsia" w:ascii="Calibri" w:hAnsi="Calibri" w:eastAsia="宋体" w:cs="宋体"/>
          <w:kern w:val="2"/>
          <w:sz w:val="21"/>
          <w:szCs w:val="24"/>
          <w:lang w:val="en-US" w:eastAsia="zh-Hans" w:bidi="ar"/>
        </w:rPr>
        <w:t>项目资金使用依据项目初期的预算和策略进行合理分配</w:t>
      </w:r>
      <w:r>
        <w:rPr>
          <w:rFonts w:hint="default" w:ascii="Calibri" w:hAnsi="Calibri" w:eastAsia="宋体" w:cs="宋体"/>
          <w:kern w:val="2"/>
          <w:sz w:val="21"/>
          <w:szCs w:val="24"/>
          <w:lang w:eastAsia="zh-Hans" w:bidi="ar"/>
        </w:rPr>
        <w:t>，</w:t>
      </w:r>
      <w:r>
        <w:rPr>
          <w:rFonts w:hint="eastAsia" w:ascii="Calibri" w:hAnsi="Calibri" w:eastAsia="宋体" w:cs="宋体"/>
          <w:kern w:val="2"/>
          <w:sz w:val="21"/>
          <w:szCs w:val="24"/>
          <w:lang w:val="en-US" w:eastAsia="zh-Hans" w:bidi="ar"/>
        </w:rPr>
        <w:t>最终的使用根据具体情况进行适当变更</w:t>
      </w:r>
      <w:r>
        <w:rPr>
          <w:rFonts w:hint="default" w:ascii="Calibri" w:hAnsi="Calibri" w:eastAsia="宋体" w:cs="宋体"/>
          <w:kern w:val="2"/>
          <w:sz w:val="21"/>
          <w:szCs w:val="24"/>
          <w:lang w:eastAsia="zh-Hans" w:bidi="ar"/>
        </w:rPr>
        <w:t>。</w:t>
      </w:r>
    </w:p>
    <w:p>
      <w:pPr>
        <w:keepNext w:val="0"/>
        <w:keepLines w:val="0"/>
        <w:widowControl w:val="0"/>
        <w:suppressLineNumbers w:val="0"/>
        <w:spacing w:before="0" w:beforeAutospacing="0" w:after="0" w:afterAutospacing="0"/>
        <w:ind w:left="0" w:right="0" w:firstLine="420"/>
        <w:jc w:val="both"/>
        <w:rPr>
          <w:rFonts w:hint="eastAsia" w:ascii="Calibri" w:hAnsi="Calibri" w:eastAsia="宋体" w:cs="宋体"/>
          <w:kern w:val="2"/>
          <w:sz w:val="21"/>
          <w:szCs w:val="24"/>
          <w:lang w:val="en-US" w:eastAsia="zh-Hans" w:bidi="ar"/>
        </w:rPr>
      </w:pPr>
      <w:r>
        <w:rPr>
          <w:rFonts w:hint="eastAsia" w:ascii="Calibri" w:hAnsi="Calibri" w:eastAsia="宋体" w:cs="宋体"/>
          <w:kern w:val="2"/>
          <w:sz w:val="21"/>
          <w:szCs w:val="24"/>
          <w:lang w:val="en-US" w:eastAsia="zh-Hans" w:bidi="ar"/>
        </w:rPr>
        <w:t>其中劳务费的判定由经济决策工具来判定</w:t>
      </w:r>
      <w:r>
        <w:rPr>
          <w:rFonts w:hint="default" w:ascii="Calibri" w:hAnsi="Calibri" w:eastAsia="宋体" w:cs="宋体"/>
          <w:kern w:val="2"/>
          <w:sz w:val="21"/>
          <w:szCs w:val="24"/>
          <w:lang w:eastAsia="zh-Hans" w:bidi="ar"/>
        </w:rPr>
        <w:t>。</w:t>
      </w:r>
      <w:r>
        <w:rPr>
          <w:rFonts w:hint="eastAsia" w:ascii="Calibri" w:hAnsi="Calibri" w:eastAsia="宋体" w:cs="宋体"/>
          <w:kern w:val="2"/>
          <w:sz w:val="21"/>
          <w:szCs w:val="24"/>
          <w:lang w:val="en-US" w:eastAsia="zh-Hans" w:bidi="ar"/>
        </w:rPr>
        <w:t>同时按照工具进行计算发放</w:t>
      </w:r>
      <w:r>
        <w:rPr>
          <w:rFonts w:hint="default" w:ascii="Calibri" w:hAnsi="Calibri" w:eastAsia="宋体" w:cs="宋体"/>
          <w:kern w:val="2"/>
          <w:sz w:val="21"/>
          <w:szCs w:val="24"/>
          <w:lang w:eastAsia="zh-Hans" w:bidi="ar"/>
        </w:rPr>
        <w:t>。</w:t>
      </w:r>
      <w:r>
        <w:rPr>
          <w:rFonts w:hint="eastAsia" w:ascii="Calibri" w:hAnsi="Calibri" w:eastAsia="宋体" w:cs="宋体"/>
          <w:kern w:val="2"/>
          <w:sz w:val="21"/>
          <w:szCs w:val="24"/>
          <w:lang w:val="en-US" w:eastAsia="zh-Hans" w:bidi="ar"/>
        </w:rPr>
        <w:t>其他开销根据工具中的判定进行系数的相加以及采购后的剩余金额进行评定</w:t>
      </w:r>
      <w:r>
        <w:rPr>
          <w:rFonts w:hint="default" w:ascii="Calibri" w:hAnsi="Calibri" w:eastAsia="宋体" w:cs="宋体"/>
          <w:kern w:val="2"/>
          <w:sz w:val="21"/>
          <w:szCs w:val="24"/>
          <w:lang w:eastAsia="zh-Hans" w:bidi="ar"/>
        </w:rPr>
        <w:t>。</w:t>
      </w:r>
      <w:r>
        <w:rPr>
          <w:rFonts w:hint="eastAsia" w:ascii="Calibri" w:hAnsi="Calibri" w:eastAsia="宋体" w:cs="宋体"/>
          <w:kern w:val="2"/>
          <w:sz w:val="21"/>
          <w:szCs w:val="24"/>
          <w:lang w:val="en-US" w:eastAsia="zh-Hans" w:bidi="ar"/>
        </w:rPr>
        <w:t>详细的系数由项目经理</w:t>
      </w:r>
      <w:r>
        <w:rPr>
          <w:rFonts w:hint="default" w:ascii="Calibri" w:hAnsi="Calibri" w:eastAsia="宋体" w:cs="宋体"/>
          <w:kern w:val="2"/>
          <w:sz w:val="21"/>
          <w:szCs w:val="24"/>
          <w:lang w:eastAsia="zh-Hans" w:bidi="ar"/>
        </w:rPr>
        <w:t>：</w:t>
      </w:r>
      <w:r>
        <w:rPr>
          <w:rFonts w:hint="eastAsia" w:ascii="Calibri" w:hAnsi="Calibri" w:eastAsia="宋体" w:cs="宋体"/>
          <w:kern w:val="2"/>
          <w:sz w:val="21"/>
          <w:szCs w:val="24"/>
          <w:lang w:val="en-US" w:eastAsia="zh-Hans" w:bidi="ar"/>
        </w:rPr>
        <w:t>韦文皞和经济决策员</w:t>
      </w:r>
      <w:r>
        <w:rPr>
          <w:rFonts w:hint="default" w:ascii="Calibri" w:hAnsi="Calibri" w:eastAsia="宋体" w:cs="宋体"/>
          <w:kern w:val="2"/>
          <w:sz w:val="21"/>
          <w:szCs w:val="24"/>
          <w:lang w:eastAsia="zh-Hans" w:bidi="ar"/>
        </w:rPr>
        <w:t>：</w:t>
      </w:r>
      <w:r>
        <w:rPr>
          <w:rFonts w:hint="eastAsia" w:ascii="Calibri" w:hAnsi="Calibri" w:eastAsia="宋体" w:cs="宋体"/>
          <w:kern w:val="2"/>
          <w:sz w:val="21"/>
          <w:szCs w:val="24"/>
          <w:lang w:val="en-US" w:eastAsia="zh-Hans" w:bidi="ar"/>
        </w:rPr>
        <w:t>张梦沛共同决定</w:t>
      </w:r>
      <w:r>
        <w:rPr>
          <w:rFonts w:hint="default" w:ascii="Calibri" w:hAnsi="Calibri" w:eastAsia="宋体" w:cs="宋体"/>
          <w:kern w:val="2"/>
          <w:sz w:val="21"/>
          <w:szCs w:val="24"/>
          <w:lang w:eastAsia="zh-Hans" w:bidi="ar"/>
        </w:rPr>
        <w:t>。</w:t>
      </w:r>
    </w:p>
    <w:p>
      <w:pPr>
        <w:keepNext w:val="0"/>
        <w:keepLines w:val="0"/>
        <w:pageBreakBefore w:val="0"/>
        <w:widowControl w:val="0"/>
        <w:numPr>
          <w:ilvl w:val="0"/>
          <w:numId w:val="1"/>
        </w:numPr>
        <w:kinsoku/>
        <w:wordWrap/>
        <w:overflowPunct/>
        <w:topLinePunct w:val="0"/>
        <w:autoSpaceDE/>
        <w:autoSpaceDN/>
        <w:bidi w:val="0"/>
        <w:adjustRightInd/>
        <w:snapToGrid/>
        <w:spacing w:before="469" w:beforeLines="150" w:after="469" w:afterLines="150" w:line="360" w:lineRule="auto"/>
        <w:ind w:left="0" w:leftChars="0" w:right="0" w:rightChars="0" w:firstLine="420" w:firstLineChars="0"/>
        <w:jc w:val="both"/>
        <w:textAlignment w:val="auto"/>
        <w:outlineLvl w:val="9"/>
        <w:rPr>
          <w:rFonts w:hint="eastAsia"/>
          <w:b/>
          <w:bCs/>
          <w:sz w:val="36"/>
          <w:szCs w:val="44"/>
          <w:lang w:val="en-US" w:eastAsia="zh-Hans"/>
        </w:rPr>
      </w:pPr>
      <w:r>
        <w:rPr>
          <w:rFonts w:hint="eastAsia"/>
          <w:b/>
          <w:bCs/>
          <w:sz w:val="36"/>
          <w:szCs w:val="44"/>
          <w:lang w:val="en-US" w:eastAsia="zh-Hans"/>
        </w:rPr>
        <w:t>财务使用情况</w:t>
      </w: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left="420" w:leftChars="0" w:right="0" w:rightChars="0"/>
        <w:jc w:val="both"/>
        <w:textAlignment w:val="auto"/>
        <w:outlineLvl w:val="9"/>
      </w:pPr>
      <w:r>
        <w:drawing>
          <wp:inline distT="0" distB="0" distL="114300" distR="114300">
            <wp:extent cx="4639310" cy="2192655"/>
            <wp:effectExtent l="6350" t="6350" r="27940" b="10795"/>
            <wp:docPr id="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left="420" w:leftChars="0" w:right="0" w:rightChars="0"/>
        <w:jc w:val="both"/>
        <w:textAlignment w:val="auto"/>
        <w:outlineLvl w:val="9"/>
        <w:rPr>
          <w:rFonts w:hint="eastAsia"/>
          <w:lang w:val="en-US" w:eastAsia="zh-Hans"/>
        </w:rPr>
      </w:pPr>
      <w:r>
        <w:drawing>
          <wp:inline distT="0" distB="0" distL="114300" distR="114300">
            <wp:extent cx="3970020" cy="2878455"/>
            <wp:effectExtent l="6350" t="6350" r="11430" b="1079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spacing w:before="469" w:beforeLines="150" w:after="469" w:afterLines="150" w:line="360" w:lineRule="auto"/>
        <w:ind w:left="0" w:leftChars="0" w:right="0" w:rightChars="0" w:firstLine="420" w:firstLineChars="0"/>
        <w:jc w:val="both"/>
        <w:textAlignment w:val="auto"/>
        <w:outlineLvl w:val="9"/>
        <w:rPr>
          <w:rFonts w:hint="eastAsia"/>
          <w:b/>
          <w:bCs/>
          <w:sz w:val="36"/>
          <w:szCs w:val="44"/>
          <w:lang w:val="en-US" w:eastAsia="zh-Hans"/>
        </w:rPr>
      </w:pPr>
      <w:r>
        <w:rPr>
          <w:rFonts w:hint="eastAsia"/>
          <w:b/>
          <w:bCs/>
          <w:sz w:val="36"/>
          <w:szCs w:val="44"/>
          <w:lang w:val="en-US" w:eastAsia="zh-Hans"/>
        </w:rPr>
        <w:t>总结</w:t>
      </w: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r>
        <w:rPr>
          <w:rFonts w:hint="eastAsia"/>
          <w:b w:val="0"/>
          <w:bCs w:val="0"/>
          <w:sz w:val="21"/>
          <w:szCs w:val="21"/>
          <w:lang w:val="en-US" w:eastAsia="zh-Hans"/>
        </w:rPr>
        <w:t>总体项目开销共92295.2元</w:t>
      </w:r>
      <w:r>
        <w:rPr>
          <w:rFonts w:hint="default"/>
          <w:b w:val="0"/>
          <w:bCs w:val="0"/>
          <w:sz w:val="21"/>
          <w:szCs w:val="21"/>
          <w:lang w:eastAsia="zh-Hans"/>
        </w:rPr>
        <w:t>，</w:t>
      </w:r>
      <w:r>
        <w:rPr>
          <w:rFonts w:hint="eastAsia"/>
          <w:b w:val="0"/>
          <w:bCs w:val="0"/>
          <w:sz w:val="21"/>
          <w:szCs w:val="21"/>
          <w:lang w:val="en-US" w:eastAsia="zh-Hans"/>
        </w:rPr>
        <w:t>剩余</w:t>
      </w:r>
      <w:r>
        <w:rPr>
          <w:rFonts w:hint="default"/>
          <w:b w:val="0"/>
          <w:bCs w:val="0"/>
          <w:sz w:val="21"/>
          <w:szCs w:val="21"/>
          <w:lang w:eastAsia="zh-Hans"/>
        </w:rPr>
        <w:t>7704</w:t>
      </w:r>
      <w:r>
        <w:rPr>
          <w:rFonts w:hint="eastAsia"/>
          <w:b w:val="0"/>
          <w:bCs w:val="0"/>
          <w:sz w:val="21"/>
          <w:szCs w:val="21"/>
          <w:lang w:val="en-US" w:eastAsia="zh-Hans"/>
        </w:rPr>
        <w:t>.</w:t>
      </w:r>
      <w:r>
        <w:rPr>
          <w:rFonts w:hint="default"/>
          <w:b w:val="0"/>
          <w:bCs w:val="0"/>
          <w:sz w:val="21"/>
          <w:szCs w:val="21"/>
          <w:lang w:eastAsia="zh-Hans"/>
        </w:rPr>
        <w:t>8</w:t>
      </w:r>
      <w:r>
        <w:rPr>
          <w:rFonts w:hint="eastAsia"/>
          <w:b w:val="0"/>
          <w:bCs w:val="0"/>
          <w:sz w:val="21"/>
          <w:szCs w:val="21"/>
          <w:lang w:val="en-US" w:eastAsia="zh-Hans"/>
        </w:rPr>
        <w:t>元</w:t>
      </w:r>
      <w:r>
        <w:rPr>
          <w:rFonts w:hint="default"/>
          <w:b w:val="0"/>
          <w:bCs w:val="0"/>
          <w:sz w:val="21"/>
          <w:szCs w:val="21"/>
          <w:lang w:eastAsia="zh-Hans"/>
        </w:rPr>
        <w:t>。</w:t>
      </w:r>
      <w:r>
        <w:rPr>
          <w:rFonts w:hint="eastAsia"/>
          <w:b w:val="0"/>
          <w:bCs w:val="0"/>
          <w:sz w:val="21"/>
          <w:szCs w:val="21"/>
          <w:lang w:val="en-US" w:eastAsia="zh-Hans"/>
        </w:rPr>
        <w:t>其中劳务费开销为</w:t>
      </w:r>
      <w:r>
        <w:rPr>
          <w:rFonts w:hint="default"/>
          <w:b w:val="0"/>
          <w:bCs w:val="0"/>
          <w:sz w:val="21"/>
          <w:szCs w:val="21"/>
          <w:lang w:eastAsia="zh-Hans"/>
        </w:rPr>
        <w:t>62295</w:t>
      </w:r>
      <w:r>
        <w:rPr>
          <w:rFonts w:hint="eastAsia"/>
          <w:b w:val="0"/>
          <w:bCs w:val="0"/>
          <w:sz w:val="21"/>
          <w:szCs w:val="21"/>
          <w:lang w:val="en-US" w:eastAsia="zh-Hans"/>
        </w:rPr>
        <w:t>.</w:t>
      </w:r>
      <w:r>
        <w:rPr>
          <w:rFonts w:hint="default"/>
          <w:b w:val="0"/>
          <w:bCs w:val="0"/>
          <w:sz w:val="21"/>
          <w:szCs w:val="21"/>
          <w:lang w:eastAsia="zh-Hans"/>
        </w:rPr>
        <w:t>2</w:t>
      </w:r>
      <w:r>
        <w:rPr>
          <w:rFonts w:hint="eastAsia"/>
          <w:b w:val="0"/>
          <w:bCs w:val="0"/>
          <w:sz w:val="21"/>
          <w:szCs w:val="21"/>
          <w:lang w:val="en-US" w:eastAsia="zh-Hans"/>
        </w:rPr>
        <w:t>元</w:t>
      </w:r>
      <w:r>
        <w:rPr>
          <w:rFonts w:hint="default"/>
          <w:b w:val="0"/>
          <w:bCs w:val="0"/>
          <w:sz w:val="21"/>
          <w:szCs w:val="21"/>
          <w:lang w:eastAsia="zh-Hans"/>
        </w:rPr>
        <w:t>（67%），</w:t>
      </w:r>
      <w:r>
        <w:rPr>
          <w:rFonts w:hint="eastAsia"/>
          <w:b w:val="0"/>
          <w:bCs w:val="0"/>
          <w:sz w:val="21"/>
          <w:szCs w:val="21"/>
          <w:lang w:val="en-US" w:eastAsia="zh-Hans"/>
        </w:rPr>
        <w:t>其他开销例如采购</w:t>
      </w:r>
      <w:r>
        <w:rPr>
          <w:rFonts w:hint="default"/>
          <w:b w:val="0"/>
          <w:bCs w:val="0"/>
          <w:sz w:val="21"/>
          <w:szCs w:val="21"/>
          <w:lang w:eastAsia="zh-Hans"/>
        </w:rPr>
        <w:t>，</w:t>
      </w:r>
      <w:r>
        <w:rPr>
          <w:rFonts w:hint="eastAsia"/>
          <w:b w:val="0"/>
          <w:bCs w:val="0"/>
          <w:sz w:val="21"/>
          <w:szCs w:val="21"/>
          <w:lang w:val="en-US" w:eastAsia="zh-Hans"/>
        </w:rPr>
        <w:t>场地费</w:t>
      </w:r>
      <w:r>
        <w:rPr>
          <w:rFonts w:hint="default"/>
          <w:b w:val="0"/>
          <w:bCs w:val="0"/>
          <w:sz w:val="21"/>
          <w:szCs w:val="21"/>
          <w:lang w:eastAsia="zh-Hans"/>
        </w:rPr>
        <w:t>，</w:t>
      </w:r>
      <w:r>
        <w:rPr>
          <w:rFonts w:hint="eastAsia"/>
          <w:b w:val="0"/>
          <w:bCs w:val="0"/>
          <w:sz w:val="21"/>
          <w:szCs w:val="21"/>
          <w:lang w:val="en-US" w:eastAsia="zh-Hans"/>
        </w:rPr>
        <w:t>奖金等共</w:t>
      </w:r>
      <w:r>
        <w:rPr>
          <w:rFonts w:hint="default"/>
          <w:b w:val="0"/>
          <w:bCs w:val="0"/>
          <w:sz w:val="21"/>
          <w:szCs w:val="21"/>
          <w:lang w:eastAsia="zh-Hans"/>
        </w:rPr>
        <w:t>30000</w:t>
      </w:r>
      <w:r>
        <w:rPr>
          <w:rFonts w:hint="eastAsia"/>
          <w:b w:val="0"/>
          <w:bCs w:val="0"/>
          <w:sz w:val="21"/>
          <w:szCs w:val="21"/>
          <w:lang w:val="en-US" w:eastAsia="zh-Hans"/>
        </w:rPr>
        <w:t>元</w:t>
      </w:r>
      <w:r>
        <w:rPr>
          <w:rFonts w:hint="default"/>
          <w:b w:val="0"/>
          <w:bCs w:val="0"/>
          <w:sz w:val="21"/>
          <w:szCs w:val="21"/>
          <w:lang w:eastAsia="zh-Hans"/>
        </w:rPr>
        <w:t>（33%）。</w:t>
      </w:r>
      <w:r>
        <w:rPr>
          <w:rFonts w:hint="eastAsia"/>
          <w:b w:val="0"/>
          <w:bCs w:val="0"/>
          <w:sz w:val="21"/>
          <w:szCs w:val="21"/>
          <w:lang w:val="en-US" w:eastAsia="zh-Hans"/>
        </w:rPr>
        <w:t>总体消费合理</w:t>
      </w:r>
      <w:r>
        <w:rPr>
          <w:rFonts w:hint="default"/>
          <w:b w:val="0"/>
          <w:bCs w:val="0"/>
          <w:sz w:val="21"/>
          <w:szCs w:val="21"/>
          <w:lang w:eastAsia="zh-Hans"/>
        </w:rPr>
        <w:t>，</w:t>
      </w:r>
      <w:r>
        <w:rPr>
          <w:rFonts w:hint="eastAsia"/>
          <w:b w:val="0"/>
          <w:bCs w:val="0"/>
          <w:sz w:val="21"/>
          <w:szCs w:val="21"/>
          <w:lang w:val="en-US" w:eastAsia="zh-Hans"/>
        </w:rPr>
        <w:t>劳务费判定科学</w:t>
      </w:r>
      <w:r>
        <w:rPr>
          <w:rFonts w:hint="default"/>
          <w:b w:val="0"/>
          <w:bCs w:val="0"/>
          <w:sz w:val="21"/>
          <w:szCs w:val="21"/>
          <w:lang w:eastAsia="zh-Hans"/>
        </w:rPr>
        <w:t>，</w:t>
      </w:r>
      <w:r>
        <w:rPr>
          <w:rFonts w:hint="eastAsia"/>
          <w:b w:val="0"/>
          <w:bCs w:val="0"/>
          <w:sz w:val="21"/>
          <w:szCs w:val="21"/>
          <w:lang w:val="en-US" w:eastAsia="zh-Hans"/>
        </w:rPr>
        <w:t>小组在合适的财产使用中出色完成了所有的任务</w:t>
      </w:r>
      <w:r>
        <w:rPr>
          <w:rFonts w:hint="default"/>
          <w:b w:val="0"/>
          <w:bCs w:val="0"/>
          <w:sz w:val="21"/>
          <w:szCs w:val="21"/>
          <w:lang w:eastAsia="zh-Hans"/>
        </w:rPr>
        <w:t>。</w:t>
      </w: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before="469" w:beforeLines="150" w:after="469" w:afterLines="150" w:line="360" w:lineRule="auto"/>
        <w:ind w:right="0" w:rightChars="0" w:firstLine="420" w:firstLineChars="0"/>
        <w:jc w:val="both"/>
        <w:textAlignment w:val="auto"/>
        <w:outlineLvl w:val="9"/>
        <w:rPr>
          <w:rFonts w:hint="eastAsia"/>
          <w:b w:val="0"/>
          <w:bCs w:val="0"/>
          <w:sz w:val="21"/>
          <w:szCs w:val="21"/>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瀹嬩綋">
    <w:altName w:val="苹方-简"/>
    <w:panose1 w:val="00000000000000000000"/>
    <w:charset w:val="00"/>
    <w:family w:val="auto"/>
    <w:pitch w:val="default"/>
    <w:sig w:usb0="00000000" w:usb1="00000000" w:usb2="00000000" w:usb3="00000000" w:csb0="00040001" w:csb1="00000000"/>
  </w:font>
  <w:font w:name="@宋体">
    <w:altName w:val="华文宋体"/>
    <w:panose1 w:val="02010600030101010101"/>
    <w:charset w:val="86"/>
    <w:family w:val="auto"/>
    <w:pitch w:val="variable"/>
    <w:sig w:usb0="00000003" w:usb1="288F0000" w:usb2="00000016" w:usb3="00000000" w:csb0="00040001" w:csb1="00000000"/>
  </w:font>
  <w:font w:name="Cambria Math">
    <w:altName w:val="Kingsoft Math"/>
    <w:panose1 w:val="02040503050406030204"/>
    <w:charset w:val="00"/>
    <w:family w:val="auto"/>
    <w:pitch w:val="variable"/>
    <w:sig w:usb0="00000003" w:usb1="00000000" w:usb2="00000000" w:usb3="00000000" w:csb0="00000001" w:csb1="00000000"/>
  </w:font>
  <w:font w:name="华文宋体">
    <w:panose1 w:val="02010600040101010101"/>
    <w:charset w:val="86"/>
    <w:family w:val="auto"/>
    <w:pitch w:val="default"/>
    <w:sig w:usb0="80000287" w:usb1="280F3C52" w:usb2="00000016" w:usb3="00000000" w:csb0="0004001F" w:csb1="00000000"/>
  </w:font>
  <w:font w:name="Kingsoft Math">
    <w:panose1 w:val="02040503050406030204"/>
    <w:charset w:val="00"/>
    <w:family w:val="auto"/>
    <w:pitch w:val="default"/>
    <w:sig w:usb0="80000087" w:usb1="00002068" w:usb2="00000000" w:usb3="00000000" w:csb0="2000019F" w:csb1="00000000"/>
  </w:font>
  <w:font w:name="微软雅黑">
    <w:altName w:val="汉仪旗黑"/>
    <w:panose1 w:val="020B0503020204020204"/>
    <w:charset w:val="86"/>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Calibri Light">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372710"/>
    <w:multiLevelType w:val="singleLevel"/>
    <w:tmpl w:val="61372710"/>
    <w:lvl w:ilvl="0" w:tentative="0">
      <w:start w:val="1"/>
      <w:numFmt w:val="chineseCounting"/>
      <w:suff w:val="nothing"/>
      <w:lvlText w:val="%1、"/>
      <w:lvlJc w:val="left"/>
      <w:pPr>
        <w:ind w:left="0" w:leftChars="0" w:firstLine="42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D67D1D"/>
    <w:rsid w:val="7EFF763F"/>
    <w:rsid w:val="7FDE0A3D"/>
    <w:rsid w:val="CB3F2A46"/>
    <w:rsid w:val="F7F96FC3"/>
    <w:rsid w:val="FFB72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qFormat/>
    <w:uiPriority w:val="0"/>
  </w:style>
  <w:style w:type="table" w:default="1" w:styleId="5">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Users/apple/Desktop/&#26292;&#26432;&#24694;&#24847;&#20195;&#30721;&#23567;&#32452;&#32463;&#27982;&#20915;&#31574;&#24037;&#20855;.xlsx" TargetMode="External"/></Relationships>
</file>

<file path=word/charts/_rels/chart2.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Users/apple/Desktop/&#26292;&#26432;&#24694;&#24847;&#20195;&#30721;&#23567;&#32452;&#32463;&#27982;&#20915;&#31574;&#24037;&#2085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dk1"/>
                </a:solidFill>
                <a:latin typeface="+mn-lt"/>
                <a:ea typeface="+mn-ea"/>
                <a:cs typeface="+mn-cs"/>
              </a:defRPr>
            </a:pPr>
            <a:r>
              <a:rPr sz="1600" b="1">
                <a:solidFill>
                  <a:schemeClr val="tx1"/>
                </a:solidFill>
                <a:uFillTx/>
                <a:latin typeface="+mn-lt"/>
                <a:ea typeface="+mn-ea"/>
                <a:cs typeface="+mn-cs"/>
              </a:rPr>
              <a:t>总支出</a:t>
            </a:r>
            <a:endParaRPr sz="1600" b="1">
              <a:solidFill>
                <a:schemeClr val="tx1"/>
              </a:solidFill>
              <a:uFillTx/>
              <a:latin typeface="+mn-lt"/>
              <a:ea typeface="+mn-ea"/>
              <a:cs typeface="+mn-cs"/>
            </a:endParaRPr>
          </a:p>
        </c:rich>
      </c:tx>
      <c:layout/>
      <c:overlay val="0"/>
      <c:spPr>
        <a:solidFill>
          <a:schemeClr val="lt1"/>
        </a:solidFill>
        <a:ln w="12700" cap="flat" cmpd="sng" algn="ctr">
          <a:solidFill>
            <a:schemeClr val="dk1"/>
          </a:solidFill>
          <a:prstDash val="solid"/>
          <a:miter lim="800000"/>
        </a:ln>
        <a:effectLst/>
        <a:sp3d>
          <a:extrusionClr>
            <a:srgbClr val="FFFFFF"/>
          </a:extrusionClr>
          <a:contourClr>
            <a:srgbClr val="FFFFFF"/>
          </a:contourClr>
        </a:sp3d>
      </c:spPr>
    </c:title>
    <c:autoTitleDeleted val="0"/>
    <c:plotArea>
      <c:layout>
        <c:manualLayout>
          <c:layoutTarget val="inner"/>
          <c:xMode val="edge"/>
          <c:yMode val="edge"/>
          <c:x val="0.0197044334975369"/>
          <c:y val="0.15863453815261"/>
          <c:w val="0.960591133004926"/>
          <c:h val="0.711847389558233"/>
        </c:manualLayout>
      </c:layout>
      <c:ofPieChart>
        <c:ofPieType val="pie"/>
        <c:varyColors val="1"/>
        <c:ser>
          <c:idx val="0"/>
          <c:order val="0"/>
          <c:tx>
            <c:strRef>
              <c:f>[暴杀恶意代码小组经济决策工具.xlsx]Sheet1!$K$2</c:f>
              <c:strCache>
                <c:ptCount val="1"/>
                <c:pt idx="0">
                  <c:v>总支出</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Lbls>
            <c:dLbl>
              <c:idx val="0"/>
              <c:layout>
                <c:manualLayout>
                  <c:x val="0.141330415335848"/>
                  <c:y val="-0.00684265913197058"/>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b="1">
                        <a:solidFill>
                          <a:schemeClr val="bg1"/>
                        </a:solidFill>
                      </a:rPr>
                      <a:t>6229</a:t>
                    </a:r>
                    <a:r>
                      <a:rPr lang="en-US" altLang="zh-CN" b="1">
                        <a:solidFill>
                          <a:schemeClr val="bg1"/>
                        </a:solidFill>
                      </a:rPr>
                      <a:t>5</a:t>
                    </a:r>
                    <a:r>
                      <a:rPr lang="en-US" altLang="zh-CN">
                        <a:solidFill>
                          <a:schemeClr val="bg1"/>
                        </a:solidFill>
                      </a:rPr>
                      <a:t>.2</a:t>
                    </a:r>
                    <a:endParaRPr lang="en-US" altLang="zh-CN">
                      <a:solidFill>
                        <a:schemeClr val="bg1"/>
                      </a:solidFill>
                    </a:endParaRPr>
                  </a:p>
                </c:rich>
              </c:tx>
              <c:dLblPos val="bestFit"/>
              <c:showLegendKey val="0"/>
              <c:showVal val="1"/>
              <c:showCatName val="0"/>
              <c:showSerName val="0"/>
              <c:showPercent val="0"/>
              <c:showBubbleSize val="0"/>
              <c:extLst>
                <c:ext xmlns:c15="http://schemas.microsoft.com/office/drawing/2012/chart" uri="{CE6537A1-D6FC-4f65-9D91-7224C49458BB}">
                  <c15:layout/>
                </c:ext>
              </c:extLst>
            </c:dLbl>
            <c:dLbl>
              <c:idx val="4"/>
              <c:delete val="1"/>
            </c:dLbl>
            <c:dLbl>
              <c:idx val="6"/>
              <c:layout/>
              <c:dLblPos val="bestFit"/>
              <c:showLegendKey val="0"/>
              <c:showVal val="1"/>
              <c:showCatName val="0"/>
              <c:showSerName val="0"/>
              <c:showPercent val="0"/>
              <c:showBubbleSize val="0"/>
              <c:extLst>
                <c:ext xmlns:c15="http://schemas.microsoft.com/office/drawing/2012/chart" uri="{CE6537A1-D6FC-4f65-9D91-7224C49458BB}">
                  <c15:layout>
                    <c:manualLayout>
                      <c:w val="0.101477832512315"/>
                      <c:h val="0.0441767068273092"/>
                    </c:manualLayout>
                  </c15:layout>
                </c:ext>
              </c:extLst>
            </c:dLbl>
            <c:dLbl>
              <c:idx val="7"/>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b="1">
                        <a:solidFill>
                          <a:schemeClr val="bg1"/>
                        </a:solidFill>
                      </a:rPr>
                      <a:t>30000</a:t>
                    </a:r>
                    <a:endParaRPr b="1">
                      <a:solidFill>
                        <a:schemeClr val="bg1"/>
                      </a:solidFill>
                    </a:endParaRPr>
                  </a:p>
                </c:rich>
              </c:tx>
              <c:dLblPos val="bestFi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暴杀恶意代码小组经济决策工具.xlsx]Sheet1!$A$2,[暴杀恶意代码小组经济决策工具.xlsx]Sheet1!$A$20,[暴杀恶意代码小组经济决策工具.xlsx]Sheet1!$A$21,[暴杀恶意代码小组经济决策工具.xlsx]Sheet1!$A$22,[暴杀恶意代码小组经济决策工具.xlsx]Sheet1!$A$23,[暴杀恶意代码小组经济决策工具.xlsx]Sheet1!$A$24,[暴杀恶意代码小组经济决策工具.xlsx]Sheet1!$A$25)</c:f>
              <c:strCache>
                <c:ptCount val="7"/>
                <c:pt idx="0">
                  <c:v>劳务费需求</c:v>
                </c:pt>
                <c:pt idx="1">
                  <c:v>场地申请</c:v>
                </c:pt>
                <c:pt idx="2">
                  <c:v>硬件</c:v>
                </c:pt>
                <c:pt idx="3">
                  <c:v>外包培训</c:v>
                </c:pt>
                <c:pt idx="4">
                  <c:v>小组团建</c:v>
                </c:pt>
                <c:pt idx="5">
                  <c:v>软件采购</c:v>
                </c:pt>
                <c:pt idx="6">
                  <c:v>奖金</c:v>
                </c:pt>
              </c:strCache>
            </c:strRef>
          </c:cat>
          <c:val>
            <c:numRef>
              <c:f>([暴杀恶意代码小组经济决策工具.xlsx]Sheet1!$J$9,[暴杀恶意代码小组经济决策工具.xlsx]Sheet1!$I$20,[暴杀恶意代码小组经济决策工具.xlsx]Sheet1!$I$21,[暴杀恶意代码小组经济决策工具.xlsx]Sheet1!$I$22,[暴杀恶意代码小组经济决策工具.xlsx]Sheet1!$I$23,[暴杀恶意代码小组经济决策工具.xlsx]Sheet1!$I$24,[暴杀恶意代码小组经济决策工具.xlsx]Sheet1!$I$25)</c:f>
              <c:numCache>
                <c:formatCode>General</c:formatCode>
                <c:ptCount val="7"/>
                <c:pt idx="0">
                  <c:v>62295.2</c:v>
                </c:pt>
                <c:pt idx="1">
                  <c:v>3000</c:v>
                </c:pt>
                <c:pt idx="2">
                  <c:v>4000</c:v>
                </c:pt>
                <c:pt idx="3">
                  <c:v>5000</c:v>
                </c:pt>
                <c:pt idx="4">
                  <c:v>0</c:v>
                </c:pt>
                <c:pt idx="5">
                  <c:v>5000</c:v>
                </c:pt>
                <c:pt idx="6">
                  <c:v>13000</c:v>
                </c:pt>
              </c:numCache>
            </c:numRef>
          </c:val>
        </c:ser>
        <c:dLbls>
          <c:showLegendKey val="0"/>
          <c:showVal val="1"/>
          <c:showCatName val="0"/>
          <c:showSerName val="0"/>
          <c:showPercent val="0"/>
          <c:showBubbleSize val="0"/>
          <c:showLeaderLines val="1"/>
        </c:dLbls>
        <c:gapWidth val="150"/>
        <c:splitType val="pos"/>
        <c:splitPos val="6"/>
        <c:secondPieSize val="75"/>
        <c:serLines>
          <c:spPr>
            <a:ln w="9525" cap="flat" cmpd="sng" algn="ctr">
              <a:solidFill>
                <a:schemeClr val="tx1">
                  <a:lumMod val="35000"/>
                  <a:lumOff val="65000"/>
                </a:schemeClr>
              </a:solidFill>
              <a:round/>
            </a:ln>
            <a:effectLst/>
          </c:spPr>
        </c:serLines>
      </c:ofPieChart>
      <c:spPr>
        <a:noFill/>
        <a:ln>
          <a:noFill/>
        </a:ln>
        <a:effectLst/>
      </c:spPr>
    </c:plotArea>
    <c:legend>
      <c:legendPos val="b"/>
      <c:legendEntry>
        <c:idx val="0"/>
        <c:txPr>
          <a:bodyPr rot="0" spcFirstLastPara="0" vertOverflow="ellipsis" vert="horz" wrap="square" anchor="ctr" anchorCtr="1"/>
          <a:lstStyle/>
          <a:p>
            <a:pPr>
              <a:defRPr lang="zh-CN" sz="11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p>
        </c:txPr>
      </c:legendEntry>
      <c:legendEntry>
        <c:idx val="1"/>
        <c:txPr>
          <a:bodyPr rot="0" spcFirstLastPara="0" vertOverflow="ellipsis" vert="horz" wrap="square" anchor="ctr" anchorCtr="1"/>
          <a:lstStyle/>
          <a:p>
            <a:pPr>
              <a:defRPr lang="zh-CN" sz="11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p>
        </c:txPr>
      </c:legendEntry>
      <c:legendEntry>
        <c:idx val="2"/>
        <c:txPr>
          <a:bodyPr rot="0" spcFirstLastPara="0" vertOverflow="ellipsis" vert="horz" wrap="square" anchor="ctr" anchorCtr="1"/>
          <a:lstStyle/>
          <a:p>
            <a:pPr>
              <a:defRPr lang="zh-CN" sz="11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p>
        </c:txPr>
      </c:legendEntry>
      <c:legendEntry>
        <c:idx val="3"/>
        <c:txPr>
          <a:bodyPr rot="0" spcFirstLastPara="0" vertOverflow="ellipsis" vert="horz" wrap="square" anchor="ctr" anchorCtr="1"/>
          <a:lstStyle/>
          <a:p>
            <a:pPr>
              <a:defRPr lang="zh-CN" sz="11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p>
        </c:txPr>
      </c:legendEntry>
      <c:legendEntry>
        <c:idx val="4"/>
        <c:txPr>
          <a:bodyPr rot="0" spcFirstLastPara="0" vertOverflow="ellipsis" vert="horz" wrap="square" anchor="ctr" anchorCtr="1"/>
          <a:lstStyle/>
          <a:p>
            <a:pPr>
              <a:defRPr lang="zh-CN" sz="11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p>
        </c:txPr>
      </c:legendEntry>
      <c:legendEntry>
        <c:idx val="5"/>
        <c:txPr>
          <a:bodyPr rot="0" spcFirstLastPara="0" vertOverflow="ellipsis" vert="horz" wrap="square" anchor="ctr" anchorCtr="1"/>
          <a:lstStyle/>
          <a:p>
            <a:pPr>
              <a:defRPr lang="zh-CN" sz="11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p>
        </c:txPr>
      </c:legendEntry>
      <c:layout>
        <c:manualLayout>
          <c:xMode val="edge"/>
          <c:yMode val="edge"/>
          <c:x val="0.188087774294671"/>
          <c:y val="0.909036144578313"/>
        </c:manualLayout>
      </c:layout>
      <c:overlay val="0"/>
      <c:spPr>
        <a:noFill/>
        <a:ln>
          <a:noFill/>
        </a:ln>
        <a:effectLst/>
      </c:spPr>
      <c:txPr>
        <a:bodyPr rot="0" spcFirstLastPara="0" vertOverflow="ellipsis" vert="horz" wrap="square" anchor="ctr" anchorCtr="1"/>
        <a:lstStyle/>
        <a:p>
          <a:pPr>
            <a:defRPr lang="zh-CN" sz="1100" b="0" i="0" u="none" strike="noStrike" kern="1200" cap="none" spc="0" normalizeH="0" baseline="0">
              <a:solidFill>
                <a:schemeClr val="tx1">
                  <a:lumMod val="65000"/>
                  <a:lumOff val="35000"/>
                </a:schemeClr>
              </a:solidFill>
              <a:uFill>
                <a:solidFill>
                  <a:schemeClr val="tx1">
                    <a:lumMod val="65000"/>
                    <a:lumOff val="35000"/>
                  </a:schemeClr>
                </a:solidFill>
              </a:u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forceAA="0"/>
          <a:lstStyle/>
          <a:p>
            <a:pPr defTabSz="914400">
              <a:defRPr lang="zh-CN" sz="1400" b="0" i="0" u="none" strike="noStrike" kern="1200" spc="0" baseline="0">
                <a:solidFill>
                  <a:srgbClr val="91908C"/>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r>
              <a:rPr sz="1800" b="1">
                <a:solidFill>
                  <a:schemeClr val="tx1"/>
                </a:solidFill>
              </a:rPr>
              <a:t>工资表</a:t>
            </a:r>
            <a:endParaRPr sz="1800" b="1">
              <a:solidFill>
                <a:schemeClr val="tx1"/>
              </a:solidFill>
            </a:endParaRPr>
          </a:p>
        </c:rich>
      </c:tx>
      <c:layout>
        <c:manualLayout>
          <c:xMode val="edge"/>
          <c:yMode val="edge"/>
          <c:x val="0.0463258785942492"/>
          <c:y val="0.0446710366593833"/>
        </c:manualLayout>
      </c:layout>
      <c:overlay val="0"/>
      <c:spPr>
        <a:noFill/>
        <a:ln>
          <a:noFill/>
        </a:ln>
        <a:effectLst/>
      </c:spPr>
    </c:title>
    <c:autoTitleDeleted val="0"/>
    <c:plotArea>
      <c:layout/>
      <c:barChart>
        <c:barDir val="col"/>
        <c:grouping val="clustered"/>
        <c:varyColors val="0"/>
        <c:ser>
          <c:idx val="0"/>
          <c:order val="0"/>
          <c:tx>
            <c:strRef>
              <c:f>[暴杀恶意代码小组经济决策工具.xlsx]Sheet1!$I$1</c:f>
              <c:strCache>
                <c:ptCount val="1"/>
                <c:pt idx="0">
                  <c:v/>
                </c:pt>
              </c:strCache>
            </c:strRef>
          </c:tx>
          <c:spPr>
            <a:gradFill rotWithShape="1">
              <a:gsLst>
                <a:gs pos="0">
                  <a:srgbClr val="FECF40"/>
                </a:gs>
                <a:gs pos="100000">
                  <a:srgbClr val="846C21"/>
                </a:gs>
              </a:gsLst>
              <a:lin ang="5400000" scaled="0"/>
            </a:gradFill>
            <a:ln>
              <a:noFill/>
            </a:ln>
            <a:effectLst>
              <a:outerShdw blurRad="76200" dir="18900000" sy="23000" kx="-1200000" algn="bl" rotWithShape="0">
                <a:prstClr val="black">
                  <a:alpha val="10000"/>
                </a:prstClr>
              </a:outerShdw>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[暴杀恶意代码小组经济决策工具.xlsx]Sheet1!$A$9:$A$14</c:f>
              <c:strCache>
                <c:ptCount val="6"/>
                <c:pt idx="0">
                  <c:v>韦文皞</c:v>
                </c:pt>
                <c:pt idx="1">
                  <c:v>陈裕中</c:v>
                </c:pt>
                <c:pt idx="2">
                  <c:v>陈明灿</c:v>
                </c:pt>
                <c:pt idx="3">
                  <c:v>张梦沛</c:v>
                </c:pt>
                <c:pt idx="4">
                  <c:v>吕浩程</c:v>
                </c:pt>
                <c:pt idx="5">
                  <c:v>刘宣</c:v>
                </c:pt>
              </c:strCache>
            </c:strRef>
          </c:cat>
          <c:val>
            <c:numRef>
              <c:f>[暴杀恶意代码小组经济决策工具.xlsx]Sheet1!$I$9:$I$14</c:f>
              <c:numCache>
                <c:formatCode>General</c:formatCode>
                <c:ptCount val="6"/>
                <c:pt idx="0">
                  <c:v>14400</c:v>
                </c:pt>
                <c:pt idx="1">
                  <c:v>9748</c:v>
                </c:pt>
                <c:pt idx="2">
                  <c:v>9536.8</c:v>
                </c:pt>
                <c:pt idx="3">
                  <c:v>9536.8</c:v>
                </c:pt>
                <c:pt idx="4">
                  <c:v>9536.8</c:v>
                </c:pt>
                <c:pt idx="5">
                  <c:v>9536.8</c:v>
                </c:pt>
              </c:numCache>
            </c:numRef>
          </c:val>
        </c:ser>
        <c:dLbls>
          <c:showLegendKey val="0"/>
          <c:showVal val="0"/>
          <c:showCatName val="0"/>
          <c:showSerName val="0"/>
          <c:showPercent val="0"/>
          <c:showBubbleSize val="0"/>
        </c:dLbls>
        <c:gapWidth val="500"/>
        <c:overlap val="-40"/>
        <c:axId val="189973892"/>
        <c:axId val="890203576"/>
      </c:barChart>
      <c:catAx>
        <c:axId val="189973892"/>
        <c:scaling>
          <c:orientation val="minMax"/>
        </c:scaling>
        <c:delete val="0"/>
        <c:axPos val="b"/>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noFill/>
            <a:round/>
          </a:ln>
          <a:effectLst/>
        </c:spPr>
        <c:txPr>
          <a:bodyPr rot="-60000000" spcFirstLastPara="0" vertOverflow="ellipsis" vert="horz" wrap="square" anchor="ctr" anchorCtr="1" forceAA="0"/>
          <a:lstStyle/>
          <a:p>
            <a:pPr>
              <a:defRPr lang="zh-CN" sz="900" b="0" i="0" u="none" strike="noStrike" kern="1200" baseline="0">
                <a:solidFill>
                  <a:srgbClr val="91908C"/>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890203576"/>
        <c:crosses val="autoZero"/>
        <c:auto val="1"/>
        <c:lblAlgn val="ctr"/>
        <c:lblOffset val="100"/>
        <c:noMultiLvlLbl val="0"/>
      </c:catAx>
      <c:valAx>
        <c:axId val="890203576"/>
        <c:scaling>
          <c:orientation val="minMax"/>
        </c:scaling>
        <c:delete val="0"/>
        <c:axPos val="l"/>
        <c:majorGridlines>
          <c:spPr>
            <a:ln w="3175" cap="flat" cmpd="sng" algn="ctr">
              <a:solidFill>
                <a:srgbClr val="EAEAEA"/>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forceAA="0"/>
          <a:lstStyle/>
          <a:p>
            <a:pPr>
              <a:defRPr lang="zh-CN" sz="900" b="0" i="0" u="none" strike="noStrike" kern="1200" baseline="0">
                <a:solidFill>
                  <a:srgbClr val="91908C"/>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crossAx val="189973892"/>
        <c:crosses val="autoZero"/>
        <c:crossBetween val="between"/>
      </c:valAx>
      <c:spPr>
        <a:noFill/>
        <a:ln>
          <a:noFill/>
        </a:ln>
        <a:effectLst/>
      </c:spPr>
    </c:plotArea>
    <c:legend>
      <c:legendPos val="b"/>
      <c:legendEntry>
        <c:idx val="0"/>
        <c:txPr>
          <a:bodyPr rot="0" spcFirstLastPara="0" vertOverflow="ellipsis" vert="horz" wrap="square" anchor="ctr" anchorCtr="1" forceAA="0"/>
          <a:lstStyle/>
          <a:p>
            <a:pPr>
              <a:defRPr lang="zh-CN" sz="900" b="0" i="0" u="none" strike="noStrike" kern="1200" baseline="0">
                <a:solidFill>
                  <a:srgbClr val="91908C"/>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Entry>
      <c:layout/>
      <c:overlay val="0"/>
      <c:spPr>
        <a:noFill/>
        <a:ln>
          <a:noFill/>
        </a:ln>
        <a:effectLst/>
      </c:spPr>
      <c:txPr>
        <a:bodyPr rot="0" spcFirstLastPara="0" vertOverflow="ellipsis" vert="horz" wrap="square" anchor="ctr" anchorCtr="1" forceAA="0"/>
        <a:lstStyle/>
        <a:p>
          <a:pPr>
            <a:defRPr lang="zh-CN" sz="900" b="0" i="0" u="none" strike="noStrike" kern="1200" baseline="0">
              <a:solidFill>
                <a:srgbClr val="91908C"/>
              </a:solidFill>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legend>
    <c:plotVisOnly val="1"/>
    <c:dispBlanksAs val="gap"/>
    <c:showDLblsOverMax val="0"/>
  </c:chart>
  <c:spPr>
    <a:solidFill>
      <a:schemeClr val="bg1"/>
    </a:solidFill>
    <a:ln w="9525" cap="flat" cmpd="sng" algn="ctr">
      <a:solidFill>
        <a:srgbClr val="EAEAEA"/>
      </a:solidFill>
      <a:round/>
    </a:ln>
    <a:effectLst/>
  </c:spPr>
  <c:txPr>
    <a:bodyPr/>
    <a:lstStyle/>
    <a:p>
      <a:pPr>
        <a:defRPr lang="zh-CN">
          <a:latin typeface="微软雅黑" panose="020B0503020204020204" charset="-122"/>
          <a:ea typeface="微软雅黑" panose="020B0503020204020204" charset="-122"/>
          <a:cs typeface="微软雅黑" panose="020B0503020204020204" charset="-122"/>
          <a:sym typeface="微软雅黑" panose="020B0503020204020204" charset="-122"/>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2021-09-07T16:36:00Z</dcterms:created>
  <dc:creator>apple</dc:creator>
  <cp:lastModifiedBy>apple</cp:lastModifiedBy>
  <dcterms:modified xsi:type="dcterms:W3CDTF">2021-09-07T17:00:23Z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