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Microsoft YaHei" w:hAnsi="Calibri"/>
          <w:b/>
          <w:bCs/>
          <w:sz w:val="40"/>
          <w:szCs w:val="40"/>
        </w:rPr>
        <w:t xml:space="preserve">读者 1：开场、空间天气、威胁，最后的建议</w:t>
      </w:r>
    </w:p>
    <w:p>
      <w:pPr>
        <w:spacing w:after="40"/>
      </w:pPr>
      <w:r>
        <w:rPr>
          <w:rFonts w:ascii="Calibri" w:cs="Calibri" w:eastAsia="Microsoft YaHei" w:hAnsi="Calibri"/>
          <w:color w:val="666666"/>
          <w:sz w:val="20"/>
          <w:szCs w:val="20"/>
        </w:rPr>
        <w:t xml:space="preserve">你读 S1、S2、S3、S7，共 207 个词，按每分钟约 150 词念约 1:23。</w:t>
      </w:r>
    </w:p>
    <w:p>
      <w:pPr>
        <w:spacing w:after="40"/>
      </w:pPr>
      <w:r>
        <w:rPr>
          <w:rFonts w:ascii="Calibri" w:cs="Calibri" w:eastAsia="Microsoft YaHei" w:hAnsi="Calibri"/>
          <w:color w:val="666666"/>
          <w:sz w:val="20"/>
          <w:szCs w:val="20"/>
        </w:rPr>
        <w:t xml:space="preserve">全片顺序：读者 1（S1–S3）→ 读者 2（S4–S5c）→ 读者 3（S5d–S6c）→ 读者 4（S6d–S6g）→ 读者 1（S7）</w:t>
      </w:r>
    </w:p>
    <w:p>
      <w:pPr>
        <w:pBdr>
          <w:bottom w:val="single" w:color="BBBBBB" w:sz="6" w:space="8"/>
        </w:pBdr>
        <w:spacing w:after="240"/>
      </w:pPr>
      <w:r>
        <w:rPr>
          <w:rFonts w:ascii="Calibri" w:cs="Calibri" w:eastAsia="Microsoft YaHei" w:hAnsi="Calibri"/>
          <w:color w:val="666666"/>
          <w:sz w:val="20"/>
          <w:szCs w:val="20"/>
        </w:rPr>
        <w:t xml:space="preserve">灰色的"接在…后面"是你开口前听到的最后几个词；"交给…"是你读完后接着说的人。</w:t>
      </w:r>
    </w:p>
    <w:p>
      <w:pPr>
        <w:pStyle w:val="Heading2"/>
        <w:keepNext/>
        <w:spacing w:after="100" w:before="280"/>
      </w:pPr>
      <w:r>
        <w:rPr>
          <w:rFonts w:ascii="Calibri" w:cs="Calibri" w:eastAsia="Microsoft YaHei" w:hAnsi="Calibri"/>
          <w:b/>
          <w:bCs/>
          <w:sz w:val="26"/>
          <w:szCs w:val="26"/>
        </w:rPr>
        <w:t xml:space="preserve">S1  开场</w:t>
      </w:r>
      <w:r>
        <w:rPr>
          <w:rFonts w:ascii="Calibri" w:cs="Calibri" w:eastAsia="Microsoft YaHei" w:hAnsi="Calibri"/>
          <w:color w:val="666666"/>
          <w:sz w:val="22"/>
          <w:szCs w:val="22"/>
        </w:rPr>
        <w:t xml:space="preserve">    0:00–0:20</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Halloween 2003. One of the strongest solar proton storms ever measured swept past Earth, three thousand times NOAA's alert level. In 2022, a far weaker storm dragged 38 Starlink satellites out of orbit. ISECG will launch a hundred-billion-dollar satellite system in 2035, whatever the Sun is doing. We are its advisors.</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真实的 SDO 太阳图像全屏，慢慢放大；叠字 "Halloween 2003: 3,000× NOAA's alert level"，再换成 "February 2022: 38 Starlink satellites lost"。</w:t>
      </w:r>
    </w:p>
    <w:p>
      <w:pPr>
        <w:pStyle w:val="Heading2"/>
        <w:keepNext/>
        <w:spacing w:after="100" w:before="280"/>
      </w:pPr>
      <w:r>
        <w:rPr>
          <w:rFonts w:ascii="Calibri" w:cs="Calibri" w:eastAsia="Microsoft YaHei" w:hAnsi="Calibri"/>
          <w:b/>
          <w:bCs/>
          <w:sz w:val="26"/>
          <w:szCs w:val="26"/>
        </w:rPr>
        <w:t xml:space="preserve">S2  空间天气</w:t>
      </w:r>
      <w:r>
        <w:rPr>
          <w:rFonts w:ascii="Calibri" w:cs="Calibri" w:eastAsia="Microsoft YaHei" w:hAnsi="Calibri"/>
          <w:color w:val="666666"/>
          <w:sz w:val="22"/>
          <w:szCs w:val="22"/>
        </w:rPr>
        <w:t xml:space="preserve">    0:20–0:42</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Space weather starts at sunspots, knots of magnetic field whose number rises and falls every eleven years. Near the peak they fire flares. The X-rays reach us in eight minutes, and solar particles, mostly protons, arrive minutes to hours later. One to three days after that, clouds of plasma hit Earth's magnetic field.</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sdo_daily_strip.png（黑子 7 天里从左往右移动）→ flares_vs_sunspots.png。</w:t>
      </w:r>
    </w:p>
    <w:p>
      <w:pPr>
        <w:pStyle w:val="Heading2"/>
        <w:keepNext/>
        <w:spacing w:after="100" w:before="280"/>
      </w:pPr>
      <w:r>
        <w:rPr>
          <w:rFonts w:ascii="Calibri" w:cs="Calibri" w:eastAsia="Microsoft YaHei" w:hAnsi="Calibri"/>
          <w:b/>
          <w:bCs/>
          <w:sz w:val="26"/>
          <w:szCs w:val="26"/>
        </w:rPr>
        <w:t xml:space="preserve">S3  威胁：先讲粒子，再讲阻力</w:t>
      </w:r>
      <w:r>
        <w:rPr>
          <w:rFonts w:ascii="Calibri" w:cs="Calibri" w:eastAsia="Microsoft YaHei" w:hAnsi="Calibri"/>
          <w:color w:val="666666"/>
          <w:sz w:val="22"/>
          <w:szCs w:val="22"/>
        </w:rPr>
        <w:t xml:space="preserve">    0:42–1:07</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For a satellite, the particles are the first danger. One proton can flip a bit or lock up a chip, and over the years the dose wears out electronics and solar panels. The second danger is drag. In a maximum year the Sun swells the upper atmosphere. At 550 kilometres the air is fourteen times denser than at minimum, so satellites sink.</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protons.png 左图（每年的质子事件）→ drag_leo.png 左图（空气密度）。</w:t>
      </w:r>
    </w:p>
    <w:p>
      <w:pPr>
        <w:spacing w:after="60"/>
      </w:pPr>
      <w:r>
        <w:rPr>
          <w:rFonts w:ascii="Calibri" w:cs="Calibri" w:eastAsia="Microsoft YaHei" w:hAnsi="Calibri"/>
          <w:b/>
          <w:bCs/>
          <w:color w:val="1F5C99"/>
          <w:sz w:val="19"/>
          <w:szCs w:val="19"/>
        </w:rPr>
        <w:t xml:space="preserve">读完交给读者 2（S4）。</w:t>
      </w:r>
    </w:p>
    <w:p>
      <w:pPr>
        <w:spacing w:after="0" w:before="280"/>
      </w:pPr>
      <w:r>
        <w:rPr>
          <w:rFonts w:ascii="Calibri" w:cs="Calibri" w:eastAsia="Microsoft YaHei" w:hAnsi="Calibri"/>
          <w:b/>
          <w:bCs/>
          <w:color w:val="1F5C99"/>
          <w:sz w:val="19"/>
          <w:szCs w:val="19"/>
        </w:rPr>
        <w:t xml:space="preserve">接在读者 4 后面，听到：</w:t>
      </w:r>
      <w:r>
        <w:rPr>
          <w:rFonts w:ascii="Calibri" w:cs="Calibri" w:eastAsia="Microsoft YaHei" w:hAnsi="Calibri"/>
          <w:i/>
          <w:iCs/>
          <w:color w:val="1F5C99"/>
          <w:sz w:val="19"/>
          <w:szCs w:val="19"/>
        </w:rPr>
        <w:t xml:space="preserve">…and test the box in a proton beam.</w:t>
      </w:r>
    </w:p>
    <w:p>
      <w:pPr>
        <w:pStyle w:val="Heading2"/>
        <w:keepNext/>
        <w:spacing w:after="100" w:before="280"/>
      </w:pPr>
      <w:r>
        <w:rPr>
          <w:rFonts w:ascii="Calibri" w:cs="Calibri" w:eastAsia="Microsoft YaHei" w:hAnsi="Calibri"/>
          <w:b/>
          <w:bCs/>
          <w:sz w:val="26"/>
          <w:szCs w:val="26"/>
        </w:rPr>
        <w:t xml:space="preserve">S7  结尾和建议</w:t>
      </w:r>
      <w:r>
        <w:rPr>
          <w:rFonts w:ascii="Calibri" w:cs="Calibri" w:eastAsia="Microsoft YaHei" w:hAnsi="Calibri"/>
          <w:color w:val="666666"/>
          <w:sz w:val="22"/>
          <w:szCs w:val="22"/>
        </w:rPr>
        <w:t xml:space="preserve">    4:44–5:00</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Our recommendation: launch in 2035 with these layers built in. Warning, safe mode and shielding against particles first, altitude against drag second. Review the forecast as cycle 26 begins around 2030. 2035 will be stormy, but the system can be ready.</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团队出镜；片尾白底字幕列出数据来源（NASA SDO、NOAA SWPC 和 NCEI、WDC-SILSO、GFZ Potsdam、D. Hathaway 的黑子群记录、NRLMSIS 2.1）和 GitHub 地址。</w:t>
      </w:r>
    </w:p>
    <w:p>
      <w:pPr>
        <w:spacing w:after="60"/>
      </w:pPr>
      <w:r>
        <w:rPr>
          <w:rFonts w:ascii="Calibri" w:cs="Calibri" w:eastAsia="Microsoft YaHei" w:hAnsi="Calibri"/>
          <w:b/>
          <w:bCs/>
          <w:color w:val="1F5C99"/>
          <w:sz w:val="19"/>
          <w:szCs w:val="19"/>
        </w:rPr>
        <w:t xml:space="preserve">全片结束。</w:t>
      </w:r>
    </w:p>
    <w:p>
      <w:pPr>
        <w:pStyle w:val="Heading1"/>
        <w:pageBreakBefore/>
        <w:spacing w:after="120" w:before="480"/>
      </w:pPr>
      <w:r>
        <w:rPr>
          <w:rFonts w:ascii="Calibri" w:cs="Calibri" w:eastAsia="Microsoft YaHei" w:hAnsi="Calibri"/>
          <w:b/>
          <w:bCs/>
          <w:sz w:val="28"/>
          <w:szCs w:val="28"/>
        </w:rPr>
        <w:t xml:space="preserve">评委追问局限时可以补充（不用念）</w:t>
      </w:r>
    </w:p>
    <w:p>
      <w:pPr>
        <w:pStyle w:val="Heading3"/>
        <w:spacing w:after="80" w:before="120"/>
      </w:pPr>
      <w:r>
        <w:rPr>
          <w:rFonts w:ascii="Calibri" w:cs="Calibri" w:eastAsia="Microsoft YaHei" w:hAnsi="Calibri"/>
          <w:b/>
          <w:bCs/>
          <w:sz w:val="24"/>
          <w:szCs w:val="24"/>
        </w:rPr>
        <w:t xml:space="preserve">预测</w:t>
      </w:r>
    </w:p>
    <w:p>
      <w:pPr>
        <w:pStyle w:val="ListParagraph"/>
        <w:numPr>
          <w:ilvl w:val="0"/>
          <w:numId w:val="2"/>
        </w:numPr>
        <w:spacing w:after="60"/>
      </w:pPr>
      <w:r>
        <w:rPr>
          <w:rFonts w:ascii="Calibri" w:cs="Calibri" w:eastAsia="Microsoft YaHei" w:hAnsi="Calibri"/>
          <w:sz w:val="21"/>
          <w:szCs w:val="21"/>
        </w:rPr>
        <w:t xml:space="preserve">210 种组合只来自约 15 个独立的周期（1855–2019 年），是历史情景出现的频率，不是校准过的概率。比记录里任何一个周期都弱的周期，没有被覆盖。</w:t>
      </w:r>
    </w:p>
    <w:p>
      <w:pPr>
        <w:pStyle w:val="ListParagraph"/>
        <w:numPr>
          <w:ilvl w:val="0"/>
          <w:numId w:val="2"/>
        </w:numPr>
        <w:spacing w:after="60"/>
      </w:pPr>
      <w:r>
        <w:rPr>
          <w:rFonts w:ascii="Calibri" w:cs="Calibri" w:eastAsia="Microsoft YaHei" w:hAnsi="Calibri"/>
          <w:sz w:val="21"/>
          <w:szCs w:val="21"/>
        </w:rPr>
        <w:t xml:space="preserve">三种方法得到的峰值：组合法 2035.4 ± 1.2，蝴蝶图法 2036.4，13 个周期平均 2034.8，都在 2035 年前后一年之内。</w:t>
      </w:r>
    </w:p>
    <w:p>
      <w:pPr>
        <w:pStyle w:val="ListParagraph"/>
        <w:numPr>
          <w:ilvl w:val="0"/>
          <w:numId w:val="2"/>
        </w:numPr>
        <w:spacing w:after="60"/>
      </w:pPr>
      <w:r>
        <w:rPr>
          <w:rFonts w:ascii="Calibri" w:cs="Calibri" w:eastAsia="Microsoft YaHei" w:hAnsi="Calibri"/>
          <w:sz w:val="21"/>
          <w:szCs w:val="21"/>
        </w:rPr>
        <w:t xml:space="preserve">质子事件和耀斑次数，是按黑子数成比例推算的平均值；NOAA 的质子事件列表只到 2017 年。大风暴在任何一年都可能发生。</w:t>
      </w:r>
    </w:p>
    <w:p>
      <w:pPr>
        <w:pStyle w:val="ListParagraph"/>
        <w:numPr>
          <w:ilvl w:val="0"/>
          <w:numId w:val="2"/>
        </w:numPr>
        <w:spacing w:after="60"/>
      </w:pPr>
      <w:r>
        <w:rPr>
          <w:rFonts w:ascii="Calibri" w:cs="Calibri" w:eastAsia="Microsoft YaHei" w:hAnsi="Calibri"/>
          <w:sz w:val="21"/>
          <w:szCs w:val="21"/>
        </w:rPr>
        <w:t xml:space="preserve">2029–2031 年第 26 周期的高纬度黑子出现后，可以把预测收紧。</w:t>
      </w:r>
    </w:p>
    <w:p>
      <w:pPr>
        <w:pStyle w:val="Heading3"/>
        <w:spacing w:after="80" w:before="200"/>
      </w:pPr>
      <w:r>
        <w:rPr>
          <w:rFonts w:ascii="Calibri" w:cs="Calibri" w:eastAsia="Microsoft YaHei" w:hAnsi="Calibri"/>
          <w:b/>
          <w:bCs/>
          <w:sz w:val="24"/>
          <w:szCs w:val="24"/>
        </w:rPr>
        <w:t xml:space="preserve">方案</w:t>
      </w:r>
    </w:p>
    <w:p>
      <w:pPr>
        <w:pStyle w:val="ListParagraph"/>
        <w:numPr>
          <w:ilvl w:val="0"/>
          <w:numId w:val="2"/>
        </w:numPr>
        <w:spacing w:after="60"/>
      </w:pPr>
      <w:r>
        <w:rPr>
          <w:rFonts w:ascii="Calibri" w:cs="Calibri" w:eastAsia="Microsoft YaHei" w:hAnsi="Calibri"/>
          <w:sz w:val="21"/>
          <w:szCs w:val="21"/>
        </w:rPr>
        <w:t xml:space="preserve">剂量只算了太阳质子。辐射带（南大西洋异常区）和银河宇宙射线没有算；下一步用 AE9/AP9 辐射带模型（美国空军研究实验室牵头开发）。</w:t>
      </w:r>
    </w:p>
    <w:p>
      <w:pPr>
        <w:pStyle w:val="ListParagraph"/>
        <w:numPr>
          <w:ilvl w:val="0"/>
          <w:numId w:val="2"/>
        </w:numPr>
        <w:spacing w:after="60"/>
      </w:pPr>
      <w:r>
        <w:rPr>
          <w:rFonts w:ascii="Calibri" w:cs="Calibri" w:eastAsia="Microsoft YaHei" w:hAnsi="Calibri"/>
          <w:sz w:val="21"/>
          <w:szCs w:val="21"/>
        </w:rPr>
        <w:t xml:space="preserve">输运用的是直线近似，不算次级粒子；100 MeV 以上的能谱是外推的；地磁截止纬度的移动是按观测校准的近似值。</w:t>
      </w:r>
    </w:p>
    <w:p>
      <w:pPr>
        <w:pStyle w:val="ListParagraph"/>
        <w:numPr>
          <w:ilvl w:val="0"/>
          <w:numId w:val="2"/>
        </w:numPr>
        <w:spacing w:after="60"/>
      </w:pPr>
      <w:r>
        <w:rPr>
          <w:rFonts w:ascii="Calibri" w:cs="Calibri" w:eastAsia="Microsoft YaHei" w:hAnsi="Calibri"/>
          <w:sz w:val="21"/>
          <w:szCs w:val="21"/>
        </w:rPr>
        <w:t xml:space="preserve">芯片能承受约 10 krad 是假设。能引起单粒子翻转的质子约有一半能穿过保险箱，所以要靠冗余、纠错内存和安全模式。</w:t>
      </w:r>
    </w:p>
    <w:p>
      <w:pPr>
        <w:pStyle w:val="ListParagraph"/>
        <w:numPr>
          <w:ilvl w:val="0"/>
          <w:numId w:val="2"/>
        </w:numPr>
        <w:spacing w:after="60"/>
      </w:pPr>
      <w:r>
        <w:rPr>
          <w:rFonts w:ascii="Calibri" w:cs="Calibri" w:eastAsia="Microsoft YaHei" w:hAnsi="Calibri"/>
          <w:sz w:val="21"/>
          <w:szCs w:val="21"/>
        </w:rPr>
        <w:t xml:space="preserve">活动区日历能预测活动区什么时候正对地球（2024 年 5 月那个区，误差 0.7 天），但预测不了它会不会爆发。快的质子事件只有几分钟预警，所以飞控电脑一直待在保险箱里。</w:t>
      </w:r>
    </w:p>
    <w:p>
      <w:pPr>
        <w:pStyle w:val="ListParagraph"/>
        <w:numPr>
          <w:ilvl w:val="0"/>
          <w:numId w:val="2"/>
        </w:numPr>
        <w:spacing w:after="60"/>
      </w:pPr>
      <w:r>
        <w:rPr>
          <w:rFonts w:ascii="Calibri" w:cs="Calibri" w:eastAsia="Microsoft YaHei" w:hAnsi="Calibri"/>
          <w:sz w:val="21"/>
          <w:szCs w:val="21"/>
        </w:rPr>
        <w:t xml:space="preserve">铝加聚乙烯的保险箱还没做过测试，需要做质子束辐照和热真空测试。聚乙烯不导电，所以放在接地的铝里面，电脑装在铝上散热。</w:t>
      </w:r>
    </w:p>
    <w:p>
      <w:pPr>
        <w:pStyle w:val="ListParagraph"/>
        <w:numPr>
          <w:ilvl w:val="0"/>
          <w:numId w:val="2"/>
        </w:numPr>
        <w:spacing w:after="60"/>
      </w:pPr>
      <w:r>
        <w:rPr>
          <w:rFonts w:ascii="Calibri" w:cs="Calibri" w:eastAsia="Microsoft YaHei" w:hAnsi="Calibri"/>
          <w:sz w:val="21"/>
          <w:szCs w:val="21"/>
        </w:rPr>
        <w:t xml:space="preserve">成本是数量级估计：分层防护每年约 7,800 万美元（3,900 万–1.57 亿），取决于发射价格等假设。</w:t>
      </w:r>
    </w:p>
    <w:p>
      <w:pPr>
        <w:pStyle w:val="ListParagraph"/>
        <w:numPr>
          <w:ilvl w:val="0"/>
          <w:numId w:val="2"/>
        </w:numPr>
        <w:spacing w:after="60"/>
      </w:pPr>
      <w:r>
        <w:rPr>
          <w:rFonts w:ascii="Calibri" w:cs="Calibri" w:eastAsia="Microsoft YaHei" w:hAnsi="Calibri"/>
          <w:sz w:val="21"/>
          <w:szCs w:val="21"/>
        </w:rPr>
        <w:t xml:space="preserve">阻力用 NRLMSIS 2.1 大气模型和日平均 Ap；用 3 小时一次的 ap 检查过，风暴峰值相差不到 10%。</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2026-10-31T05:00:44.898Z</dcterms:created>
  <dcterms:modified xsi:type="dcterms:W3CDTF">2026-10-31T05:00:44.898Z</dcterms:modified>
</cp:coreProperties>
</file>

<file path=docProps/custom.xml><?xml version="1.0" encoding="utf-8"?>
<Properties xmlns="http://schemas.openxmlformats.org/officeDocument/2006/custom-properties" xmlns:vt="http://schemas.openxmlformats.org/officeDocument/2006/docPropsVTypes"/>
</file>