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Microsoft YaHei" w:hAnsi="Calibri"/>
          <w:b/>
          <w:bCs/>
          <w:sz w:val="40"/>
          <w:szCs w:val="40"/>
        </w:rPr>
        <w:t xml:space="preserve">读者 3：蝴蝶图、预测，粒子防御的第一、二层</w:t>
      </w:r>
    </w:p>
    <w:p>
      <w:pPr>
        <w:spacing w:after="40"/>
      </w:pPr>
      <w:r>
        <w:rPr>
          <w:rFonts w:ascii="Calibri" w:cs="Calibri" w:eastAsia="Microsoft YaHei" w:hAnsi="Calibri"/>
          <w:color w:val="666666"/>
          <w:sz w:val="20"/>
          <w:szCs w:val="20"/>
        </w:rPr>
        <w:t xml:space="preserve">你读 S5d、S5e、S6a、S6b、S6c，共 184 个词，按每分钟约 150 词念约 1:14。</w:t>
      </w:r>
    </w:p>
    <w:p>
      <w:pPr>
        <w:spacing w:after="40"/>
      </w:pPr>
      <w:r>
        <w:rPr>
          <w:rFonts w:ascii="Calibri" w:cs="Calibri" w:eastAsia="Microsoft YaHei" w:hAnsi="Calibri"/>
          <w:color w:val="666666"/>
          <w:sz w:val="20"/>
          <w:szCs w:val="20"/>
        </w:rPr>
        <w:t xml:space="preserve">全片顺序：读者 1（S1–S3）→ 读者 2（S4–S5c）→ 读者 3（S5d–S6c）→ 读者 4（S6d–S6g）→ 读者 1（S7）</w:t>
      </w:r>
    </w:p>
    <w:p>
      <w:pPr>
        <w:pBdr>
          <w:bottom w:val="single" w:color="BBBBBB" w:sz="6" w:space="8"/>
        </w:pBdr>
        <w:spacing w:after="240"/>
      </w:pPr>
      <w:r>
        <w:rPr>
          <w:rFonts w:ascii="Calibri" w:cs="Calibri" w:eastAsia="Microsoft YaHei" w:hAnsi="Calibri"/>
          <w:color w:val="666666"/>
          <w:sz w:val="20"/>
          <w:szCs w:val="20"/>
        </w:rPr>
        <w:t xml:space="preserve">灰色的"接在…后面"是你开口前听到的最后几个词；"交给…"是你读完后接着说的人。</w:t>
      </w:r>
    </w:p>
    <w:p>
      <w:pPr>
        <w:spacing w:after="0" w:before="280"/>
      </w:pPr>
      <w:r>
        <w:rPr>
          <w:rFonts w:ascii="Calibri" w:cs="Calibri" w:eastAsia="Microsoft YaHei" w:hAnsi="Calibri"/>
          <w:b/>
          <w:bCs/>
          <w:color w:val="1F5C99"/>
          <w:sz w:val="19"/>
          <w:szCs w:val="19"/>
        </w:rPr>
        <w:t xml:space="preserve">接在读者 2 后面，听到：</w:t>
      </w:r>
      <w:r>
        <w:rPr>
          <w:rFonts w:ascii="Calibri" w:cs="Calibri" w:eastAsia="Microsoft YaHei" w:hAnsi="Calibri"/>
          <w:i/>
          <w:iCs/>
          <w:color w:val="1F5C99"/>
          <w:sz w:val="19"/>
          <w:szCs w:val="19"/>
        </w:rPr>
        <w:t xml:space="preserve">…150 years refines it to 14.54 minus 2.84.</w:t>
      </w:r>
    </w:p>
    <w:p>
      <w:pPr>
        <w:pStyle w:val="Heading2"/>
        <w:keepNext/>
        <w:spacing w:after="100" w:before="280"/>
      </w:pPr>
      <w:r>
        <w:rPr>
          <w:rFonts w:ascii="Calibri" w:cs="Calibri" w:eastAsia="Microsoft YaHei" w:hAnsi="Calibri"/>
          <w:b/>
          <w:bCs/>
          <w:sz w:val="26"/>
          <w:szCs w:val="26"/>
        </w:rPr>
        <w:t xml:space="preserve">S5d  蝴蝶图</w:t>
      </w:r>
      <w:r>
        <w:rPr>
          <w:rFonts w:ascii="Calibri" w:cs="Calibri" w:eastAsia="Microsoft YaHei" w:hAnsi="Calibri"/>
          <w:color w:val="666666"/>
          <w:sz w:val="22"/>
          <w:szCs w:val="22"/>
        </w:rPr>
        <w:t xml:space="preserve">    2:20–2:34</w:t>
      </w:r>
      <w:r>
        <w:rPr>
          <w:rFonts w:ascii="Calibri" w:cs="Calibri" w:eastAsia="Microsoft YaHei" w:hAnsi="Calibri"/>
          <w:b/>
          <w:bCs/>
          <w:color w:val="1F5C99"/>
          <w:sz w:val="22"/>
          <w:szCs w:val="22"/>
        </w:rPr>
        <w:t xml:space="preserve"/>
      </w:r>
    </w:p>
    <w:p>
      <w:pPr>
        <w:spacing w:after="100" w:line="320"/>
      </w:pPr>
      <w:r>
        <w:rPr>
          <w:rFonts w:ascii="Calibri" w:cs="Calibri" w:eastAsia="Microsoft YaHei" w:hAnsi="Calibri"/>
          <w:sz w:val="24"/>
          <w:szCs w:val="24"/>
        </w:rPr>
        <w:t xml:space="preserve">This uneven rotation winds up the magnetic field and drives the cycle. Our own butterfly diagram shows cycles starting in 2008.8 and 2020.0, 11.2 years apart, pointing to a peak in 2035 or 2036.</w:t>
      </w:r>
    </w:p>
    <w:p>
      <w:pPr>
        <w:spacing w:after="60"/>
      </w:pPr>
      <w:r>
        <w:rPr>
          <w:rFonts w:ascii="Calibri" w:cs="Calibri" w:eastAsia="Microsoft YaHei" w:hAnsi="Calibri"/>
          <w:b/>
          <w:bCs/>
          <w:color w:val="666666"/>
          <w:sz w:val="19"/>
          <w:szCs w:val="19"/>
        </w:rPr>
        <w:t xml:space="preserve">画面：</w:t>
      </w:r>
      <w:r>
        <w:rPr>
          <w:rFonts w:ascii="Calibri" w:cs="Calibri" w:eastAsia="Microsoft YaHei" w:hAnsi="Calibri"/>
          <w:color w:val="666666"/>
          <w:sz w:val="19"/>
          <w:szCs w:val="19"/>
        </w:rPr>
        <w:t xml:space="preserve">differential_rotation_shear.png → butterfly_own.png（放大最上面那张）。</w:t>
      </w:r>
    </w:p>
    <w:p>
      <w:pPr>
        <w:pStyle w:val="Heading2"/>
        <w:keepNext/>
        <w:spacing w:after="100" w:before="280"/>
      </w:pPr>
      <w:r>
        <w:rPr>
          <w:rFonts w:ascii="Calibri" w:cs="Calibri" w:eastAsia="Microsoft YaHei" w:hAnsi="Calibri"/>
          <w:b/>
          <w:bCs/>
          <w:sz w:val="26"/>
          <w:szCs w:val="26"/>
        </w:rPr>
        <w:t xml:space="preserve">S5e  预测，以及预测的局限</w:t>
      </w:r>
      <w:r>
        <w:rPr>
          <w:rFonts w:ascii="Calibri" w:cs="Calibri" w:eastAsia="Microsoft YaHei" w:hAnsi="Calibri"/>
          <w:color w:val="666666"/>
          <w:sz w:val="22"/>
          <w:szCs w:val="22"/>
        </w:rPr>
        <w:t xml:space="preserve">    2:34–2:52</w:t>
      </w:r>
      <w:r>
        <w:rPr>
          <w:rFonts w:ascii="Calibri" w:cs="Calibri" w:eastAsia="Microsoft YaHei" w:hAnsi="Calibri"/>
          <w:b/>
          <w:bCs/>
          <w:color w:val="1F5C99"/>
          <w:sz w:val="22"/>
          <w:szCs w:val="22"/>
        </w:rPr>
        <w:t xml:space="preserve"/>
      </w:r>
    </w:p>
    <w:p>
      <w:pPr>
        <w:spacing w:after="100" w:line="320"/>
      </w:pPr>
      <w:r>
        <w:rPr>
          <w:rFonts w:ascii="Calibri" w:cs="Calibri" w:eastAsia="Microsoft YaHei" w:hAnsi="Calibri"/>
          <w:sz w:val="24"/>
          <w:szCs w:val="24"/>
        </w:rPr>
        <w:t xml:space="preserve">Combining fifteen real past cycles into 210 possible futures puts the peak at 2035.4, plus or minus 1.2 years, with a sunspot number around 156. </w:t>
      </w:r>
      <w:r>
        <w:rPr>
          <w:rFonts w:ascii="Calibri" w:cs="Calibri" w:eastAsia="Microsoft YaHei" w:hAnsi="Calibri"/>
          <w:sz w:val="24"/>
          <w:szCs w:val="24"/>
          <w:highlight w:val="yellow"/>
          <w:highlightCs w:val="yellow"/>
        </w:rPr>
        <w:t xml:space="preserve">That's a range, not a promise: fifteen cycles is a small sample.</w:t>
      </w:r>
      <w:r>
        <w:rPr>
          <w:rFonts w:ascii="Calibri" w:cs="Calibri" w:eastAsia="Microsoft YaHei" w:hAnsi="Calibri"/>
          <w:sz w:val="24"/>
          <w:szCs w:val="24"/>
        </w:rPr>
        <w:t xml:space="preserve"> Still, the launch falls inside the storm season.</w:t>
      </w:r>
    </w:p>
    <w:p>
      <w:pPr>
        <w:spacing w:after="60"/>
      </w:pPr>
      <w:r>
        <w:rPr>
          <w:rFonts w:ascii="Calibri" w:cs="Calibri" w:eastAsia="Microsoft YaHei" w:hAnsi="Calibri"/>
          <w:b/>
          <w:bCs/>
          <w:color w:val="666666"/>
          <w:sz w:val="19"/>
          <w:szCs w:val="19"/>
        </w:rPr>
        <w:t xml:space="preserve">画面：</w:t>
      </w:r>
      <w:r>
        <w:rPr>
          <w:rFonts w:ascii="Calibri" w:cs="Calibri" w:eastAsia="Microsoft YaHei" w:hAnsi="Calibri"/>
          <w:color w:val="666666"/>
          <w:sz w:val="19"/>
          <w:szCs w:val="19"/>
        </w:rPr>
        <w:t xml:space="preserve">forecast_v2_ensemble.png；讲到 "a range, not a promise" 时，圈出预测分布的宽度。</w:t>
      </w:r>
    </w:p>
    <w:p>
      <w:pPr>
        <w:pStyle w:val="Heading2"/>
        <w:keepNext/>
        <w:spacing w:after="100" w:before="280"/>
      </w:pPr>
      <w:r>
        <w:rPr>
          <w:rFonts w:ascii="Calibri" w:cs="Calibri" w:eastAsia="Microsoft YaHei" w:hAnsi="Calibri"/>
          <w:b/>
          <w:bCs/>
          <w:sz w:val="26"/>
          <w:szCs w:val="26"/>
        </w:rPr>
        <w:t xml:space="preserve">S6a  2035 年的太阳粒子</w:t>
      </w:r>
      <w:r>
        <w:rPr>
          <w:rFonts w:ascii="Calibri" w:cs="Calibri" w:eastAsia="Microsoft YaHei" w:hAnsi="Calibri"/>
          <w:color w:val="666666"/>
          <w:sz w:val="22"/>
          <w:szCs w:val="22"/>
        </w:rPr>
        <w:t xml:space="preserve">    2:52–3:02</w:t>
      </w:r>
      <w:r>
        <w:rPr>
          <w:rFonts w:ascii="Calibri" w:cs="Calibri" w:eastAsia="Microsoft YaHei" w:hAnsi="Calibri"/>
          <w:b/>
          <w:bCs/>
          <w:color w:val="1F5C99"/>
          <w:sz w:val="22"/>
          <w:szCs w:val="22"/>
        </w:rPr>
        <w:t xml:space="preserve"/>
      </w:r>
    </w:p>
    <w:p>
      <w:pPr>
        <w:spacing w:after="100" w:line="320"/>
      </w:pPr>
      <w:r>
        <w:rPr>
          <w:rFonts w:ascii="Calibri" w:cs="Calibri" w:eastAsia="Microsoft YaHei" w:hAnsi="Calibri"/>
          <w:sz w:val="24"/>
          <w:szCs w:val="24"/>
        </w:rPr>
        <w:t xml:space="preserve">First, the particles. We expect about eleven proton events in 2035, one or two of them strong. A ten-year mission meets about eight strong ones.</w:t>
      </w:r>
    </w:p>
    <w:p>
      <w:pPr>
        <w:spacing w:after="60"/>
      </w:pPr>
      <w:r>
        <w:rPr>
          <w:rFonts w:ascii="Calibri" w:cs="Calibri" w:eastAsia="Microsoft YaHei" w:hAnsi="Calibri"/>
          <w:b/>
          <w:bCs/>
          <w:color w:val="666666"/>
          <w:sz w:val="19"/>
          <w:szCs w:val="19"/>
        </w:rPr>
        <w:t xml:space="preserve">画面：</w:t>
      </w:r>
      <w:r>
        <w:rPr>
          <w:rFonts w:ascii="Calibri" w:cs="Calibri" w:eastAsia="Microsoft YaHei" w:hAnsi="Calibri"/>
          <w:color w:val="666666"/>
          <w:sz w:val="19"/>
          <w:szCs w:val="19"/>
        </w:rPr>
        <w:t xml:space="preserve">protons.png 中图（橙色带是 2035 年）。</w:t>
      </w:r>
    </w:p>
    <w:p>
      <w:pPr>
        <w:pStyle w:val="Heading2"/>
        <w:keepNext/>
        <w:spacing w:after="100" w:before="280"/>
      </w:pPr>
      <w:r>
        <w:rPr>
          <w:rFonts w:ascii="Calibri" w:cs="Calibri" w:eastAsia="Microsoft YaHei" w:hAnsi="Calibri"/>
          <w:b/>
          <w:bCs/>
          <w:sz w:val="26"/>
          <w:szCs w:val="26"/>
        </w:rPr>
        <w:t xml:space="preserve">S6b  ① 预警层</w:t>
      </w:r>
      <w:r>
        <w:rPr>
          <w:rFonts w:ascii="Calibri" w:cs="Calibri" w:eastAsia="Microsoft YaHei" w:hAnsi="Calibri"/>
          <w:color w:val="666666"/>
          <w:sz w:val="22"/>
          <w:szCs w:val="22"/>
        </w:rPr>
        <w:t xml:space="preserve">    3:02–3:21</w:t>
      </w:r>
      <w:r>
        <w:rPr>
          <w:rFonts w:ascii="Calibri" w:cs="Calibri" w:eastAsia="Microsoft YaHei" w:hAnsi="Calibri"/>
          <w:b/>
          <w:bCs/>
          <w:color w:val="1F5C99"/>
          <w:sz w:val="22"/>
          <w:szCs w:val="22"/>
        </w:rPr>
        <w:t xml:space="preserve"/>
      </w:r>
    </w:p>
    <w:p>
      <w:pPr>
        <w:spacing w:after="100" w:line="320"/>
      </w:pPr>
      <w:r>
        <w:rPr>
          <w:rFonts w:ascii="Calibri" w:cs="Calibri" w:eastAsia="Microsoft YaHei" w:hAnsi="Calibri"/>
          <w:sz w:val="24"/>
          <w:szCs w:val="24"/>
        </w:rPr>
        <w:t xml:space="preserve">Our particle defence has three layers. One is warning. GOES proton alerts trigger our response automatically. For days of notice, our rotation law tracks the regions behind 85 percent of proton events. For the May 2024 superstorm region, it was right to within a day, five weeks ahead.</w:t>
      </w:r>
    </w:p>
    <w:p>
      <w:pPr>
        <w:spacing w:after="60"/>
      </w:pPr>
      <w:r>
        <w:rPr>
          <w:rFonts w:ascii="Calibri" w:cs="Calibri" w:eastAsia="Microsoft YaHei" w:hAnsi="Calibri"/>
          <w:b/>
          <w:bCs/>
          <w:color w:val="666666"/>
          <w:sz w:val="19"/>
          <w:szCs w:val="19"/>
        </w:rPr>
        <w:t xml:space="preserve">画面：</w:t>
      </w:r>
      <w:r>
        <w:rPr>
          <w:rFonts w:ascii="Calibri" w:cs="Calibri" w:eastAsia="Microsoft YaHei" w:hAnsi="Calibri"/>
          <w:color w:val="666666"/>
          <w:sz w:val="19"/>
          <w:szCs w:val="19"/>
        </w:rPr>
        <w:t xml:space="preserve">region_calendar.png；讲到 GOES 时闪一下 response_playbook.png 的 Warning 和 Alert 两行。</w:t>
      </w:r>
    </w:p>
    <w:p>
      <w:pPr>
        <w:pStyle w:val="Heading2"/>
        <w:keepNext/>
        <w:spacing w:after="100" w:before="280"/>
      </w:pPr>
      <w:r>
        <w:rPr>
          <w:rFonts w:ascii="Calibri" w:cs="Calibri" w:eastAsia="Microsoft YaHei" w:hAnsi="Calibri"/>
          <w:b/>
          <w:bCs/>
          <w:sz w:val="26"/>
          <w:szCs w:val="26"/>
        </w:rPr>
        <w:t xml:space="preserve">S6c  ② 辐射安全模式</w:t>
      </w:r>
      <w:r>
        <w:rPr>
          <w:rFonts w:ascii="Calibri" w:cs="Calibri" w:eastAsia="Microsoft YaHei" w:hAnsi="Calibri"/>
          <w:color w:val="666666"/>
          <w:sz w:val="22"/>
          <w:szCs w:val="22"/>
        </w:rPr>
        <w:t xml:space="preserve">    3:21–3:34</w:t>
      </w:r>
      <w:r>
        <w:rPr>
          <w:rFonts w:ascii="Calibri" w:cs="Calibri" w:eastAsia="Microsoft YaHei" w:hAnsi="Calibri"/>
          <w:b/>
          <w:bCs/>
          <w:color w:val="1F5C99"/>
          <w:sz w:val="22"/>
          <w:szCs w:val="22"/>
        </w:rPr>
        <w:t xml:space="preserve"/>
      </w:r>
    </w:p>
    <w:p>
      <w:pPr>
        <w:spacing w:after="100" w:line="320"/>
      </w:pPr>
      <w:r>
        <w:rPr>
          <w:rFonts w:ascii="Calibri" w:cs="Calibri" w:eastAsia="Microsoft YaHei" w:hAnsi="Calibri"/>
          <w:sz w:val="24"/>
          <w:szCs w:val="24"/>
        </w:rPr>
        <w:t xml:space="preserve">Two is a radiation safe mode. The payload switches off and non-essential electronics sleep. The flight computer is our crew. It lives in its vault, with a hot spare and error-correcting memory.</w:t>
      </w:r>
    </w:p>
    <w:p>
      <w:pPr>
        <w:spacing w:after="60"/>
      </w:pPr>
      <w:r>
        <w:rPr>
          <w:rFonts w:ascii="Calibri" w:cs="Calibri" w:eastAsia="Microsoft YaHei" w:hAnsi="Calibri"/>
          <w:b/>
          <w:bCs/>
          <w:color w:val="666666"/>
          <w:sz w:val="19"/>
          <w:szCs w:val="19"/>
        </w:rPr>
        <w:t xml:space="preserve">画面：</w:t>
      </w:r>
      <w:r>
        <w:rPr>
          <w:rFonts w:ascii="Calibri" w:cs="Calibri" w:eastAsia="Microsoft YaHei" w:hAnsi="Calibri"/>
          <w:color w:val="666666"/>
          <w:sz w:val="19"/>
          <w:szCs w:val="19"/>
        </w:rPr>
        <w:t xml:space="preserve">response_playbook.png 的 Alert 那一行。</w:t>
      </w:r>
    </w:p>
    <w:p>
      <w:pPr>
        <w:spacing w:after="60"/>
      </w:pPr>
      <w:r>
        <w:rPr>
          <w:rFonts w:ascii="Calibri" w:cs="Calibri" w:eastAsia="Microsoft YaHei" w:hAnsi="Calibri"/>
          <w:b/>
          <w:bCs/>
          <w:color w:val="1F5C99"/>
          <w:sz w:val="19"/>
          <w:szCs w:val="19"/>
        </w:rPr>
        <w:t xml:space="preserve">读完交给读者 4（S6d）。</w:t>
      </w:r>
    </w:p>
    <w:p>
      <w:pPr>
        <w:pStyle w:val="Heading1"/>
        <w:pageBreakBefore/>
        <w:spacing w:after="120" w:before="480"/>
      </w:pPr>
      <w:r>
        <w:rPr>
          <w:rFonts w:ascii="Calibri" w:cs="Calibri" w:eastAsia="Microsoft YaHei" w:hAnsi="Calibri"/>
          <w:b/>
          <w:bCs/>
          <w:sz w:val="28"/>
          <w:szCs w:val="28"/>
        </w:rPr>
        <w:t xml:space="preserve">评委追问局限时可以补充（不用念）</w:t>
      </w:r>
    </w:p>
    <w:p>
      <w:pPr>
        <w:pStyle w:val="Heading3"/>
        <w:spacing w:after="80" w:before="120"/>
      </w:pPr>
      <w:r>
        <w:rPr>
          <w:rFonts w:ascii="Calibri" w:cs="Calibri" w:eastAsia="Microsoft YaHei" w:hAnsi="Calibri"/>
          <w:b/>
          <w:bCs/>
          <w:sz w:val="24"/>
          <w:szCs w:val="24"/>
        </w:rPr>
        <w:t xml:space="preserve">预测</w:t>
      </w:r>
    </w:p>
    <w:p>
      <w:pPr>
        <w:pStyle w:val="ListParagraph"/>
        <w:numPr>
          <w:ilvl w:val="0"/>
          <w:numId w:val="2"/>
        </w:numPr>
        <w:spacing w:after="60"/>
      </w:pPr>
      <w:r>
        <w:rPr>
          <w:rFonts w:ascii="Calibri" w:cs="Calibri" w:eastAsia="Microsoft YaHei" w:hAnsi="Calibri"/>
          <w:sz w:val="21"/>
          <w:szCs w:val="21"/>
        </w:rPr>
        <w:t xml:space="preserve">210 种组合只来自约 15 个独立的周期（1855–2019 年），是历史情景出现的频率，不是校准过的概率。比记录里任何一个周期都弱的周期，没有被覆盖。</w:t>
      </w:r>
    </w:p>
    <w:p>
      <w:pPr>
        <w:pStyle w:val="ListParagraph"/>
        <w:numPr>
          <w:ilvl w:val="0"/>
          <w:numId w:val="2"/>
        </w:numPr>
        <w:spacing w:after="60"/>
      </w:pPr>
      <w:r>
        <w:rPr>
          <w:rFonts w:ascii="Calibri" w:cs="Calibri" w:eastAsia="Microsoft YaHei" w:hAnsi="Calibri"/>
          <w:sz w:val="21"/>
          <w:szCs w:val="21"/>
        </w:rPr>
        <w:t xml:space="preserve">三种方法得到的峰值：组合法 2035.4 ± 1.2，蝴蝶图法 2036.4，13 个周期平均 2034.8，都在 2035 年前后一年之内。</w:t>
      </w:r>
    </w:p>
    <w:p>
      <w:pPr>
        <w:pStyle w:val="ListParagraph"/>
        <w:numPr>
          <w:ilvl w:val="0"/>
          <w:numId w:val="2"/>
        </w:numPr>
        <w:spacing w:after="60"/>
      </w:pPr>
      <w:r>
        <w:rPr>
          <w:rFonts w:ascii="Calibri" w:cs="Calibri" w:eastAsia="Microsoft YaHei" w:hAnsi="Calibri"/>
          <w:sz w:val="21"/>
          <w:szCs w:val="21"/>
        </w:rPr>
        <w:t xml:space="preserve">质子事件和耀斑次数，是按黑子数成比例推算的平均值；NOAA 的质子事件列表只到 2017 年。大风暴在任何一年都可能发生。</w:t>
      </w:r>
    </w:p>
    <w:p>
      <w:pPr>
        <w:pStyle w:val="ListParagraph"/>
        <w:numPr>
          <w:ilvl w:val="0"/>
          <w:numId w:val="2"/>
        </w:numPr>
        <w:spacing w:after="60"/>
      </w:pPr>
      <w:r>
        <w:rPr>
          <w:rFonts w:ascii="Calibri" w:cs="Calibri" w:eastAsia="Microsoft YaHei" w:hAnsi="Calibri"/>
          <w:sz w:val="21"/>
          <w:szCs w:val="21"/>
        </w:rPr>
        <w:t xml:space="preserve">2029–2031 年第 26 周期的高纬度黑子出现后，可以把预测收紧。</w:t>
      </w:r>
    </w:p>
    <w:p>
      <w:pPr>
        <w:pStyle w:val="Heading3"/>
        <w:spacing w:after="80" w:before="200"/>
      </w:pPr>
      <w:r>
        <w:rPr>
          <w:rFonts w:ascii="Calibri" w:cs="Calibri" w:eastAsia="Microsoft YaHei" w:hAnsi="Calibri"/>
          <w:b/>
          <w:bCs/>
          <w:sz w:val="24"/>
          <w:szCs w:val="24"/>
        </w:rPr>
        <w:t xml:space="preserve">方案</w:t>
      </w:r>
    </w:p>
    <w:p>
      <w:pPr>
        <w:pStyle w:val="ListParagraph"/>
        <w:numPr>
          <w:ilvl w:val="0"/>
          <w:numId w:val="2"/>
        </w:numPr>
        <w:spacing w:after="60"/>
      </w:pPr>
      <w:r>
        <w:rPr>
          <w:rFonts w:ascii="Calibri" w:cs="Calibri" w:eastAsia="Microsoft YaHei" w:hAnsi="Calibri"/>
          <w:sz w:val="21"/>
          <w:szCs w:val="21"/>
        </w:rPr>
        <w:t xml:space="preserve">剂量只算了太阳质子。辐射带（南大西洋异常区）和银河宇宙射线没有算；下一步用 AE9/AP9 辐射带模型（美国空军研究实验室牵头开发）。</w:t>
      </w:r>
    </w:p>
    <w:p>
      <w:pPr>
        <w:pStyle w:val="ListParagraph"/>
        <w:numPr>
          <w:ilvl w:val="0"/>
          <w:numId w:val="2"/>
        </w:numPr>
        <w:spacing w:after="60"/>
      </w:pPr>
      <w:r>
        <w:rPr>
          <w:rFonts w:ascii="Calibri" w:cs="Calibri" w:eastAsia="Microsoft YaHei" w:hAnsi="Calibri"/>
          <w:sz w:val="21"/>
          <w:szCs w:val="21"/>
        </w:rPr>
        <w:t xml:space="preserve">输运用的是直线近似，不算次级粒子；100 MeV 以上的能谱是外推的；地磁截止纬度的移动是按观测校准的近似值。</w:t>
      </w:r>
    </w:p>
    <w:p>
      <w:pPr>
        <w:pStyle w:val="ListParagraph"/>
        <w:numPr>
          <w:ilvl w:val="0"/>
          <w:numId w:val="2"/>
        </w:numPr>
        <w:spacing w:after="60"/>
      </w:pPr>
      <w:r>
        <w:rPr>
          <w:rFonts w:ascii="Calibri" w:cs="Calibri" w:eastAsia="Microsoft YaHei" w:hAnsi="Calibri"/>
          <w:sz w:val="21"/>
          <w:szCs w:val="21"/>
        </w:rPr>
        <w:t xml:space="preserve">芯片能承受约 10 krad 是假设。能引起单粒子翻转的质子约有一半能穿过保险箱，所以要靠冗余、纠错内存和安全模式。</w:t>
      </w:r>
    </w:p>
    <w:p>
      <w:pPr>
        <w:pStyle w:val="ListParagraph"/>
        <w:numPr>
          <w:ilvl w:val="0"/>
          <w:numId w:val="2"/>
        </w:numPr>
        <w:spacing w:after="60"/>
      </w:pPr>
      <w:r>
        <w:rPr>
          <w:rFonts w:ascii="Calibri" w:cs="Calibri" w:eastAsia="Microsoft YaHei" w:hAnsi="Calibri"/>
          <w:sz w:val="21"/>
          <w:szCs w:val="21"/>
        </w:rPr>
        <w:t xml:space="preserve">活动区日历能预测活动区什么时候正对地球（2024 年 5 月那个区，误差 0.7 天），但预测不了它会不会爆发。快的质子事件只有几分钟预警，所以飞控电脑一直待在保险箱里。</w:t>
      </w:r>
    </w:p>
    <w:p>
      <w:pPr>
        <w:pStyle w:val="ListParagraph"/>
        <w:numPr>
          <w:ilvl w:val="0"/>
          <w:numId w:val="2"/>
        </w:numPr>
        <w:spacing w:after="60"/>
      </w:pPr>
      <w:r>
        <w:rPr>
          <w:rFonts w:ascii="Calibri" w:cs="Calibri" w:eastAsia="Microsoft YaHei" w:hAnsi="Calibri"/>
          <w:sz w:val="21"/>
          <w:szCs w:val="21"/>
        </w:rPr>
        <w:t xml:space="preserve">铝加聚乙烯的保险箱还没做过测试，需要做质子束辐照和热真空测试。聚乙烯不导电，所以放在接地的铝里面，电脑装在铝上散热。</w:t>
      </w:r>
    </w:p>
    <w:p>
      <w:pPr>
        <w:pStyle w:val="ListParagraph"/>
        <w:numPr>
          <w:ilvl w:val="0"/>
          <w:numId w:val="2"/>
        </w:numPr>
        <w:spacing w:after="60"/>
      </w:pPr>
      <w:r>
        <w:rPr>
          <w:rFonts w:ascii="Calibri" w:cs="Calibri" w:eastAsia="Microsoft YaHei" w:hAnsi="Calibri"/>
          <w:sz w:val="21"/>
          <w:szCs w:val="21"/>
        </w:rPr>
        <w:t xml:space="preserve">成本是数量级估计：分层防护每年约 7,800 万美元（3,900 万–1.57 亿），取决于发射价格等假设。</w:t>
      </w:r>
    </w:p>
    <w:p>
      <w:pPr>
        <w:pStyle w:val="ListParagraph"/>
        <w:numPr>
          <w:ilvl w:val="0"/>
          <w:numId w:val="2"/>
        </w:numPr>
        <w:spacing w:after="60"/>
      </w:pPr>
      <w:r>
        <w:rPr>
          <w:rFonts w:ascii="Calibri" w:cs="Calibri" w:eastAsia="Microsoft YaHei" w:hAnsi="Calibri"/>
          <w:sz w:val="21"/>
          <w:szCs w:val="21"/>
        </w:rPr>
        <w:t xml:space="preserve">阻力用 NRLMSIS 2.1 大气模型和日平均 Ap；用 3 小时一次的 ap 检查过，风暴峰值相差不到 10%。</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YaHe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2026-10-31T05:00:44.922Z</dcterms:created>
  <dcterms:modified xsi:type="dcterms:W3CDTF">2026-10-31T05:00:44.922Z</dcterms:modified>
</cp:coreProperties>
</file>

<file path=docProps/custom.xml><?xml version="1.0" encoding="utf-8"?>
<Properties xmlns="http://schemas.openxmlformats.org/officeDocument/2006/custom-properties" xmlns:vt="http://schemas.openxmlformats.org/officeDocument/2006/docPropsVTypes"/>
</file>