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軟正黑體" w:hAnsi="微軟正黑體"/>
          <w:b/>
          <w:i w:val="0"/>
          <w:color w:val="143278"/>
          <w:sz w:val="36"/>
          <w:rFonts w:eastAsia="微軟正黑體"/>
        </w:rPr>
        <w:t>2026年全國大專校院智慧創新暨跨域整合創作競賽</w:t>
      </w:r>
    </w:p>
    <w:p>
      <w:pPr>
        <w:spacing w:after="360"/>
        <w:jc w:val="center"/>
      </w:pPr>
      <w:r>
        <w:rPr>
          <w:rFonts w:ascii="微軟正黑體" w:hAnsi="微軟正黑體"/>
          <w:b/>
          <w:i w:val="0"/>
          <w:color w:val="3C3C3C"/>
          <w:sz w:val="30"/>
          <w:rFonts w:eastAsia="微軟正黑體"/>
        </w:rPr>
        <w:t>系統需求書 (Software Requirements Specification)</w:t>
      </w:r>
    </w:p>
    <w:p>
      <w:pPr>
        <w:spacing w:before="240" w:after="120"/>
      </w:pPr>
      <w:r>
        <w:rPr>
          <w:rFonts w:ascii="微軟正黑體" w:hAnsi="微軟正黑體"/>
          <w:b/>
          <w:i w:val="0"/>
          <w:color w:val="143278"/>
          <w:sz w:val="28"/>
          <w:rFonts w:eastAsia="微軟正黑體"/>
        </w:rPr>
        <w:t>一、 系統名稱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2"/>
                <w:rFonts w:eastAsia="微軟正黑體"/>
              </w:rPr>
              <w:t>參賽組別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2"/>
                <w:rFonts w:eastAsia="微軟正黑體"/>
              </w:rPr>
              <w:t>智慧機器科技組</w:t>
            </w:r>
          </w:p>
        </w:tc>
      </w:tr>
      <w:tr>
        <w:tc>
          <w:tcPr>
            <w:tcW w:type="dxa" w:w="259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2"/>
                <w:rFonts w:eastAsia="微軟正黑體"/>
              </w:rPr>
              <w:t>隊伍名稱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2"/>
                <w:rFonts w:eastAsia="微軟正黑體"/>
              </w:rPr>
              <w:t>想吃島嶼</w:t>
            </w:r>
          </w:p>
        </w:tc>
      </w:tr>
      <w:tr>
        <w:tc>
          <w:tcPr>
            <w:tcW w:type="dxa" w:w="259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2"/>
                <w:rFonts w:eastAsia="微軟正黑體"/>
              </w:rPr>
              <w:t>作品中文名稱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2"/>
                <w:rFonts w:eastAsia="微軟正黑體"/>
              </w:rPr>
              <w:t>iGIbson智慧導航夾取</w:t>
            </w:r>
          </w:p>
        </w:tc>
      </w:tr>
      <w:tr>
        <w:tc>
          <w:tcPr>
            <w:tcW w:type="dxa" w:w="259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2"/>
                <w:rFonts w:eastAsia="微軟正黑體"/>
              </w:rPr>
              <w:t>作品英文名稱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2"/>
                <w:rFonts w:eastAsia="微軟正黑體"/>
              </w:rPr>
              <w:t>iGibson's Intelligent Robot for Autonomous Navigation and Grasping: An Integration of Virtual and Real Realities</w:t>
            </w:r>
          </w:p>
        </w:tc>
      </w:tr>
    </w:tbl>
    <w:p>
      <w:pPr>
        <w:spacing w:before="320" w:after="120"/>
      </w:pPr>
      <w:r>
        <w:rPr>
          <w:rFonts w:ascii="微軟正黑體" w:hAnsi="微軟正黑體"/>
          <w:b/>
          <w:i w:val="0"/>
          <w:color w:val="143278"/>
          <w:sz w:val="28"/>
          <w:rFonts w:eastAsia="微軟正黑體"/>
        </w:rPr>
        <w:t>二、 系統目的與範圍</w:t>
      </w:r>
    </w:p>
    <w:p>
      <w:pPr>
        <w:spacing w:line="300" w:lineRule="auto" w:after="80"/>
      </w:pPr>
      <w:r>
        <w:rPr>
          <w:rFonts w:ascii="微軟正黑體" w:hAnsi="微軟正黑體"/>
          <w:b/>
          <w:i w:val="0"/>
          <w:color w:val="282828"/>
          <w:sz w:val="24"/>
          <w:rFonts w:eastAsia="微軟正黑體"/>
        </w:rPr>
        <w:t>2.1 系統目的</w:t>
      </w:r>
    </w:p>
    <w:p>
      <w:pPr>
        <w:spacing w:line="300" w:lineRule="auto" w:after="160"/>
      </w:pPr>
      <w:r>
        <w:rPr>
          <w:rFonts w:ascii="微軟正黑體" w:hAnsi="微軟正黑體"/>
          <w:b w:val="0"/>
          <w:i w:val="0"/>
          <w:color w:val="000000"/>
          <w:sz w:val="22"/>
          <w:rFonts w:eastAsia="微軟正黑體"/>
        </w:rPr>
        <w:t>隨著智慧製造與資通訊技術發展，建立具備自主導航與決策能力的機器人系統成為 AI 應用的關鍵。本專題開發一款高度整合的 Yahboom X3Plus 移動機器人系統，結合擬真模擬環境（使用 iGibson 作為整體場景與自主巡邏之擬真環境，並配合 PyBullet 進行機械臂 6D 夾取的運動學與軌跡訓練）與深度強化學習 (PPO) 演算法。系統透過相機與 TG30 光達進行環境動態感測，並以 TCP Socket (Port 5555) 即時接收視訊辨識結果，實現從全自主定點巡航、視訊目標動態攔截導航、近場 6D 機械臂夾取、至定點垃圾桶傾倒處置的完整無縫自動化流程。</w:t>
      </w:r>
    </w:p>
    <w:p>
      <w:pPr>
        <w:spacing w:line="300" w:lineRule="auto" w:after="80"/>
      </w:pPr>
      <w:r>
        <w:rPr>
          <w:rFonts w:ascii="微軟正黑體" w:hAnsi="微軟正黑體"/>
          <w:b/>
          <w:i w:val="0"/>
          <w:color w:val="282828"/>
          <w:sz w:val="24"/>
          <w:rFonts w:eastAsia="微軟正黑體"/>
        </w:rPr>
        <w:t>2.2 系統範圍</w:t>
      </w:r>
    </w:p>
    <w:p>
      <w:pPr>
        <w:spacing w:line="300" w:lineRule="auto" w:after="160"/>
      </w:pPr>
      <w:r>
        <w:rPr>
          <w:rFonts w:ascii="微軟正黑體" w:hAnsi="微軟正黑體"/>
          <w:b w:val="0"/>
          <w:i w:val="0"/>
          <w:color w:val="000000"/>
          <w:sz w:val="22"/>
          <w:rFonts w:eastAsia="微軟正黑體"/>
        </w:rPr>
        <w:t>本系統涵蓋硬體驅動、感測器融合、AMCL 定位、雙 RL 策略推論與 5 階段自動狀態機控制。系統邊界規範如下：</w:t>
        <w:br/>
        <w:t>1. 涵蓋範疇 (Scope In)：</w:t>
        <w:br/>
        <w:t xml:space="preserve">   - 麥克納姆輪底盤 Effort 直接控制與 0.5s Watchdog 馬達安全斷電保護機制。</w:t>
        <w:br/>
        <w:t xml:space="preserve">   - 2D 地圖載入 (0.049 m/cell, 158×574) 與 AMCL 緊初始化高精度定位。</w:t>
        <w:br/>
        <w:t xml:space="preserve">   - 48-ray LiDAR 特徵提取與 55D 導航觀測向量構建。</w:t>
        <w:br/>
        <w:t xml:space="preserve">   - DOORWAY_FT PPO RL 避障巡航策略與動態目標導航控制。</w:t>
        <w:br/>
        <w:t xml:space="preserve">   - TCP Socket (Port 5555) 相機相對座標 (x_cam, y_cam, z_cam) 解析與全域地圖座標轉換。</w:t>
        <w:br/>
        <w:t xml:space="preserve">   - 28D 觀測 6D 動作之 PPO 機械臂 Stage 0/1/2 視訊引導夾取與夾爪狀態控制。</w:t>
        <w:br/>
        <w:t xml:space="preserve">   - 5 階段全自動無縫狀態切換與目標丟失逾時保護機制。</w:t>
        <w:br/>
        <w:t>2. 非涵蓋範疇 (Scope Out)：</w:t>
        <w:br/>
        <w:t xml:space="preserve">   - 人群密集環境中之動態人群軌跡預測與避障。</w:t>
        <w:br/>
        <w:t xml:space="preserve">   - 多機協同通訊與 Fleet Management 雲端管理伺服器。</w:t>
      </w:r>
    </w:p>
    <w:p>
      <w:pPr>
        <w:spacing w:before="320" w:after="120"/>
      </w:pPr>
      <w:r>
        <w:rPr>
          <w:rFonts w:ascii="微軟正黑體" w:hAnsi="微軟正黑體"/>
          <w:b/>
          <w:i w:val="0"/>
          <w:color w:val="143278"/>
          <w:sz w:val="28"/>
          <w:rFonts w:eastAsia="微軟正黑體"/>
        </w:rPr>
        <w:t>三、 系統非功能需求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22"/>
                <w:rFonts w:eastAsia="微軟正黑體"/>
              </w:rPr>
              <w:t>非功能需求編號</w:t>
            </w:r>
          </w:p>
        </w:tc>
        <w:tc>
          <w:tcPr>
            <w:tcW w:type="dxa" w:w="61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22"/>
                <w:rFonts w:eastAsia="微軟正黑體"/>
              </w:rPr>
              <w:t>非功能需求描述</w:t>
            </w:r>
          </w:p>
        </w:tc>
      </w:tr>
      <w:tr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(iGIbson)-NF-001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1"/>
                <w:rFonts w:eastAsia="微軟正黑體"/>
              </w:rPr>
              <w:t>即時性與推論延遲：底盤里程計回授頻率應不低於 20Hz；LiDAR 掃描與 48-ray 轉換應不低於 10Hz；導航 RL Policy (55D) 控制推論週期應在 166ms (6Hz) 內完成；TCP Socket 視訊座標傳輸延遲應小於 100ms。</w:t>
            </w:r>
          </w:p>
        </w:tc>
      </w:tr>
      <w:tr>
        <w:tc>
          <w:tcPr>
            <w:tcW w:type="dxa" w:w="3168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(iGIbson)-NF-002</w:t>
            </w:r>
          </w:p>
        </w:tc>
        <w:tc>
          <w:tcPr>
            <w:tcW w:type="dxa" w:w="6192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1"/>
                <w:rFonts w:eastAsia="微軟正黑體"/>
              </w:rPr>
              <w:t>硬體安全與防撞保護：底盤控制器必須內建 0.5s 通訊 Watchdog，指令中斷超時自動中斷馬達輸出；機械臂單步動作角度最大限制為 3.0°/step；當 LiDAR 偵測前方障礙物距離 &lt;= 0.22m 時，系統應發動強制煞車。</w:t>
            </w:r>
          </w:p>
        </w:tc>
      </w:tr>
      <w:tr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(iGIbson)-NF-003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1"/>
                <w:rFonts w:eastAsia="微軟正黑體"/>
              </w:rPr>
              <w:t>定位精度與穩定性：AMCL 緊初始化定位在長走廊與多模態場景下，估計位置誤差應小於 0.038m，角度誤差應小於 1.1°。</w:t>
            </w:r>
          </w:p>
        </w:tc>
      </w:tr>
      <w:tr>
        <w:tc>
          <w:tcPr>
            <w:tcW w:type="dxa" w:w="3168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(iGIbson)-NF-004</w:t>
            </w:r>
          </w:p>
        </w:tc>
        <w:tc>
          <w:tcPr>
            <w:tcW w:type="dxa" w:w="6192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1"/>
                <w:rFonts w:eastAsia="微軟正黑體"/>
              </w:rPr>
              <w:t>異質系統環境相容性：系統須實現 ROS Melodic (Python 2.7) 底層通訊與 Python 3.8 (SB3 PPO 虛擬環境) 推論之 IPC 隔離通訊，確保軟體環境互不污染。</w:t>
            </w:r>
          </w:p>
        </w:tc>
      </w:tr>
      <w:tr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(iGIbson)-NF-005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1"/>
                <w:rFonts w:eastAsia="微軟正黑體"/>
              </w:rPr>
              <w:t>目標丟失防衛機制：當動態導航至垃圾目標過程中，若 Socket 視訊數據中斷，系統應導航至「最後已知座標 (Last Known Coordinate)」，若持續 5 秒未重新獲取座標則自動逾時放棄並恢復巡航。</w:t>
            </w:r>
          </w:p>
        </w:tc>
      </w:tr>
      <w:tr>
        <w:tc>
          <w:tcPr>
            <w:tcW w:type="dxa" w:w="3168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(iGIbson)-NF-006</w:t>
            </w:r>
          </w:p>
        </w:tc>
        <w:tc>
          <w:tcPr>
            <w:tcW w:type="dxa" w:w="6192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1"/>
                <w:rFonts w:eastAsia="微軟正黑體"/>
              </w:rPr>
              <w:t>底盤與機械臂互鎖防護：在執行 6D 機械臂近場夾取 (Stage 0/1/2) 期間，底盤 Effort 指令必須強制鎖定為 0，確保夾取過程中車身穩定無晃動。</w:t>
            </w:r>
          </w:p>
        </w:tc>
      </w:tr>
    </w:tbl>
    <w:p>
      <w:pPr>
        <w:spacing w:before="320" w:after="120"/>
      </w:pPr>
      <w:r>
        <w:rPr>
          <w:rFonts w:ascii="微軟正黑體" w:hAnsi="微軟正黑體"/>
          <w:b/>
          <w:i w:val="0"/>
          <w:color w:val="143278"/>
          <w:sz w:val="28"/>
          <w:rFonts w:eastAsia="微軟正黑體"/>
        </w:rPr>
        <w:t>四、 系統功能需求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22"/>
                <w:rFonts w:eastAsia="微軟正黑體"/>
              </w:rPr>
              <w:t>功能需求編號</w:t>
            </w:r>
          </w:p>
        </w:tc>
        <w:tc>
          <w:tcPr>
            <w:tcW w:type="dxa" w:w="61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22"/>
                <w:rFonts w:eastAsia="微軟正黑體"/>
              </w:rPr>
              <w:t>功能需求描述</w:t>
            </w:r>
          </w:p>
        </w:tc>
      </w:tr>
      <w:tr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(iGIbson)-F-001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1"/>
                <w:rFonts w:eastAsia="微軟正黑體"/>
              </w:rPr>
              <w:t>底盤馬達 Effort 控制與回授里程計：系統提供與 Rosmaster 驅動層對接之 Effort 控制介面 (/route_a/cmd_effort)，並以 20Hz 發布 /odom_setmotor 與 TF 變換 (odom -&gt; base_footprint)。</w:t>
            </w:r>
          </w:p>
        </w:tc>
      </w:tr>
      <w:tr>
        <w:tc>
          <w:tcPr>
            <w:tcW w:type="dxa" w:w="3168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(iGIbson)-F-002</w:t>
            </w:r>
          </w:p>
        </w:tc>
        <w:tc>
          <w:tcPr>
            <w:tcW w:type="dxa" w:w="6192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1"/>
                <w:rFonts w:eastAsia="微軟正黑體"/>
              </w:rPr>
              <w:t>全域地圖與 117 Waypoint 固定巡航點載入：系統提供載入 Blender GLB 渲染之 site_map (0.049 m/cell) 與 117 個閉合巡航航路點 (route.yaml) 之功能。</w:t>
            </w:r>
          </w:p>
        </w:tc>
      </w:tr>
      <w:tr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(iGIbson)-F-003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1"/>
                <w:rFonts w:eastAsia="微軟正黑體"/>
              </w:rPr>
              <w:t>AMCL 緊初始化高精度定位：系統提供位姿概率估計與緊初始化 Probe 介面，在已知起始範圍內快速收斂粒子雲。</w:t>
            </w:r>
          </w:p>
        </w:tc>
      </w:tr>
      <w:tr>
        <w:tc>
          <w:tcPr>
            <w:tcW w:type="dxa" w:w="3168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(iGIbson)-F-004</w:t>
            </w:r>
          </w:p>
        </w:tc>
        <w:tc>
          <w:tcPr>
            <w:tcW w:type="dxa" w:w="6192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1"/>
                <w:rFonts w:eastAsia="微軟正黑體"/>
              </w:rPr>
              <w:t>LiDAR 48-ray 特徵提取與 55D 導航觀測構建：系統提供將 TG30 LiDAR 掃描數據經 180° 方向修正後轉換為 48 條射線，並整合目標距離與方位角構建 55D Obs 向量。</w:t>
            </w:r>
          </w:p>
        </w:tc>
      </w:tr>
      <w:tr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(iGIbson)-F-005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1"/>
                <w:rFonts w:eastAsia="微軟正黑體"/>
              </w:rPr>
              <w:t>TCP Socket (Port 5555) 視訊目標接收與座標轉換：系統提供監聽 Socket 5555 接收相機相對座標 (x_cam, y_cam, z_cam)，並將其動態轉換為地圖全域座標 (x_map, y_map) 之功能。</w:t>
            </w:r>
          </w:p>
        </w:tc>
      </w:tr>
      <w:tr>
        <w:tc>
          <w:tcPr>
            <w:tcW w:type="dxa" w:w="3168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(iGIbson)-F-006</w:t>
            </w:r>
          </w:p>
        </w:tc>
        <w:tc>
          <w:tcPr>
            <w:tcW w:type="dxa" w:w="6192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1"/>
                <w:rFonts w:eastAsia="微軟正黑體"/>
              </w:rPr>
              <w:t>PPO RL 自主避障與動態目標導航：系統提供 DOORWAY_FT PPO 模型推論功能，當辨識到垃圾時，自動將導航目標切換為垃圾位置並進行動態避障導航。</w:t>
            </w:r>
          </w:p>
        </w:tc>
      </w:tr>
      <w:tr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(iGIbson)-F-007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1"/>
                <w:rFonts w:eastAsia="微軟正黑體"/>
              </w:rPr>
              <w:t>近場 6D 機械臂 PPO 視訊引導夾取：當機器人距離垃圾 &lt;= 0.15m 時，系統提供停止底盤並啟動 28D 觀測 6D 動作模型，執行 Stage 0 (對位)、Stage 1 (閉合 180°)、Stage 2 (Home 復歸) 之夾取功能。</w:t>
            </w:r>
          </w:p>
        </w:tc>
      </w:tr>
      <w:tr>
        <w:tc>
          <w:tcPr>
            <w:tcW w:type="dxa" w:w="3168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(iGIbson)-F-008</w:t>
            </w:r>
          </w:p>
        </w:tc>
        <w:tc>
          <w:tcPr>
            <w:tcW w:type="dxa" w:w="6192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1"/>
                <w:rFonts w:eastAsia="微軟正黑體"/>
              </w:rPr>
              <w:t>定點垃圾桶導航與預設姿態傾倒處置：夾取完成後，系統提供自動導航至地圖定點垃圾桶 APP 接近點 (4.35, 13.00)，並執行預設腳本姿態伸展與張開夾爪 (S6=30°) 傾倒垃圾之功能。</w:t>
            </w:r>
          </w:p>
        </w:tc>
      </w:tr>
      <w:tr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(iGIbson)-F-009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1"/>
                <w:rFonts w:eastAsia="微軟正黑體"/>
              </w:rPr>
              <w:t>5 階段全自動無縫狀態機管理：系統提供全自動狀態機 (State Machine) 控制，實現「巡航 -&gt; 動態導航 -&gt; 6D 夾取 -&gt; 垃圾桶導航 -&gt; 傾倒處置 -&gt; 恢復巡航」之無縫自動切換。</w:t>
            </w:r>
          </w:p>
        </w:tc>
      </w:tr>
      <w:tr>
        <w:tc>
          <w:tcPr>
            <w:tcW w:type="dxa" w:w="3168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(iGIbson)-F-10</w:t>
            </w:r>
          </w:p>
        </w:tc>
        <w:tc>
          <w:tcPr>
            <w:tcW w:type="dxa" w:w="6192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1"/>
                <w:rFonts w:eastAsia="微軟正黑體"/>
              </w:rPr>
              <w:t>目標丟失防衛與逾時處理：當動態導航中視訊訊號中斷時，系統提供自動導航至最後已知座標並進行 5 秒逾時計時，超時則自動放棄並切回巡航模式之功能。</w:t>
            </w:r>
          </w:p>
        </w:tc>
      </w:tr>
    </w:tbl>
    <w:p>
      <w:pPr>
        <w:spacing w:before="320" w:after="120"/>
      </w:pPr>
      <w:r>
        <w:rPr>
          <w:rFonts w:ascii="微軟正黑體" w:hAnsi="微軟正黑體"/>
          <w:b/>
          <w:i w:val="0"/>
          <w:color w:val="143278"/>
          <w:sz w:val="28"/>
          <w:rFonts w:eastAsia="微軟正黑體"/>
        </w:rPr>
        <w:t>五、 一般性的系統功能操作使用案例(Use case, UC)之劇本(Scenario)描述</w:t>
      </w:r>
    </w:p>
    <w:p>
      <w:pPr>
        <w:spacing w:after="160"/>
      </w:pPr>
      <w:r>
        <w:rPr>
          <w:rFonts w:ascii="微軟正黑體" w:hAnsi="微軟正黑體"/>
          <w:b w:val="0"/>
          <w:i w:val="0"/>
          <w:color w:val="000000"/>
          <w:sz w:val="22"/>
          <w:rFonts w:eastAsia="微軟正黑體"/>
        </w:rPr>
        <w:t>本系統之核心操作案例劇本描述如下：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0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使用案例編號：(iGIbson)-UC001</w:t>
            </w:r>
          </w:p>
        </w:tc>
        <w:tc>
          <w:tcPr>
            <w:tcW w:type="dxa" w:w="4752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使用案例名稱：系統初始化與 AMCL 緊初始化定位校準</w:t>
            </w:r>
          </w:p>
        </w:tc>
      </w:tr>
      <w:tr>
        <w:tc>
          <w:tcPr>
            <w:tcW w:type="dxa" w:w="21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Summary (概述)</w:t>
            </w:r>
          </w:p>
        </w:tc>
        <w:tc>
          <w:tcPr>
            <w:tcW w:type="dxa" w:w="72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0"/>
                <w:rFonts w:eastAsia="微軟正黑體"/>
              </w:rPr>
              <w:t>操作員啟動系統節點，系統載入地圖與巡航路線，並透過緊初始化收斂 AMCL 粒子雲。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Actors (角色)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0"/>
                <w:rFonts w:eastAsia="微軟正黑體"/>
              </w:rPr>
              <w:t>現場操作員 (Operator)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Pre-Conditions (前置條件)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0"/>
                <w:rFonts w:eastAsia="微軟正黑體"/>
              </w:rPr>
              <w:t>1. 硬體 Yahboom X3Plus 與 TG30 光達已通電連線。</w:t>
              <w:br/>
              <w:t>2. ROS Master 與 Python 虛擬環境已完成設定。</w:t>
            </w:r>
          </w:p>
        </w:tc>
      </w:tr>
      <w:tr>
        <w:tc>
          <w:tcPr>
            <w:tcW w:type="dxa" w:w="4608"/>
            <w:shd w:fill="CBD5E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使用者/外部模組操作動作 (Actor Actions)</w:t>
            </w:r>
          </w:p>
        </w:tc>
        <w:tc>
          <w:tcPr>
            <w:tcW w:type="dxa" w:w="4752"/>
            <w:shd w:fill="CBD5E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系統反應動作 (System Responses)</w:t>
            </w:r>
          </w:p>
        </w:tc>
      </w:tr>
      <w:tr>
        <w:tc>
          <w:tcPr>
            <w:tcW w:type="dxa" w:w="460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1. 操作員執行啟動腳本啟動底盤驅動 node 與 LiDAR node。</w:t>
            </w:r>
          </w:p>
        </w:tc>
        <w:tc>
          <w:tcPr>
            <w:tcW w:type="dxa" w:w="47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1.1 系統佔用 /dev/ttyUSB1 序列埠啟動 Watchdog (0.5s)。</w:t>
              <w:br/>
              <w:t>1.2 系統開始發布 /odom_setmotor (~20Hz) 與 TF 變換。</w:t>
            </w:r>
          </w:p>
        </w:tc>
      </w:tr>
      <w:tr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2. 操作員啟動 map_server 載入 site_map (0.049 m/cell)。</w:t>
            </w:r>
          </w:p>
        </w:tc>
        <w:tc>
          <w:tcPr>
            <w:tcW w:type="dxa" w:w="47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2.1 系統發布全域 OccupancyGrid 地圖至 /map topic。</w:t>
            </w:r>
          </w:p>
        </w:tc>
      </w:tr>
      <w:tr>
        <w:tc>
          <w:tcPr>
            <w:tcW w:type="dxa" w:w="460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3. 操作員觸發 AMCL 緊初始化腳本，給定預估初始位姿。</w:t>
            </w:r>
          </w:p>
        </w:tc>
        <w:tc>
          <w:tcPr>
            <w:tcW w:type="dxa" w:w="47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3.1 系統調用 Tight Re-init probe，以偏置 std=0.15m, yaw_std=7° 設定粒子雲。</w:t>
              <w:br/>
              <w:t>3.2 系統完成位姿判定，位置誤差 &lt; 0.038m, 角度 &lt; 1.1°。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0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使用案例編號：(iGIbson)-UC002</w:t>
            </w:r>
          </w:p>
        </w:tc>
        <w:tc>
          <w:tcPr>
            <w:tcW w:type="dxa" w:w="4752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使用案例名稱：全自主巡航與 Socket 視訊動態目標攔截導航</w:t>
            </w:r>
          </w:p>
        </w:tc>
      </w:tr>
      <w:tr>
        <w:tc>
          <w:tcPr>
            <w:tcW w:type="dxa" w:w="21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Summary (概述)</w:t>
            </w:r>
          </w:p>
        </w:tc>
        <w:tc>
          <w:tcPr>
            <w:tcW w:type="dxa" w:w="72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0"/>
                <w:rFonts w:eastAsia="微軟正黑體"/>
              </w:rPr>
              <w:t>機器人沿 117 航路點自主巡航，當視訊模組偵測到垃圾時，自動切換至動態避障導航。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Actors (角色)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0"/>
                <w:rFonts w:eastAsia="微軟正黑體"/>
              </w:rPr>
              <w:t>外部視訊辨識模組 (TCP Socket Server), 自主導航 Agent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Pre-Conditions (前置條件)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0"/>
                <w:rFonts w:eastAsia="微軟正黑體"/>
              </w:rPr>
              <w:t>1. 系統已完成 UC001 定位初始化。</w:t>
              <w:br/>
              <w:t>2. 機器人處於狀態 1 (巡航模式)。</w:t>
            </w:r>
          </w:p>
        </w:tc>
      </w:tr>
      <w:tr>
        <w:tc>
          <w:tcPr>
            <w:tcW w:type="dxa" w:w="4608"/>
            <w:shd w:fill="CBD5E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使用者/外部模組操作動作 (Actor Actions)</w:t>
            </w:r>
          </w:p>
        </w:tc>
        <w:tc>
          <w:tcPr>
            <w:tcW w:type="dxa" w:w="4752"/>
            <w:shd w:fill="CBD5E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系統反應動作 (System Responses)</w:t>
            </w:r>
          </w:p>
        </w:tc>
      </w:tr>
      <w:tr>
        <w:tc>
          <w:tcPr>
            <w:tcW w:type="dxa" w:w="460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1. 機器人沿 route.yaml 117 個 Waypoint 執行 55D PPO 避障巡航。</w:t>
            </w:r>
          </w:p>
        </w:tc>
        <w:tc>
          <w:tcPr>
            <w:tcW w:type="dxa" w:w="47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1.1 系統實時提取 48-ray LiDAR 特徵並計算 6Hz 控制 effort 送至底盤。</w:t>
            </w:r>
          </w:p>
        </w:tc>
      </w:tr>
      <w:tr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2. 外部視訊辨識模組經由 TCP Port 5555 傳送垃圾相對座標 (x_cam, y_cam, z_cam)。</w:t>
            </w:r>
          </w:p>
        </w:tc>
        <w:tc>
          <w:tcPr>
            <w:tcW w:type="dxa" w:w="47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2.1 系統解析 Socket 封包，並將相機相對座標即時轉換為地圖全域座標 (x_map, y_map)。</w:t>
              <w:br/>
              <w:t>2.2 系統自動觸發無縫切換，從「狀態 1 巡航」切換至「狀態 2 動態導航至垃圾」。</w:t>
            </w:r>
          </w:p>
        </w:tc>
      </w:tr>
      <w:tr>
        <w:tc>
          <w:tcPr>
            <w:tcW w:type="dxa" w:w="460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3. (替代流) 若導航途中視訊訊號中斷。</w:t>
            </w:r>
          </w:p>
        </w:tc>
        <w:tc>
          <w:tcPr>
            <w:tcW w:type="dxa" w:w="47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3.1 系統自動鎖定導航目標至最後已知座標 (Last Known Coordinate)。</w:t>
              <w:br/>
              <w:t>3.2 若持續 5 秒未收到新座標，系統自動逾時切回「狀態 1 巡航」。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0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使用案例編號：(iGIbson)-UC003</w:t>
            </w:r>
          </w:p>
        </w:tc>
        <w:tc>
          <w:tcPr>
            <w:tcW w:type="dxa" w:w="4752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使用案例名稱：近場 28D PPO 視訊引導 6D 機械臂 Stage 0/1/2 自主夾取</w:t>
            </w:r>
          </w:p>
        </w:tc>
      </w:tr>
      <w:tr>
        <w:tc>
          <w:tcPr>
            <w:tcW w:type="dxa" w:w="21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Summary (概述)</w:t>
            </w:r>
          </w:p>
        </w:tc>
        <w:tc>
          <w:tcPr>
            <w:tcW w:type="dxa" w:w="72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0"/>
                <w:rFonts w:eastAsia="微軟正黑體"/>
              </w:rPr>
              <w:t>機器人接近垃圾至 0.15m 以內時，鎖定底盤並啟動 6D 機械臂進行三段式夾取。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Actors (角色)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0"/>
                <w:rFonts w:eastAsia="微軟正黑體"/>
              </w:rPr>
              <w:t>自主夾取 Agent, 機械臂伺服驅動 (Rosmaster_Lib)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Pre-Conditions (前置條件)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0"/>
                <w:rFonts w:eastAsia="微軟正黑體"/>
              </w:rPr>
              <w:t>1. 機器人距離垃圾目標 &lt;= 0.15m。</w:t>
              <w:br/>
              <w:t>2. 系統進入「狀態 3 6D 機械臂夾取」。</w:t>
            </w:r>
          </w:p>
        </w:tc>
      </w:tr>
      <w:tr>
        <w:tc>
          <w:tcPr>
            <w:tcW w:type="dxa" w:w="4608"/>
            <w:shd w:fill="CBD5E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使用者/外部模組操作動作 (Actor Actions)</w:t>
            </w:r>
          </w:p>
        </w:tc>
        <w:tc>
          <w:tcPr>
            <w:tcW w:type="dxa" w:w="4752"/>
            <w:shd w:fill="CBD5E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系統反應動作 (System Responses)</w:t>
            </w:r>
          </w:p>
        </w:tc>
      </w:tr>
      <w:tr>
        <w:tc>
          <w:tcPr>
            <w:tcW w:type="dxa" w:w="460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1. 導航 Agent 偵測車體與垃圾距離 &lt;= 0.15m。</w:t>
            </w:r>
          </w:p>
        </w:tc>
        <w:tc>
          <w:tcPr>
            <w:tcW w:type="dxa" w:w="47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1.1 系統發起無縫狀態切換，底盤 Effort 強制鎖定為 0。</w:t>
            </w:r>
          </w:p>
        </w:tc>
      </w:tr>
      <w:tr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2. 系統載入 PPO v17 模型與 VecNormalize 統計參數 (training=False)。</w:t>
            </w:r>
          </w:p>
        </w:tc>
        <w:tc>
          <w:tcPr>
            <w:tcW w:type="dxa" w:w="47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2.1 系統構建 28D 觀測向量 (關節角, TCP 姿勢, 物體相對位置, Stage one-hot)。</w:t>
            </w:r>
          </w:p>
        </w:tc>
      </w:tr>
      <w:tr>
        <w:tc>
          <w:tcPr>
            <w:tcW w:type="dxa" w:w="460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3. 夾取 Agent 執行 Stage 0 (近場姿態對位，夾爪張開 S6=30°)。</w:t>
            </w:r>
          </w:p>
        </w:tc>
        <w:tc>
          <w:tcPr>
            <w:tcW w:type="dxa" w:w="47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3.1 系統計算 6D delta action，輸出角度至 S1~S5 伺服機。</w:t>
            </w:r>
          </w:p>
        </w:tc>
      </w:tr>
      <w:tr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4. 系統觸發 Stage 1 (離物體 &lt; 5cm 或抓取指令 &gt; 0.90)。</w:t>
            </w:r>
          </w:p>
        </w:tc>
        <w:tc>
          <w:tcPr>
            <w:tcW w:type="dxa" w:w="47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4.1 系統發起強制夾爪閉合指令 (S6=180°)。</w:t>
            </w:r>
          </w:p>
        </w:tc>
      </w:tr>
      <w:tr>
        <w:tc>
          <w:tcPr>
            <w:tcW w:type="dxa" w:w="460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5. 系統進入 Stage 2 (復歸 Home 姿態)。</w:t>
            </w:r>
          </w:p>
        </w:tc>
        <w:tc>
          <w:tcPr>
            <w:tcW w:type="dxa" w:w="47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5.1 系統維持夾爪閉合，帶動物體抬升復歸 Home 姿態，完成夾取。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0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使用案例編號：(iGIbson)-UC004</w:t>
            </w:r>
          </w:p>
        </w:tc>
        <w:tc>
          <w:tcPr>
            <w:tcW w:type="dxa" w:w="4752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1"/>
                <w:rFonts w:eastAsia="微軟正黑體"/>
              </w:rPr>
              <w:t>使用案例名稱：定點垃圾桶導航、預設姿態傾倒處置與巡航復歸</w:t>
            </w:r>
          </w:p>
        </w:tc>
      </w:tr>
      <w:tr>
        <w:tc>
          <w:tcPr>
            <w:tcW w:type="dxa" w:w="21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Summary (概述)</w:t>
            </w:r>
          </w:p>
        </w:tc>
        <w:tc>
          <w:tcPr>
            <w:tcW w:type="dxa" w:w="72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0"/>
                <w:rFonts w:eastAsia="微軟正黑體"/>
              </w:rPr>
              <w:t>夾取完成後，機器人導航至地圖指定垃圾桶 APP 點，執行預設傾倒腳本並恢復巡航。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Actors (角色)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0"/>
                <w:rFonts w:eastAsia="微軟正黑體"/>
              </w:rPr>
              <w:t>自主導航 Agent, 現場操作員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Pre-Conditions (前置條件)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20"/>
                <w:rFonts w:eastAsia="微軟正黑體"/>
              </w:rPr>
              <w:t>1. UC003 6D 夾取任務成功完成。</w:t>
              <w:br/>
              <w:t>2. 系統進入「狀態 4 導航至垃圾桶」。</w:t>
            </w:r>
          </w:p>
        </w:tc>
      </w:tr>
      <w:tr>
        <w:tc>
          <w:tcPr>
            <w:tcW w:type="dxa" w:w="4608"/>
            <w:shd w:fill="CBD5E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使用者/外部模組操作動作 (Actor Actions)</w:t>
            </w:r>
          </w:p>
        </w:tc>
        <w:tc>
          <w:tcPr>
            <w:tcW w:type="dxa" w:w="4752"/>
            <w:shd w:fill="CBD5E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000000"/>
                <w:sz w:val="20"/>
                <w:rFonts w:eastAsia="微軟正黑體"/>
              </w:rPr>
              <w:t>系統反應動作 (System Responses)</w:t>
            </w:r>
          </w:p>
        </w:tc>
      </w:tr>
      <w:tr>
        <w:tc>
          <w:tcPr>
            <w:tcW w:type="dxa" w:w="460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1. 系統自動將導航目標設為垃圾桶 APP 接近點 (4.35, 13.00, yaw=0.0)。</w:t>
            </w:r>
          </w:p>
        </w:tc>
        <w:tc>
          <w:tcPr>
            <w:tcW w:type="dxa" w:w="47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1.1 導航 Agent 控制底盤向垃圾桶 APP 點前進。</w:t>
            </w:r>
          </w:p>
        </w:tc>
      </w:tr>
      <w:tr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2. 機器人到達垃圾桶 APP 點 (距離 &lt; 0.1m)。</w:t>
            </w:r>
          </w:p>
        </w:tc>
        <w:tc>
          <w:tcPr>
            <w:tcW w:type="dxa" w:w="47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2.1 系統觸發切換至「狀態 5 垃圾處置與恢復」。</w:t>
              <w:br/>
              <w:t>2.2 系統鎖定底盤，調用預設腳本控制機械臂前伸至垃圾桶上方。</w:t>
            </w:r>
          </w:p>
        </w:tc>
      </w:tr>
      <w:tr>
        <w:tc>
          <w:tcPr>
            <w:tcW w:type="dxa" w:w="460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3. 預設腳本發送夾爪張開指令。</w:t>
            </w:r>
          </w:p>
        </w:tc>
        <w:tc>
          <w:tcPr>
            <w:tcW w:type="dxa" w:w="47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3.1 系統控制 S6 伺服機張開至 30°，將垃圾釋放拋入垃圾桶。</w:t>
            </w:r>
          </w:p>
        </w:tc>
      </w:tr>
      <w:tr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4. 處置完成後，機械臂收回 Home 姿態。</w:t>
            </w:r>
          </w:p>
        </w:tc>
        <w:tc>
          <w:tcPr>
            <w:tcW w:type="dxa" w:w="47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000000"/>
                <w:sz w:val="19"/>
                <w:rFonts w:eastAsia="微軟正黑體"/>
              </w:rPr>
              <w:t>4.1 系統自動切換回「狀態 1 巡航模式」，尋找最近 Waypoint 繼續進行 117 點巡邏。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