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智绘云图客户介绍</w:t>
      </w:r>
    </w:p>
    <w:p>
      <w:r>
        <w:t>摘要：面向企业知识中台建设的客户介绍，覆盖公司概况、产品能力与实施效果，全部数字来自两份知识资料（kc_8833411d564eabdf5b60e012、kc_9d6cf870db056f0bb909a0d6）。</w:t>
      </w:r>
    </w:p>
    <w:p>
      <w:pPr>
        <w:pStyle w:val="Heading1"/>
      </w:pPr>
      <w:r>
        <w:t>公司概况</w:t>
      </w:r>
    </w:p>
    <w:p>
      <w:r>
        <w:t>智绘云图已服务 12 家企业客户，平均满意度 96%（kc_8833411d564eabdf5b60e012）。</w:t>
      </w:r>
    </w:p>
    <w:p>
      <w:pPr>
        <w:pStyle w:val="Heading1"/>
      </w:pPr>
      <w:r>
        <w:t>产品能力</w:t>
      </w:r>
    </w:p>
    <w:p>
      <w:r>
        <w:t>知识入库、混合检索与受控生成一体化，标准交付周期 6 周（kc_9d6cf870db056f0bb909a0d6）。</w:t>
      </w:r>
    </w:p>
    <w:p>
      <w:pPr>
        <w:pStyle w:val="Heading1"/>
      </w:pPr>
      <w:r>
        <w:t>实施效果</w:t>
      </w:r>
    </w:p>
    <w:p>
      <w:r>
        <w:t>代表性客户实施周期与满意度如下：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客户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部署周期</w:t>
            </w:r>
          </w:p>
        </w:tc>
        <w:tc>
          <w:tcPr>
            <w:tcW w:type="dxa" w:w="2160"/>
          </w:tcPr>
          <w:p>
            <w:r>
              <w:t>满意度</w:t>
            </w:r>
          </w:p>
        </w:tc>
      </w:tr>
      <w:tr>
        <w:tc>
          <w:tcPr>
            <w:tcW w:type="dxa" w:w="2160"/>
          </w:tcPr>
          <w:p>
            <w:r>
              <w:t>华东制造集团</w:t>
            </w:r>
          </w:p>
        </w:tc>
        <w:tc>
          <w:tcPr>
            <w:tcW w:type="dxa" w:w="2160"/>
          </w:tcPr>
          <w:p>
            <w:r>
              <w:t>制造业</w:t>
            </w:r>
          </w:p>
        </w:tc>
        <w:tc>
          <w:tcPr>
            <w:tcW w:type="dxa" w:w="2160"/>
          </w:tcPr>
          <w:p>
            <w:r>
              <w:t>6 周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南方电网某供电局</w:t>
            </w:r>
          </w:p>
        </w:tc>
        <w:tc>
          <w:tcPr>
            <w:tcW w:type="dxa" w:w="2160"/>
          </w:tcPr>
          <w:p>
            <w:r>
              <w:t>能源</w:t>
            </w:r>
          </w:p>
        </w:tc>
        <w:tc>
          <w:tcPr>
            <w:tcW w:type="dxa" w:w="2160"/>
          </w:tcPr>
          <w:p>
            <w:r>
              <w:t>6 周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西部物流股份</w:t>
            </w:r>
          </w:p>
        </w:tc>
        <w:tc>
          <w:tcPr>
            <w:tcW w:type="dxa" w:w="2160"/>
          </w:tcPr>
          <w:p>
            <w:r>
              <w:t>物流</w:t>
            </w:r>
          </w:p>
        </w:tc>
        <w:tc>
          <w:tcPr>
            <w:tcW w:type="dxa" w:w="2160"/>
          </w:tcPr>
          <w:p>
            <w:r>
              <w:t>5 周</w:t>
            </w:r>
          </w:p>
        </w:tc>
        <w:tc>
          <w:tcPr>
            <w:tcW w:type="dxa" w:w="2160"/>
          </w:tcPr>
          <w:p>
            <w:r>
              <w:t>95%</w:t>
            </w:r>
          </w:p>
        </w:tc>
      </w:tr>
      <w:tr>
        <w:tc>
          <w:tcPr>
            <w:tcW w:type="dxa" w:w="2160"/>
          </w:tcPr>
          <w:p>
            <w:r>
              <w:t>京津联合银行</w:t>
            </w:r>
          </w:p>
        </w:tc>
        <w:tc>
          <w:tcPr>
            <w:tcW w:type="dxa" w:w="2160"/>
          </w:tcPr>
          <w:p>
            <w:r>
              <w:t>金融</w:t>
            </w:r>
          </w:p>
        </w:tc>
        <w:tc>
          <w:tcPr>
            <w:tcW w:type="dxa" w:w="2160"/>
          </w:tcPr>
          <w:p>
            <w:r>
              <w:t>7 周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半岛文旅集团</w:t>
            </w:r>
          </w:p>
        </w:tc>
        <w:tc>
          <w:tcPr>
            <w:tcW w:type="dxa" w:w="2160"/>
          </w:tcPr>
          <w:p>
            <w:r>
              <w:t>文旅</w:t>
            </w:r>
          </w:p>
        </w:tc>
        <w:tc>
          <w:tcPr>
            <w:tcW w:type="dxa" w:w="2160"/>
          </w:tcPr>
          <w:p>
            <w:r>
              <w:t>6 周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中原医院联盟</w:t>
            </w:r>
          </w:p>
        </w:tc>
        <w:tc>
          <w:tcPr>
            <w:tcW w:type="dxa" w:w="2160"/>
          </w:tcPr>
          <w:p>
            <w:r>
              <w:t>医疗</w:t>
            </w:r>
          </w:p>
        </w:tc>
        <w:tc>
          <w:tcPr>
            <w:tcW w:type="dxa" w:w="2160"/>
          </w:tcPr>
          <w:p>
            <w:r>
              <w:t>8 周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远东零售连锁</w:t>
            </w:r>
          </w:p>
        </w:tc>
        <w:tc>
          <w:tcPr>
            <w:tcW w:type="dxa" w:w="2160"/>
          </w:tcPr>
          <w:p>
            <w:r>
              <w:t>零售</w:t>
            </w:r>
          </w:p>
        </w:tc>
        <w:tc>
          <w:tcPr>
            <w:tcW w:type="dxa" w:w="2160"/>
          </w:tcPr>
          <w:p>
            <w:r>
              <w:t>6 周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</w:tbl>
    <w:p>
      <w:pPr>
        <w:pStyle w:val="Heading1"/>
      </w:pPr>
      <w:r>
        <w:t>来源</w:t>
      </w:r>
    </w:p>
    <w:p>
      <w:r>
        <w:t>本介绍引用的知识资料：kc_8833411d564eabdf5b60e012（公司介绍资料）、kc_9d6cf870db056f0bb909a0d6（客户案例资料）。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