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7365D"/>
          <w:sz w:val="46"/>
        </w:rPr>
        <w:t>Education Module</w:t>
        <w:br/>
        <w:t>Portal Integration Checklist Response</w:t>
      </w:r>
    </w:p>
    <w:p>
      <w:r>
        <w:t>To: Fernando — TCMS Portal and Integration</w:t>
        <w:br/>
        <w:t>From: Education module developer</w:t>
        <w:br/>
        <w:t>Date: 27 October 2026</w:t>
        <w:br/>
        <w:t>Application reference: main · c3bf33e</w:t>
      </w:r>
    </w:p>
    <w:p>
      <w:r>
        <w:t>Repository update: the verified repository is 11244041-ux/Education-attendance-system. The final period is part of its name and must be included in links. The application URL shown below is the expected address after renaming, not a newly verified deployment. Confirm its current address using GitHub Settings → Pages → Visit site and update Supabase redirect URLs if it changed.</w:t>
      </w:r>
    </w:p>
    <w:p>
      <w:r>
        <w:t>Hi Fernando,</w:t>
      </w:r>
    </w:p>
    <w:p>
      <w:r>
        <w:t>Thank you for the complete checklist. Here is the current handover status for Module 02 — Education and Vocational Training. Items not yet implemented or verified are marked Pending.</w:t>
      </w:r>
    </w:p>
    <w:p>
      <w:pPr>
        <w:pStyle w:val="Heading1"/>
      </w:pPr>
      <w:r>
        <w:t>Architecture clarification</w:t>
      </w:r>
    </w:p>
    <w:p>
      <w:r>
        <w:t>Our prototype was developed assuming one shared Supabase project. I understand the updated arrangement is separate module projects, with Portal managing central identity and access controls. Connecting our existing authentication to that arrangement is Pending. We will agree on identity verification and explicit account mapping before changing it; matching email addresses will not be treated as proof of identity.</w:t>
      </w:r>
    </w:p>
    <w:p>
      <w:pPr>
        <w:pStyle w:val="Heading1"/>
      </w:pPr>
      <w:r>
        <w:t>1. Module and source code</w:t>
      </w:r>
    </w:p>
    <w:p>
      <w:pPr>
        <w:pStyle w:val="ListBullet"/>
      </w:pPr>
      <w:r>
        <w:t>Official module: Education and Vocational Training. Technical contact: me, as the Education module developer.</w:t>
      </w:r>
    </w:p>
    <w:p>
      <w:hyperlink r:id="rId11">
        <w:r>
          <w:rPr>
            <w:color w:val="0563C1"/>
            <w:u w:val="single"/>
          </w:rPr>
          <w:t>Repository: 11244041-ux/Education-attendance-system.</w:t>
        </w:r>
      </w:hyperlink>
    </w:p>
    <w:p>
      <w:hyperlink r:id="rId12">
        <w:r>
          <w:rPr>
            <w:color w:val="0563C1"/>
            <w:u w:val="single"/>
          </w:rPr>
          <w:t>Delivered application version: main, commit c3bf33e</w:t>
        </w:r>
      </w:hyperlink>
    </w:p>
    <w:p>
      <w:hyperlink r:id="rId13">
        <w:r>
          <w:rPr>
            <w:color w:val="0563C1"/>
            <w:u w:val="single"/>
          </w:rPr>
          <w:t>Expected application URL after rename — verify in GitHub Settings → Pages</w:t>
        </w:r>
      </w:hyperlink>
    </w:p>
    <w:p>
      <w:r>
        <w:t>Local startup: from the repository root, run:</w:t>
      </w:r>
    </w:p>
    <w:p>
      <w:r>
        <w:rPr>
          <w:rFonts w:ascii="Consolas" w:hAnsi="Consolas"/>
          <w:sz w:val="20"/>
        </w:rPr>
        <w:t>python3 -m http.server 8000 --bind 127.0.0.1</w:t>
      </w:r>
    </w:p>
    <w:p>
      <w:r>
        <w:t>Implemented features include staff sign-in/password recovery, student profile creation/editing, class sessions, separate student/staff attendance, attendance corrections, and audited Education role assignment.</w:t>
      </w:r>
    </w:p>
    <w:p>
      <w:r>
        <w:t>Three-location management, course catalogs/enrollment, grades, and the final Portal connection are Pending. Deployment and sign-in have been confirmed. Complete hosted business-workflow acceptance testing remains Pending.</w:t>
      </w:r>
    </w:p>
    <w:p>
      <w:pPr>
        <w:pStyle w:val="Heading1"/>
      </w:pPr>
      <w:r>
        <w:t>2. Supabase projects and technical access</w:t>
      </w:r>
    </w:p>
    <w:p>
      <w:pPr>
        <w:pStyle w:val="ListBullet"/>
      </w:pPr>
      <w:r>
        <w:t>Current module project reference: stzxapveaocuzbidpfng</w:t>
      </w:r>
    </w:p>
    <w:p>
      <w:hyperlink r:id="rId14">
        <w:r>
          <w:rPr>
            <w:color w:val="0563C1"/>
            <w:u w:val="single"/>
          </w:rPr>
          <w:t>Current module project URL: https://stzxapveaocuzbidpfng.supabase.co</w:t>
        </w:r>
      </w:hyperlink>
    </w:p>
    <w:p>
      <w:pPr>
        <w:pStyle w:val="ListBullet"/>
      </w:pPr>
      <w:r>
        <w:t>Separate disposable test project and clear main/test environment identification: Pending.</w:t>
      </w:r>
    </w:p>
    <w:p>
      <w:pPr>
        <w:pStyle w:val="ListBullet"/>
      </w:pPr>
      <w:r>
        <w:t>Project invitation: Pending. Please confirm your Supabase invitation email and the permissions needed, limited to the test project where supported.</w:t>
      </w:r>
    </w:p>
    <w:p>
      <w:pPr>
        <w:pStyle w:val="ListBullet"/>
      </w:pPr>
      <w:r>
        <w:t>Public client configuration: available in app.js.</w:t>
      </w:r>
    </w:p>
    <w:p>
      <w:pPr>
        <w:pStyle w:val="ListBullet"/>
      </w:pPr>
      <w:r>
        <w:t>Services used: Supabase Auth, PostgreSQL, and PostgREST RPCs.</w:t>
      </w:r>
    </w:p>
    <w:p>
      <w:pPr>
        <w:pStyle w:val="ListBullet"/>
      </w:pPr>
      <w:r>
        <w:t>Storage buckets, Edge Functions, and scheduled tasks: not used by the current implementation. The illustration is hosted with the application.</w:t>
      </w:r>
    </w:p>
    <w:p>
      <w:r>
        <w:t>I will check account/project limits before creating the separate test environment. No paid resources are authorized at this stage. Passwords, service-role keys, signing secrets, and personal access tokens will not be sent or committed.</w:t>
      </w:r>
    </w:p>
    <w:p>
      <w:pPr>
        <w:pStyle w:val="Heading1"/>
      </w:pPr>
      <w:r>
        <w:t>3. Database package</w:t>
      </w:r>
    </w:p>
    <w:p>
      <w:r>
        <w:t>Three migrations are provided under supabase/migrations and execute in filename order:</w:t>
      </w:r>
    </w:p>
    <w:p>
      <w:pPr>
        <w:pStyle w:val="ListBullet"/>
      </w:pPr>
      <w:r>
        <w:t>001 — Employee-to-Auth account links.</w:t>
      </w:r>
    </w:p>
    <w:p>
      <w:pPr>
        <w:pStyle w:val="ListBullet"/>
      </w:pPr>
      <w:r>
        <w:t>002 — Students, sessions, roles, and separate attendance tables.</w:t>
      </w:r>
    </w:p>
    <w:p>
      <w:pPr>
        <w:pStyle w:val="ListBullet"/>
      </w:pPr>
      <w:r>
        <w:t>003 — RPC-only access, explicit module approval, role definitions/mappings, and authorization auditing.</w:t>
      </w:r>
    </w:p>
    <w:p>
      <w:r>
        <w:t>Migration 003 contains the current RPC definitions and privilege changes. It revokes direct browser table access, imports existing role approvals, and changes the active authorization source. It requires coordinated frontend deployment. Role grants can grant administrator access; bootstrapping requires trusted database administration. Do not rerun already-applied migrations.</w:t>
      </w:r>
    </w:p>
    <w:p>
      <w:hyperlink r:id="rId15">
        <w:r>
          <w:rPr>
            <w:color w:val="0563C1"/>
            <w:u w:val="single"/>
          </w:rPr>
          <w:t>Education SDS — scope, security model, and RPC contract</w:t>
        </w:r>
      </w:hyperlink>
    </w:p>
    <w:p>
      <w:hyperlink r:id="rId16">
        <w:r>
          <w:rPr>
            <w:color w:val="0563C1"/>
            <w:u w:val="single"/>
          </w:rPr>
          <w:t>Integration handoff</w:t>
        </w:r>
      </w:hyperlink>
    </w:p>
    <w:p>
      <w:hyperlink r:id="rId17">
        <w:r>
          <w:rPr>
            <w:color w:val="0563C1"/>
            <w:u w:val="single"/>
          </w:rPr>
          <w:t>Migration and upgrade instructions</w:t>
        </w:r>
      </w:hyperlink>
    </w:p>
    <w:p>
      <w:hyperlink r:id="rId18">
        <w:r>
          <w:rPr>
            <w:color w:val="0563C1"/>
            <w:u w:val="single"/>
          </w:rPr>
          <w:t>Migration 003 — exact SQL and function signatures</w:t>
        </w:r>
      </w:hyperlink>
    </w:p>
    <w:p>
      <w:r>
        <w:t>A standalone ER diagram and reproducible fictional-data seed package are Pending. The linked files correspond to the delivered application commit. Reproduction against a clean hosted test project still needs verification.</w:t>
      </w:r>
    </w:p>
    <w:p>
      <w:pPr>
        <w:pStyle w:val="Heading1"/>
      </w:pPr>
      <w:r>
        <w:t>4. Current authentication and identity</w:t>
      </w:r>
    </w:p>
    <w:p>
      <w:r>
        <w:t>Users currently sign in through the module project’s Supabase Auth. There is no public-registration interface in the application; the project’s Auth signup setting still needs verification.</w:t>
      </w:r>
    </w:p>
    <w:p>
      <w:pPr>
        <w:pStyle w:val="ListBullet"/>
      </w:pPr>
      <w:r>
        <w:t>education_employees: local employee UUID linked to a module Auth User UUID.</w:t>
      </w:r>
    </w:p>
    <w:p>
      <w:pPr>
        <w:pStyle w:val="ListBullet"/>
      </w:pPr>
      <w:r>
        <w:t>education_user_roles: module Auth User UUID mapped to Education roles. Approval is represented by the presence of an assigned role; no role means no module access.</w:t>
      </w:r>
    </w:p>
    <w:p>
      <w:pPr>
        <w:pStyle w:val="ListBullet"/>
      </w:pPr>
      <w:r>
        <w:t>Sessions reference the responsible teacher’s employee UUID.</w:t>
      </w:r>
    </w:p>
    <w:p>
      <w:pPr>
        <w:pStyle w:val="ListBullet"/>
      </w:pPr>
      <w:r>
        <w:t>Staff attendance references employee UUIDs; attendance recorder fields also reference employee UUIDs.</w:t>
      </w:r>
    </w:p>
    <w:p>
      <w:pPr>
        <w:pStyle w:val="ListBullet"/>
      </w:pPr>
      <w:r>
        <w:t>Role auditing records the target and authorizing Auth UUIDs. No application file-ownership model is used in this version.</w:t>
      </w:r>
    </w:p>
    <w:p>
      <w:r>
        <w:t>Existing account links and historical records should be preserved during integration. Your account’s presence and local identifier are not yet verified. Cross-project account mapping is Pending and must not rely only on matching email addresses.</w:t>
      </w:r>
    </w:p>
    <w:p>
      <w:pPr>
        <w:pStyle w:val="Heading1"/>
      </w:pPr>
      <w:r>
        <w:t>5. Permissions and business rules</w:t>
      </w:r>
    </w:p>
    <w:tbl>
      <w:tblPr>
        <w:tblStyle w:val="LightShading-Accent1"/>
        <w:tblW w:type="auto" w:w="0"/>
        <w:tblLook w:firstColumn="1" w:firstRow="1" w:lastColumn="0" w:lastRow="0" w:noHBand="0" w:noVBand="1" w:val="04A0"/>
      </w:tblPr>
      <w:tblGrid>
        <w:gridCol w:w="4968"/>
        <w:gridCol w:w="4968"/>
      </w:tblGrid>
      <w:tr>
        <w:trPr>
          <w:cantSplit/>
        </w:trPr>
        <w:tc>
          <w:tcPr>
            <w:tcW w:type="dxa" w:w="4968"/>
          </w:tcPr>
          <w:p>
            <w:r>
              <w:t>Role</w:t>
            </w:r>
          </w:p>
        </w:tc>
        <w:tc>
          <w:tcPr>
            <w:tcW w:type="dxa" w:w="4968"/>
          </w:tcPr>
          <w:p>
            <w:r>
              <w:t>Current permissions</w:t>
            </w:r>
          </w:p>
        </w:tc>
      </w:tr>
      <w:tr>
        <w:trPr>
          <w:cantSplit/>
        </w:trPr>
        <w:tc>
          <w:tcPr>
            <w:tcW w:type="dxa" w:w="4968"/>
          </w:tcPr>
          <w:p>
            <w:r>
              <w:t>Administrator</w:t>
            </w:r>
          </w:p>
        </w:tc>
        <w:tc>
          <w:tcPr>
            <w:tcW w:type="dxa" w:w="4968"/>
          </w:tcPr>
          <w:p>
            <w:r>
              <w:t>Manage student profiles and class assignments; record/correct staff attendance; read Education attendance; grant/revoke Education roles; view role audit.</w:t>
            </w:r>
          </w:p>
        </w:tc>
      </w:tr>
      <w:tr>
        <w:trPr>
          <w:cantSplit/>
        </w:trPr>
        <w:tc>
          <w:tcPr>
            <w:tcW w:type="dxa" w:w="4968"/>
          </w:tcPr>
          <w:p>
            <w:r>
              <w:t>Teacher</w:t>
            </w:r>
          </w:p>
        </w:tc>
        <w:tc>
          <w:tcPr>
            <w:tcW w:type="dxa" w:w="4968"/>
          </w:tcPr>
          <w:p>
            <w:r>
              <w:t>Manage student profiles; create own sessions; record/correct student attendance for assigned sessions only.</w:t>
            </w:r>
          </w:p>
        </w:tc>
      </w:tr>
      <w:tr>
        <w:trPr>
          <w:cantSplit/>
        </w:trPr>
        <w:tc>
          <w:tcPr>
            <w:tcW w:type="dxa" w:w="4968"/>
          </w:tcPr>
          <w:p>
            <w:r>
              <w:t>Staff</w:t>
            </w:r>
          </w:p>
        </w:tc>
        <w:tc>
          <w:tcPr>
            <w:tcW w:type="dxa" w:w="4968"/>
          </w:tcPr>
          <w:p>
            <w:r>
              <w:t>Enter Education and view their own staff attendance.</w:t>
            </w:r>
          </w:p>
        </w:tc>
      </w:tr>
      <w:tr>
        <w:trPr>
          <w:cantSplit/>
        </w:trPr>
        <w:tc>
          <w:tcPr>
            <w:tcW w:type="dxa" w:w="4968"/>
          </w:tcPr>
          <w:p>
            <w:r>
              <w:t>No Education role</w:t>
            </w:r>
          </w:p>
        </w:tc>
        <w:tc>
          <w:tcPr>
            <w:tcW w:type="dxa" w:w="4968"/>
          </w:tcPr>
          <w:p>
            <w:r>
              <w:t>Cannot enter or access Education business records, even when an employee profile exists.</w:t>
            </w:r>
          </w:p>
        </w:tc>
      </w:tr>
    </w:tbl>
    <w:p>
      <w:r>
        <w:t>Administrators cannot record student attendance unless they also hold the Teacher role and are assigned to that session. Education administrators can delegate all currently defined Education roles, including Administrator. The last administrator cannot be removed. Initial administrator setup requires trusted database administration.</w:t>
      </w:r>
    </w:p>
    <w:p>
      <w:r>
        <w:t>Submission/verification workflows, archive/restore, permanent-deletion interfaces, and dedicated reporting are not implemented. System Owner access rules are Pending agreement.</w:t>
      </w:r>
    </w:p>
    <w:p>
      <w:pPr>
        <w:pStyle w:val="Heading1"/>
      </w:pPr>
      <w:r>
        <w:t>6. Existing integration interfaces</w:t>
      </w:r>
    </w:p>
    <w:p>
      <w:pPr>
        <w:pStyle w:val="ListBullet"/>
      </w:pPr>
      <w:r>
        <w:t>education_get_access</w:t>
      </w:r>
    </w:p>
    <w:p>
      <w:pPr>
        <w:pStyle w:val="ListBullet"/>
      </w:pPr>
      <w:r>
        <w:t>education_list_records</w:t>
      </w:r>
    </w:p>
    <w:p>
      <w:pPr>
        <w:pStyle w:val="ListBullet"/>
      </w:pPr>
      <w:r>
        <w:t>education_save_student</w:t>
      </w:r>
    </w:p>
    <w:p>
      <w:pPr>
        <w:pStyle w:val="ListBullet"/>
      </w:pPr>
      <w:r>
        <w:t>education_save_session</w:t>
      </w:r>
    </w:p>
    <w:p>
      <w:pPr>
        <w:pStyle w:val="ListBullet"/>
      </w:pPr>
      <w:r>
        <w:t>education_save_student_attendance</w:t>
      </w:r>
    </w:p>
    <w:p>
      <w:pPr>
        <w:pStyle w:val="ListBullet"/>
      </w:pPr>
      <w:r>
        <w:t>education_save_staff_attendance</w:t>
      </w:r>
    </w:p>
    <w:p>
      <w:pPr>
        <w:pStyle w:val="ListBullet"/>
      </w:pPr>
      <w:r>
        <w:t>education_assign_role</w:t>
      </w:r>
    </w:p>
    <w:p>
      <w:r>
        <w:t>Exact signatures and parameter types are in migration 003; purposes and authorization rules are documented in the SDS. A consolidated fictional-response and error catalogue is Pending.</w:t>
      </w:r>
    </w:p>
    <w:p>
      <w:r>
        <w:t>These interfaces currently expect authentication recognized by the module’s Supabase project. We must not assume a Portal-project token can be passed directly to them. I will coordinate the required changes with your proposed authentication contract rather than independently inventing a new mechanism.</w:t>
      </w:r>
    </w:p>
    <w:p>
      <w:pPr>
        <w:pStyle w:val="Heading1"/>
      </w:pPr>
      <w:r>
        <w:t>7. Test readiness, evidence, and blockers</w:t>
      </w:r>
    </w:p>
    <w:p>
      <w:pPr>
        <w:pStyle w:val="ListBullet"/>
      </w:pPr>
      <w:r>
        <w:t>83 local RPC/database checks passed, using simulated Supabase identities.</w:t>
      </w:r>
    </w:p>
    <w:p>
      <w:pPr>
        <w:pStyle w:val="ListBullet"/>
      </w:pPr>
      <w:r>
        <w:t>93 browser functional checks passed, using mocked APIs.</w:t>
      </w:r>
    </w:p>
    <w:p>
      <w:pPr>
        <w:pStyle w:val="ListBullet"/>
      </w:pPr>
      <w:r>
        <w:t>101 responsive login-layout checks passed.</w:t>
      </w:r>
    </w:p>
    <w:p>
      <w:r>
        <w:t>These include unauthorized-operation rejection, role approval/revocation, audit records, assigned-teacher restrictions, and duplicate attendance prevention. They do not replace hosted tests with real authenticated sessions.</w:t>
      </w:r>
    </w:p>
    <w:p>
      <w:r>
        <w:t>Fictional test accounts have been created in the current project. An isolated environment authorized for configuration changes, its account inventory, and joint create/edit/display demonstrations are Pending. Real personal and operational data must remain out of the disposable test environment.</w:t>
      </w:r>
    </w:p>
    <w:p>
      <w:r>
        <w:t>Current blockers are the separate test-project setup and agreement on cross-project identity verification, account mapping, and central access enforcement. Password-recovery email rate limits were encountered during setup; recovery and sign-in subsequently succeeded. Physical-device keyboard and Safari behavior still require manual checks.</w:t>
      </w:r>
    </w:p>
    <w:p>
      <w:r>
        <w:t>Please confirm your invitation email and share the proposed Portal identity/authorization contract and working example. We can then reproduce the module in the isolated environment and conduct the joint acceptance tests, including access revocation, suspension, the global lock, and ordinary operations.</w:t>
      </w:r>
    </w:p>
    <w:p>
      <w:r>
        <w:t>Thank you,</w:t>
        <w:br/>
        <w:t>Education Module Developer</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Integration checklist response · 27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TCMS · MODULE 02 — EDUCATION AND VOCATIONAL TRAINING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11244041-ux/Education-attendance-system." TargetMode="External"/><Relationship Id="rId12" Type="http://schemas.openxmlformats.org/officeDocument/2006/relationships/hyperlink" Target="https://github.com/11244041-ux/Education-attendance-system./commit/c3bf33eb28283469831e2460912a4df937cb8cf9" TargetMode="External"/><Relationship Id="rId13" Type="http://schemas.openxmlformats.org/officeDocument/2006/relationships/hyperlink" Target="https://11244041-ux.github.io/Education-attendance-system./" TargetMode="External"/><Relationship Id="rId14" Type="http://schemas.openxmlformats.org/officeDocument/2006/relationships/hyperlink" Target="https://stzxapveaocuzbidpfng.supabase.co" TargetMode="External"/><Relationship Id="rId15" Type="http://schemas.openxmlformats.org/officeDocument/2006/relationships/hyperlink" Target="https://github.com/11244041-ux/Education-attendance-system./blob/c3bf33eb28283469831e2460912a4df937cb8cf9/SDS-TCMS2-Education-W01.md" TargetMode="External"/><Relationship Id="rId16" Type="http://schemas.openxmlformats.org/officeDocument/2006/relationships/hyperlink" Target="https://github.com/11244041-ux/Education-attendance-system./blob/c3bf33eb28283469831e2460912a4df937cb8cf9/INTEGRATION.md" TargetMode="External"/><Relationship Id="rId17" Type="http://schemas.openxmlformats.org/officeDocument/2006/relationships/hyperlink" Target="https://github.com/11244041-ux/Education-attendance-system./blob/c3bf33eb28283469831e2460912a4df937cb8cf9/supabase/TCMS_UPGRADE.md" TargetMode="External"/><Relationship Id="rId18" Type="http://schemas.openxmlformats.org/officeDocument/2006/relationships/hyperlink" Target="https://github.com/11244041-ux/Education-attendance-system./blob/c3bf33eb28283469831e2460912a4df937cb8cf9/supabase/migrations/20261027000300_tcms_rpc_and_module_access.sq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TCMS Education — Updated Portal Integration Checklist Response</dc:title>
  <dc:subject>Response to Fernando, TCMS Portal and Integration</dc:subject>
  <dc:creator>TCMS Education Module</dc:creator>
  <cp:keywords/>
  <dc:description>Updated on 27 October 2026 for the verified repository rename; application URL remains subject to Pages verification.</dc:description>
  <cp:lastModifiedBy/>
  <cp:revision>1</cp:revision>
  <dcterms:created xsi:type="dcterms:W3CDTF">2013-12-23T23:15:00Z</dcterms:created>
  <dcterms:modified xsi:type="dcterms:W3CDTF">2013-12-23T23:15:00Z</dcterms:modified>
  <cp:category/>
</cp:coreProperties>
</file>