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7D1CE382" w:rsidR="00307AF0" w:rsidRPr="00022767" w:rsidRDefault="001A1EDA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="00307AF0"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="00307AF0"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803F791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355AA397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19794ED8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6DC7AB1E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41ED0C4F" w14:textId="20439BCB" w:rsidR="00307AF0" w:rsidRPr="00022767" w:rsidRDefault="00733236" w:rsidP="00733236">
      <w:pPr>
        <w:jc w:val="center"/>
        <w:rPr>
          <w:rFonts w:ascii="Times New Roman" w:eastAsia="標楷體" w:hAnsi="Times New Roman" w:cs="Times New Roman"/>
          <w:b/>
          <w:sz w:val="32"/>
          <w:szCs w:val="28"/>
        </w:rPr>
      </w:pPr>
      <w:proofErr w:type="spellStart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GatherGo</w:t>
      </w:r>
      <w:proofErr w:type="spellEnd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：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AI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情境感知之智慧群組消費與理財管家</w:t>
      </w:r>
    </w:p>
    <w:p w14:paraId="58422569" w14:textId="7CA2021C" w:rsidR="001057B5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470551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B789D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4F1DF69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8C1DB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8DB46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8115ADC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616FCC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BBADFD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90B63E5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AAEB2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661E0828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proofErr w:type="spellStart"/>
      <w:r w:rsidR="00C95EE7" w:rsidRPr="00C95EE7">
        <w:rPr>
          <w:rFonts w:ascii="Times New Roman" w:eastAsia="標楷體" w:hAnsi="Times New Roman" w:cs="Times New Roman"/>
          <w:b/>
          <w:sz w:val="52"/>
          <w:szCs w:val="28"/>
        </w:rPr>
        <w:t>FinTogether</w:t>
      </w:r>
      <w:proofErr w:type="spellEnd"/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C95EE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2F35878" w14:textId="77777777" w:rsidR="00527686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3F72A28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7C83AB1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AD43C14" w14:textId="77777777" w:rsidR="00405026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  <w:sectPr w:rsidR="00405026" w:rsidSect="004026DD">
          <w:foot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linePitch="360"/>
        </w:sect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9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24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</w:p>
    <w:p w14:paraId="0B118A5C" w14:textId="77777777" w:rsidR="00405026" w:rsidRPr="00733236" w:rsidRDefault="00405026" w:rsidP="009C1B06">
      <w:pPr>
        <w:pStyle w:val="1"/>
        <w:spacing w:before="120" w:after="120"/>
        <w:jc w:val="center"/>
      </w:pPr>
      <w:bookmarkStart w:id="0" w:name="_Toc240788601"/>
      <w:r w:rsidRPr="00733236">
        <w:rPr>
          <w:rFonts w:hint="eastAsia"/>
        </w:rPr>
        <w:lastRenderedPageBreak/>
        <w:t>摘要</w:t>
      </w:r>
      <w:bookmarkEnd w:id="0"/>
    </w:p>
    <w:p w14:paraId="3AF59CA7" w14:textId="77777777" w:rsidR="00405026" w:rsidRDefault="00405026" w:rsidP="00405026">
      <w:pPr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家庭、朋友或公司成員在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討論聚餐、出遊或活動時，除了協調時間、地點與預算，也會同步產生住宿、交通、餐飲、門票等實際消費需求。然而，信用卡優惠、現金回饋、點數權益、活動登錄及回饋上限等資訊分散於不同銀行與平台，使用者往往需要另外查詢與比較，難以在群組討論當下快速判斷較適合的支付方式。</w:t>
      </w:r>
    </w:p>
    <w:p w14:paraId="7B87731A" w14:textId="77777777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本團隊提出</w:t>
      </w:r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持續理解多人對話脈絡，辨識群組目前是否已形成明確的消費需求，並判斷何時適合提供協助。當情境尚未明確時，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不主動介入；當消費條件逐漸形成後，則可依當下需求提供信用卡優惠、回饋、點數及支付方式比較等資訊，使金融服務能自然融入多人共同消費的決策過程。</w:t>
      </w:r>
    </w:p>
    <w:p w14:paraId="1657B4BE" w14:textId="71A75628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例如，當家庭群組確認週末入住涵碧樓時，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可進一步提供適用的住宿刷卡優惠；當成員決定搭乘高鐵時，則可提醒相關刷卡回饋或點數權益。</w:t>
      </w:r>
      <w:r w:rsidR="00A27EE7" w:rsidRPr="00A27EE7">
        <w:rPr>
          <w:rFonts w:ascii="Times New Roman" w:eastAsia="標楷體" w:hAnsi="Times New Roman" w:cs="Times New Roman"/>
          <w:szCs w:val="24"/>
        </w:rPr>
        <w:t>活動實際產生共同支出後，系統亦可提供</w:t>
      </w:r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A27EE7" w:rsidRPr="00A27EE7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r w:rsidR="00A27EE7" w:rsidRPr="00A27EE7">
        <w:rPr>
          <w:rFonts w:ascii="Times New Roman" w:eastAsia="標楷體" w:hAnsi="Times New Roman" w:cs="Times New Roman"/>
          <w:szCs w:val="24"/>
        </w:rPr>
        <w:t>使用入口，銜接後續記帳、分帳與結算需求，讓使用者從消費前的支付判斷延伸至消費後的共同支出管理。</w:t>
      </w:r>
    </w:p>
    <w:p w14:paraId="3DBBC2D1" w14:textId="2C0F8AA2" w:rsidR="00405026" w:rsidRDefault="00405026" w:rsidP="00405026">
      <w:pPr>
        <w:spacing w:before="50" w:after="50"/>
        <w:ind w:firstLine="200"/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的創新重點不在於單純提供旅遊規劃或信用卡優惠查詢，而是結合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的情境理解、適時介入與金融消費決策支援，依群組實際討論進度提供與當下需求相關的金融資訊。旅遊、聚餐與活動規劃在本方案中屬於多人消費發生的生活情境，核心則聚焦於協助使用者更即時地掌握支付選擇、優惠權益與共同支出需求，打造更貼近日常群組互動的智慧消費金融服務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/>
          <w:szCs w:val="24"/>
        </w:rPr>
        <w:br w:type="page"/>
      </w:r>
    </w:p>
    <w:p w14:paraId="345A9A59" w14:textId="77777777" w:rsidR="004026DD" w:rsidRDefault="001743C7" w:rsidP="001743C7">
      <w:pPr>
        <w:pStyle w:val="1"/>
        <w:spacing w:before="120" w:after="120"/>
        <w:jc w:val="center"/>
        <w:rPr>
          <w:noProof/>
        </w:rPr>
      </w:pPr>
      <w:bookmarkStart w:id="1" w:name="_Toc240788602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</w:t>
      </w:r>
      <w:r>
        <w:rPr>
          <w:rFonts w:hint="eastAsia"/>
        </w:rPr>
        <w:t>錄</w:t>
      </w:r>
      <w:bookmarkEnd w:id="1"/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</w:p>
    <w:p w14:paraId="12E01E6D" w14:textId="230A4908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1" w:history="1">
        <w:r w:rsidRPr="000223AF">
          <w:rPr>
            <w:rStyle w:val="a5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AFC0A20" w14:textId="0849835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2" w:history="1">
        <w:r w:rsidRPr="000223AF">
          <w:rPr>
            <w:rStyle w:val="a5"/>
            <w:noProof/>
          </w:rPr>
          <w:t>目</w:t>
        </w:r>
        <w:r w:rsidRPr="000223AF">
          <w:rPr>
            <w:rStyle w:val="a5"/>
            <w:noProof/>
          </w:rPr>
          <w:t xml:space="preserve">   </w:t>
        </w:r>
        <w:r w:rsidRPr="000223AF">
          <w:rPr>
            <w:rStyle w:val="a5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21D2EE3" w14:textId="07C36504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3" w:history="1">
        <w:r w:rsidRPr="000223AF">
          <w:rPr>
            <w:rStyle w:val="a5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49C9C52" w14:textId="6DE06A2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4" w:history="1">
        <w:r w:rsidRPr="000223AF">
          <w:rPr>
            <w:rStyle w:val="a5"/>
            <w:noProof/>
          </w:rPr>
          <w:t>圖目</w:t>
        </w:r>
        <w:r w:rsidRPr="000223AF">
          <w:rPr>
            <w:rStyle w:val="a5"/>
            <w:noProof/>
            <w:lang w:val="zh-TW"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25D851" w14:textId="1F2ADC9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5" w:history="1">
        <w:r w:rsidRPr="000223AF">
          <w:rPr>
            <w:rStyle w:val="a5"/>
            <w:noProof/>
          </w:rPr>
          <w:t>壹、創作背景與需求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89629" w14:textId="7F5D5ABB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6" w:history="1">
        <w:r w:rsidRPr="000223AF">
          <w:rPr>
            <w:rStyle w:val="a5"/>
            <w:noProof/>
          </w:rPr>
          <w:t>貳、解決</w:t>
        </w:r>
        <w:r w:rsidRPr="000223AF">
          <w:rPr>
            <w:rStyle w:val="a5"/>
            <w:noProof/>
          </w:rPr>
          <w:t>/</w:t>
        </w:r>
        <w:r w:rsidRPr="000223AF">
          <w:rPr>
            <w:rStyle w:val="a5"/>
            <w:noProof/>
          </w:rPr>
          <w:t>設計方案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56A9A" w14:textId="4924C015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7" w:history="1">
        <w:r w:rsidRPr="000223AF">
          <w:rPr>
            <w:rStyle w:val="a5"/>
            <w:noProof/>
          </w:rPr>
          <w:t>參、創新性及情境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76945" w14:textId="3157F283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8" w:history="1">
        <w:r w:rsidRPr="000223AF">
          <w:rPr>
            <w:rStyle w:val="a5"/>
            <w:noProof/>
          </w:rPr>
          <w:t>肆、商業營運模式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E2EF1" w14:textId="53C0637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9" w:history="1">
        <w:r w:rsidRPr="000223AF">
          <w:rPr>
            <w:rStyle w:val="a5"/>
            <w:noProof/>
          </w:rPr>
          <w:t>伍、市場與應用分析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9BBA33" w14:textId="757E27E9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0" w:history="1">
        <w:r w:rsidRPr="000223AF">
          <w:rPr>
            <w:rStyle w:val="a5"/>
            <w:noProof/>
          </w:rPr>
          <w:t>陸、競爭優勢與未來發展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330E2" w14:textId="027A129F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1" w:history="1">
        <w:r w:rsidRPr="000223AF">
          <w:rPr>
            <w:rStyle w:val="a5"/>
            <w:noProof/>
          </w:rPr>
          <w:t>柒、參考資料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D24D1" w14:textId="0BA31CA6" w:rsidR="00405026" w:rsidRDefault="001743C7" w:rsidP="001743C7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7543C85D" w14:textId="77777777" w:rsidR="001D7D95" w:rsidRDefault="00405026" w:rsidP="001D7D95">
      <w:pPr>
        <w:pStyle w:val="1"/>
        <w:spacing w:before="120" w:after="120"/>
        <w:jc w:val="center"/>
        <w:rPr>
          <w:noProof/>
        </w:rPr>
      </w:pPr>
      <w:bookmarkStart w:id="2" w:name="_Toc240788603"/>
      <w:r>
        <w:rPr>
          <w:rFonts w:hint="eastAsia"/>
        </w:rPr>
        <w:lastRenderedPageBreak/>
        <w:t>表目錄</w:t>
      </w:r>
      <w:bookmarkEnd w:id="2"/>
      <w:r w:rsidR="001D7D95">
        <w:fldChar w:fldCharType="begin"/>
      </w:r>
      <w:r w:rsidR="001D7D95">
        <w:instrText xml:space="preserve"> </w:instrText>
      </w:r>
      <w:r w:rsidR="001D7D95">
        <w:rPr>
          <w:rFonts w:hint="eastAsia"/>
        </w:rPr>
        <w:instrText>TOC \h \z \c "</w:instrText>
      </w:r>
      <w:r w:rsidR="001D7D95">
        <w:rPr>
          <w:rFonts w:hint="eastAsia"/>
        </w:rPr>
        <w:instrText>表</w:instrText>
      </w:r>
      <w:r w:rsidR="001D7D95">
        <w:rPr>
          <w:rFonts w:hint="eastAsia"/>
        </w:rPr>
        <w:instrText>"</w:instrText>
      </w:r>
      <w:r w:rsidR="001D7D95">
        <w:instrText xml:space="preserve"> </w:instrText>
      </w:r>
      <w:r w:rsidR="001D7D95">
        <w:fldChar w:fldCharType="separate"/>
      </w:r>
    </w:p>
    <w:p w14:paraId="446A9F1B" w14:textId="75A2AE9F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0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5-1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 xml:space="preserve"> GatherGo 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>主要使用對象與應用情境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 w:rsidR="003B0811"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66AA72" w14:textId="0AC4688A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1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6-1 GatherGo </w:t>
        </w:r>
        <w:r w:rsidRPr="00AA388A">
          <w:rPr>
            <w:rStyle w:val="a5"/>
            <w:noProof/>
          </w:rPr>
          <w:t>與相關服務功能比較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4C7AE4" w14:textId="318FD0A3" w:rsidR="00405026" w:rsidRDefault="001D7D95" w:rsidP="001D7D95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0129D506" w14:textId="77777777" w:rsidR="00CA27CE" w:rsidRDefault="00405026" w:rsidP="009C1B06">
      <w:pPr>
        <w:pStyle w:val="1"/>
        <w:spacing w:before="120" w:after="120"/>
        <w:jc w:val="center"/>
        <w:rPr>
          <w:noProof/>
        </w:rPr>
      </w:pPr>
      <w:bookmarkStart w:id="3" w:name="_Toc240788604"/>
      <w:r>
        <w:rPr>
          <w:rFonts w:hint="eastAsia"/>
        </w:rPr>
        <w:lastRenderedPageBreak/>
        <w:t>圖目</w:t>
      </w:r>
      <w:r w:rsidRPr="00022767">
        <w:rPr>
          <w:lang w:val="zh-TW"/>
        </w:rPr>
        <w:t>錄</w:t>
      </w:r>
      <w:bookmarkEnd w:id="3"/>
      <w:r w:rsidR="0018669A">
        <w:rPr>
          <w:lang w:val="zh-TW"/>
        </w:rPr>
        <w:fldChar w:fldCharType="begin"/>
      </w:r>
      <w:r w:rsidR="0018669A">
        <w:rPr>
          <w:lang w:val="zh-TW"/>
        </w:rPr>
        <w:instrText xml:space="preserve"> TOC \h \z \c "</w:instrText>
      </w:r>
      <w:r w:rsidR="0018669A">
        <w:rPr>
          <w:lang w:val="zh-TW"/>
        </w:rPr>
        <w:instrText>圖</w:instrText>
      </w:r>
      <w:r w:rsidR="0018669A">
        <w:rPr>
          <w:lang w:val="zh-TW"/>
        </w:rPr>
        <w:instrText xml:space="preserve">" </w:instrText>
      </w:r>
      <w:r w:rsidR="0018669A">
        <w:rPr>
          <w:lang w:val="zh-TW"/>
        </w:rPr>
        <w:fldChar w:fldCharType="separate"/>
      </w:r>
    </w:p>
    <w:p w14:paraId="2C0823A5" w14:textId="78A6FD40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09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1-1 </w:t>
        </w:r>
        <w:r w:rsidRPr="009B1C42">
          <w:rPr>
            <w:rStyle w:val="a5"/>
            <w:noProof/>
          </w:rPr>
          <w:t>多人聚餐與出遊規劃及消費決策痛點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3533" w14:textId="26D8B2A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0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2-1 GatherGo </w:t>
        </w:r>
        <w:r w:rsidRPr="009B1C42">
          <w:rPr>
            <w:rStyle w:val="a5"/>
            <w:noProof/>
          </w:rPr>
          <w:t>系統功能流程圖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1D193" w14:textId="7FAC2C13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1" w:history="1">
        <w:r w:rsidRPr="008E468A">
          <w:rPr>
            <w:rStyle w:val="a5"/>
            <w:noProof/>
          </w:rPr>
          <w:t>圖</w:t>
        </w:r>
        <w:r w:rsidRPr="008E468A">
          <w:rPr>
            <w:rStyle w:val="a5"/>
            <w:noProof/>
          </w:rPr>
          <w:t xml:space="preserve"> 2-2 GatherGo AI </w:t>
        </w:r>
        <w:r w:rsidRPr="008E468A">
          <w:rPr>
            <w:rStyle w:val="a5"/>
            <w:noProof/>
          </w:rPr>
          <w:t>情境判斷</w:t>
        </w:r>
        <w:r w:rsidR="008E468A" w:rsidRPr="008E468A">
          <w:rPr>
            <w:rStyle w:val="a5"/>
            <w:noProof/>
          </w:rPr>
          <w:t>系統測試案例</w:t>
        </w:r>
        <w:r w:rsidRPr="008E468A">
          <w:rPr>
            <w:rStyle w:val="a5"/>
            <w:noProof/>
            <w:webHidden/>
          </w:rPr>
          <w:tab/>
        </w:r>
        <w:r w:rsidRPr="008E468A">
          <w:rPr>
            <w:rStyle w:val="a5"/>
            <w:noProof/>
            <w:webHidden/>
          </w:rPr>
          <w:fldChar w:fldCharType="begin"/>
        </w:r>
        <w:r w:rsidRPr="008E468A">
          <w:rPr>
            <w:rStyle w:val="a5"/>
            <w:noProof/>
            <w:webHidden/>
          </w:rPr>
          <w:instrText xml:space="preserve"> PAGEREF _Toc240795411 \h </w:instrText>
        </w:r>
        <w:r w:rsidRPr="008E468A">
          <w:rPr>
            <w:rStyle w:val="a5"/>
            <w:noProof/>
            <w:webHidden/>
          </w:rPr>
        </w:r>
        <w:r w:rsidRPr="008E468A">
          <w:rPr>
            <w:rStyle w:val="a5"/>
            <w:noProof/>
            <w:webHidden/>
          </w:rPr>
          <w:fldChar w:fldCharType="separate"/>
        </w:r>
        <w:r w:rsidR="003B0811" w:rsidRPr="008E468A">
          <w:rPr>
            <w:rStyle w:val="a5"/>
            <w:noProof/>
            <w:webHidden/>
          </w:rPr>
          <w:t>3</w:t>
        </w:r>
        <w:r w:rsidRPr="008E468A">
          <w:rPr>
            <w:rStyle w:val="a5"/>
            <w:noProof/>
            <w:webHidden/>
          </w:rPr>
          <w:fldChar w:fldCharType="end"/>
        </w:r>
      </w:hyperlink>
    </w:p>
    <w:p w14:paraId="0FF1CB66" w14:textId="586D5F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2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2-3 GatherGo </w:t>
        </w:r>
        <w:r w:rsidRPr="009B1C42">
          <w:rPr>
            <w:rStyle w:val="a5"/>
            <w:noProof/>
          </w:rPr>
          <w:t>互動式地圖探索介面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4B71C" w14:textId="12B7F2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3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3-1 GatherGo </w:t>
        </w:r>
        <w:r w:rsidRPr="009B1C42">
          <w:rPr>
            <w:rStyle w:val="a5"/>
            <w:noProof/>
          </w:rPr>
          <w:t>智慧消費與支付建議情境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189B6" w14:textId="1BE689CB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4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4-1 GatherGo </w:t>
        </w:r>
        <w:r w:rsidRPr="009B1C42">
          <w:rPr>
            <w:rStyle w:val="a5"/>
            <w:noProof/>
          </w:rPr>
          <w:t>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CCB1A" w14:textId="733EADE8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5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5-1 </w:t>
        </w:r>
        <w:r w:rsidRPr="009B1C42">
          <w:rPr>
            <w:rStyle w:val="a5"/>
            <w:noProof/>
          </w:rPr>
          <w:t>多人聚餐與出遊主要討論方式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8A94B" w14:textId="11144CC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6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5-2 </w:t>
        </w:r>
        <w:r w:rsidRPr="009B1C42">
          <w:rPr>
            <w:rStyle w:val="a5"/>
            <w:noProof/>
          </w:rPr>
          <w:t>多人群組消費決策常見痛點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A37E08" w14:textId="28419F7A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7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5-3 </w:t>
        </w:r>
        <w:r w:rsidRPr="009B1C42">
          <w:rPr>
            <w:rStyle w:val="a5"/>
            <w:noProof/>
          </w:rPr>
          <w:t>群組決策支援功能需求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BBD01" w14:textId="79A33344" w:rsidR="00405026" w:rsidRDefault="0018669A" w:rsidP="009C1B06">
      <w:pPr>
        <w:pStyle w:val="1"/>
        <w:spacing w:before="120" w:after="120"/>
        <w:jc w:val="center"/>
        <w:rPr>
          <w:lang w:val="zh-TW"/>
        </w:rPr>
        <w:sectPr w:rsidR="00405026" w:rsidSect="004026DD">
          <w:footerReference w:type="default" r:id="rId9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linePitch="360"/>
        </w:sectPr>
      </w:pPr>
      <w:r>
        <w:rPr>
          <w:lang w:val="zh-TW"/>
        </w:rPr>
        <w:fldChar w:fldCharType="end"/>
      </w:r>
    </w:p>
    <w:p w14:paraId="15E9A4FB" w14:textId="4715A729" w:rsidR="00D51B6E" w:rsidRPr="003F36E6" w:rsidRDefault="009C1B06" w:rsidP="009C1B06">
      <w:pPr>
        <w:pStyle w:val="1"/>
        <w:spacing w:before="120" w:after="120"/>
      </w:pPr>
      <w:bookmarkStart w:id="4" w:name="_Toc240788605"/>
      <w:r>
        <w:rPr>
          <w:rFonts w:hint="eastAsia"/>
        </w:rPr>
        <w:lastRenderedPageBreak/>
        <w:t>壹、</w:t>
      </w:r>
      <w:r w:rsidR="00D51B6E" w:rsidRPr="003F36E6">
        <w:t>創作背景與需求</w:t>
      </w:r>
      <w:bookmarkEnd w:id="4"/>
    </w:p>
    <w:p w14:paraId="62187D96" w14:textId="23923494" w:rsidR="003F36E6" w:rsidRPr="00C53EE0" w:rsidRDefault="0067077C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即時通訊軟體已成為家庭、朋友、社團與公司成員討論聚餐、出遊及各類活動的重要工具。在群組互動過程中，成員除了交換時間、地點、人數與預算等資訊，也會逐漸形成住宿、交通、餐飲、門票與其他共同消費需求。這類多人消費決策通常不是一次完成，而是隨著群組討論逐步收斂，因此使用者需要同時整理成員意見、消費條件與預算限制，決策過程容易受到大量訊息與資訊分散的影響。</w:t>
      </w:r>
    </w:p>
    <w:p w14:paraId="230DD68A" w14:textId="488688BD" w:rsidR="00585E05" w:rsidRPr="00C53EE0" w:rsidRDefault="00C53EE0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53EE0"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2D668C71">
            <wp:simplePos x="0" y="0"/>
            <wp:positionH relativeFrom="margin">
              <wp:align>right</wp:align>
            </wp:positionH>
            <wp:positionV relativeFrom="paragraph">
              <wp:posOffset>1257724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77C" w:rsidRPr="0067077C">
        <w:rPr>
          <w:rFonts w:ascii="Times New Roman" w:eastAsia="標楷體" w:hAnsi="Times New Roman" w:cs="Times New Roman"/>
          <w:kern w:val="0"/>
          <w:szCs w:val="24"/>
        </w:rPr>
        <w:t>在實際消費過程中，使用者除了考慮商品或服務本身，也常需要比較信用卡優惠、現金回饋、點數折抵、活動登錄、回饋上限及適用通路等金融資訊。然而，相關內容通常分散於不同銀行、信用卡平台或官方活動頁面，使用者往往必須額外查詢與比對，才能判斷何種支付方式較符合當下需求。當多人群組正在討論住宿、交通或餐飲等消費項目時，若金融資訊無法與當下的消費情境同步呈現，就容易增加查詢時間與決策負擔。</w:t>
      </w:r>
    </w:p>
    <w:p w14:paraId="48E82964" w14:textId="765B7312" w:rsidR="00585E05" w:rsidRPr="006C7AAF" w:rsidRDefault="00C03AE5" w:rsidP="0018669A">
      <w:pPr>
        <w:pStyle w:val="af5"/>
        <w:spacing w:before="120" w:after="120"/>
      </w:pPr>
      <w:bookmarkStart w:id="5" w:name="_Toc240795409"/>
      <w:r w:rsidRPr="006C7AAF">
        <w:rPr>
          <w:rFonts w:ascii="Times New Roman" w:hAnsi="Times New Roman" w:cs="Times New Roman"/>
        </w:rPr>
        <w:t>▲</w:t>
      </w:r>
      <w:r w:rsidR="0018669A">
        <w:rPr>
          <w:rFonts w:hint="eastAsia"/>
        </w:rPr>
        <w:t>圖</w:t>
      </w:r>
      <w:r w:rsidR="0018669A">
        <w:rPr>
          <w:rFonts w:hint="eastAsia"/>
        </w:rPr>
        <w:t xml:space="preserve"> </w:t>
      </w:r>
      <w:r w:rsidR="0018669A">
        <w:fldChar w:fldCharType="begin"/>
      </w:r>
      <w:r w:rsidR="0018669A">
        <w:instrText xml:space="preserve"> </w:instrText>
      </w:r>
      <w:r w:rsidR="0018669A">
        <w:rPr>
          <w:rFonts w:hint="eastAsia"/>
        </w:rPr>
        <w:instrText xml:space="preserve">SEQ </w:instrText>
      </w:r>
      <w:r w:rsidR="0018669A">
        <w:rPr>
          <w:rFonts w:hint="eastAsia"/>
        </w:rPr>
        <w:instrText>圖</w:instrText>
      </w:r>
      <w:r w:rsidR="0018669A">
        <w:rPr>
          <w:rFonts w:hint="eastAsia"/>
        </w:rPr>
        <w:instrText xml:space="preserve"> \* ARABIC</w:instrText>
      </w:r>
      <w:r w:rsidR="0018669A">
        <w:instrText xml:space="preserve"> </w:instrText>
      </w:r>
      <w:r w:rsidR="0018669A">
        <w:fldChar w:fldCharType="separate"/>
      </w:r>
      <w:r w:rsidR="00373ACE">
        <w:rPr>
          <w:noProof/>
        </w:rPr>
        <w:t>1</w:t>
      </w:r>
      <w:r w:rsidR="0018669A">
        <w:fldChar w:fldCharType="end"/>
      </w:r>
      <w:r w:rsidR="00B8323A">
        <w:rPr>
          <w:rFonts w:hint="eastAsia"/>
        </w:rPr>
        <w:t xml:space="preserve">-1 </w:t>
      </w:r>
      <w:r w:rsidR="0018669A" w:rsidRPr="00E857C1">
        <w:t>多人聚餐與出遊規劃及消費決策痛點</w:t>
      </w:r>
      <w:bookmarkEnd w:id="5"/>
    </w:p>
    <w:p w14:paraId="202B2162" w14:textId="4E23BB97" w:rsidR="001017EF" w:rsidRDefault="0067077C" w:rsidP="003F36E6">
      <w:pPr>
        <w:widowControl/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中的消費需求、旅遊與活動資訊，以及金融優惠內容分散於不同訊息與平台，使用者需要反覆切換工具並自行整理；其次，多人討論在形成住宿、交通、餐飲或活動方案時，行程選擇、共同預算與支付方式往往未能同步考量，容易出現方案確定後才重新計算支出或查找優惠的情況；最後，現有記帳與分帳工具多著重於已發生的支出，通常在消費完成後才開始紀錄、確認與結算，較少支援消費發生之前的支付判斷與預算決策。這使得多人共同消費從需求形成、支付選擇到事後管理之間，缺乏連續且整合的服務流程。</w:t>
      </w:r>
    </w:p>
    <w:p w14:paraId="061E2633" w14:textId="17C8C6F5" w:rsidR="00405026" w:rsidRDefault="0042252F" w:rsidP="00405026">
      <w:pPr>
        <w:widowControl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2252F">
        <w:rPr>
          <w:rFonts w:ascii="Times New Roman" w:eastAsia="標楷體" w:hAnsi="Times New Roman" w:cs="Times New Roman"/>
          <w:kern w:val="0"/>
          <w:szCs w:val="24"/>
        </w:rPr>
        <w:t>因此，本團隊認為多人消費所面臨的問題，不只是缺少旅遊資訊或記帳工具，而是群組討論中的消費需求與金融決策之間缺乏即時連結。</w:t>
      </w:r>
      <w:proofErr w:type="spellStart"/>
      <w:r w:rsidRPr="0042252F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843443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2252F">
        <w:rPr>
          <w:rFonts w:ascii="Times New Roman" w:eastAsia="標楷體" w:hAnsi="Times New Roman" w:cs="Times New Roman"/>
          <w:kern w:val="0"/>
          <w:szCs w:val="24"/>
        </w:rPr>
        <w:t>將旅遊、聚餐與活動視為多人消費發生的生活情境，核心聚焦於群組中的智慧消費與金融決策支援</w:t>
      </w:r>
      <w:r w:rsidR="003731FC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40502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743A0AE3" w:rsidR="00585E05" w:rsidRPr="00817396" w:rsidRDefault="009C1B06" w:rsidP="009C1B06">
      <w:pPr>
        <w:pStyle w:val="1"/>
        <w:spacing w:before="120" w:after="120"/>
      </w:pPr>
      <w:bookmarkStart w:id="6" w:name="_Toc240788606"/>
      <w:r>
        <w:rPr>
          <w:rFonts w:hint="eastAsia"/>
        </w:rPr>
        <w:lastRenderedPageBreak/>
        <w:t>貳、</w:t>
      </w:r>
      <w:r w:rsidR="00817396" w:rsidRPr="00817396">
        <w:t>解決</w:t>
      </w:r>
      <w:r w:rsidR="00B57E3F">
        <w:rPr>
          <w:rFonts w:hint="eastAsia"/>
        </w:rPr>
        <w:t>/</w:t>
      </w:r>
      <w:r w:rsidR="00817396" w:rsidRPr="00817396">
        <w:t>設計方案</w:t>
      </w:r>
      <w:bookmarkEnd w:id="6"/>
    </w:p>
    <w:p w14:paraId="1FD12B00" w14:textId="46B1F33C" w:rsidR="00C53EE0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0528" behindDoc="0" locked="0" layoutInCell="1" allowOverlap="1" wp14:anchorId="55BC4424" wp14:editId="2E24E1FD">
            <wp:simplePos x="0" y="0"/>
            <wp:positionH relativeFrom="margin">
              <wp:align>right</wp:align>
            </wp:positionH>
            <wp:positionV relativeFrom="paragraph">
              <wp:posOffset>1007110</wp:posOffset>
            </wp:positionV>
            <wp:extent cx="5278120" cy="3183255"/>
            <wp:effectExtent l="0" t="0" r="0" b="0"/>
            <wp:wrapTopAndBottom/>
            <wp:docPr id="1455413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264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以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群組作為主要使用入口。當家庭、朋友或其他多人群組討論聚餐、出遊或活動時，系統會先接收群組訊息並保留前後對話內容，再交由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判斷目前的討論進度。判斷時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不僅依據單一訊息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，而是綜合</w:t>
      </w:r>
      <w:r w:rsidR="00AD1FBF" w:rsidRPr="00AD1FBF">
        <w:rPr>
          <w:rFonts w:ascii="Times New Roman" w:eastAsia="標楷體" w:hAnsi="Times New Roman" w:cs="Times New Roman"/>
          <w:kern w:val="0"/>
          <w:szCs w:val="24"/>
        </w:rPr>
        <w:t>時間、地點、人數、預算、偏好、限制及共同消費方式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，確認群組目前是否已經形成需要協助的情境。</w:t>
      </w:r>
    </w:p>
    <w:p w14:paraId="043A6FD9" w14:textId="01F4F19B" w:rsidR="0067077C" w:rsidRPr="0018669A" w:rsidRDefault="0067077C" w:rsidP="00B8323A">
      <w:pPr>
        <w:pStyle w:val="af5"/>
        <w:spacing w:before="120" w:after="120"/>
        <w:rPr>
          <w:rFonts w:ascii="標楷體" w:hAnsi="標楷體" w:cs="Times New Roman"/>
          <w:kern w:val="0"/>
          <w:szCs w:val="24"/>
        </w:rPr>
      </w:pPr>
      <w:bookmarkStart w:id="7" w:name="_Toc240795410"/>
      <w:r w:rsidRPr="0018669A">
        <w:rPr>
          <w:rFonts w:ascii="標楷體" w:hAnsi="標楷體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\r 1\*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1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151C43">
        <w:t>GatherGo</w:t>
      </w:r>
      <w:proofErr w:type="spellEnd"/>
      <w:r w:rsidR="00B8323A" w:rsidRPr="00151C43">
        <w:t xml:space="preserve"> </w:t>
      </w:r>
      <w:r w:rsidR="00B8323A" w:rsidRPr="00151C43">
        <w:t>系統功能流程圖</w:t>
      </w:r>
      <w:bookmarkEnd w:id="7"/>
    </w:p>
    <w:p w14:paraId="1D4F1109" w14:textId="7A990C7A" w:rsidR="006D1FCE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2-1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所示，訊息經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接收後，系統透過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保存對話紀錄與群組資料，再由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判斷是否需要介入。若成員仍在一般聊天、條件尚未明確，系統會保留脈絡並持續觀察，不立即回覆；當需求逐漸明確後，才依照群組目前正在討論的內容進入相對應功能。這項判斷機制是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原有系統的核心，本次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企劃則將消費與支付建議提高為主要應用功能。</w:t>
      </w:r>
      <w:r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48693E2F" w14:textId="08837302" w:rsidR="0067077C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在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應用中，系統會進一步辨識群組對話中是否出現明確的消費項目，例如住宿、交通、餐飲、門票或其他活動支出。當消費情境成立後，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可依該項需求比對相關金融資訊，提供信用卡優惠、回饋／點數及支付方式等建議。例如，當家庭群組已確認週末入住涵碧樓，系統可針對住宿消費提供適用的刷卡優惠；若後續決定搭乘高鐵，則可再提供相關信用卡回饋或點數權益。支付建議會配合群組實際正在討論的項目出現，而不是一次列出大量與當下需求無關的優惠資訊。</w:t>
      </w:r>
    </w:p>
    <w:p w14:paraId="6C7AB5E5" w14:textId="5DA445B7" w:rsidR="009B6EC4" w:rsidRPr="009B6EC4" w:rsidRDefault="00A27EE7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金融資訊部分，初期規劃以發卡銀行公開的信用卡優惠與權益資料作為主要來源，整理信用卡優惠、回饋方式、點數權益、適用通路、活動期間、回饋上限及登錄條件等資訊。系統產生建議時，將依群組當下的消費類型篩選相關內容，並保留資料來源及更新時間供使用者確認；實際優惠內容仍以發卡銀行最新公告為準。未來若與銀行、信用卡公司或金融資訊服務業者建立合作，再評估更即時或正式的資料介接方式。</w:t>
      </w:r>
    </w:p>
    <w:p w14:paraId="73BBA910" w14:textId="21BDF72C" w:rsidR="008B0CAD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lastRenderedPageBreak/>
        <w:t>除了支付建議外，旅遊與活動相關功能仍保留在系統中，但角色調整為輔助群組形成消費決策。例如，附近推薦可提供餐廳或商家資訊，景點與活動資料可讓成員確認可能的消費項目，天氣資訊則可協助判斷原先安排是否需要調整；投票、行程安排及提醒功能則用來協助多人討論逐漸形成共識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上述功能主要作為情境支援，核心應用則聚焦於消費辨識與支付建議。</w:t>
      </w:r>
    </w:p>
    <w:p w14:paraId="2A0ED376" w14:textId="36ABE98B" w:rsidR="008B0CAD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2B0769B5">
            <wp:simplePos x="0" y="0"/>
            <wp:positionH relativeFrom="margin">
              <wp:align>center</wp:align>
            </wp:positionH>
            <wp:positionV relativeFrom="paragraph">
              <wp:posOffset>994834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為確認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是否能掌握多人討論的進度，本團隊已在實際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群組環境中進行情境判斷測試。如圖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所示，群組成員先後提出淡水、漁人碼頭、老街、夕陽及交通順序等需求，</w:t>
      </w: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並沒有在第一則訊息出現時立即回覆，而是等待討論累積到一定程度後，再整理成員已提出的地點與交通需求，主動詢問是否需要協助安排較順路的順序。</w:t>
      </w:r>
    </w:p>
    <w:p w14:paraId="758E0BF7" w14:textId="3E00F239" w:rsidR="009B6EC4" w:rsidRDefault="009B6EC4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8" w:name="_Toc240795411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2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C07E64">
        <w:t>GatherGo</w:t>
      </w:r>
      <w:proofErr w:type="spellEnd"/>
      <w:r w:rsidR="00B8323A" w:rsidRPr="00C07E64">
        <w:t xml:space="preserve"> AI </w:t>
      </w:r>
      <w:r w:rsidR="00B8323A" w:rsidRPr="00C07E64">
        <w:t>情境判斷</w:t>
      </w:r>
      <w:bookmarkEnd w:id="8"/>
      <w:r w:rsidR="008E468A" w:rsidRPr="008E468A">
        <w:t>系統測試案例</w:t>
      </w:r>
    </w:p>
    <w:p w14:paraId="76A70089" w14:textId="04F74CDB" w:rsidR="009B6EC4" w:rsidRPr="00316C97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B0CAD">
        <w:rPr>
          <w:rFonts w:ascii="Times New Roman" w:eastAsia="標楷體" w:hAnsi="Times New Roman" w:cs="Times New Roman"/>
          <w:kern w:val="0"/>
          <w:szCs w:val="24"/>
        </w:rPr>
        <w:t>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所呈現的重點並不是行程規劃本身，而是系統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已初步展示判斷何時需要介入的能力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。本次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企劃將同一套判斷方式延伸到金融消費情境。</w:t>
      </w:r>
      <w:r w:rsidR="00695E84"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B3B5898" wp14:editId="3C2C508B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C97" w:rsidRPr="00316C97">
        <w:rPr>
          <w:rFonts w:ascii="Times New Roman" w:eastAsia="標楷體" w:hAnsi="Times New Roman" w:cs="Times New Roman"/>
          <w:kern w:val="0"/>
          <w:szCs w:val="24"/>
        </w:rPr>
        <w:t>待住宿、交通或餐飲等需求確認後，再提供相應建議。</w:t>
      </w:r>
    </w:p>
    <w:p w14:paraId="34508661" w14:textId="673B53EB" w:rsidR="008B0CAD" w:rsidRDefault="008B0CAD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9" w:name="_Toc240795412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3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FD4657">
        <w:t>GatherGo</w:t>
      </w:r>
      <w:proofErr w:type="spellEnd"/>
      <w:r w:rsidR="00B8323A" w:rsidRPr="00FD4657">
        <w:t xml:space="preserve"> </w:t>
      </w:r>
      <w:r w:rsidR="00B8323A" w:rsidRPr="00FD4657">
        <w:t>互動式地圖探索介面</w:t>
      </w:r>
      <w:bookmarkEnd w:id="9"/>
    </w:p>
    <w:p w14:paraId="33463AF4" w14:textId="667F14DE" w:rsidR="009B6EC4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另外已建置互動式地圖探索介面，如圖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所示。使用者可直接查看一日遊路線、景點位置、交通方式、預估花費與推薦理由，並將合適的內容分享回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群組。此介面在本次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企劃中不再作為主要功能，而是用來協助使用者確認實際可能發生的消費項目。例如畫面中顯示「每人約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500–800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元」的預估花費，即可作為後續預算判斷與支付建議的參考。</w:t>
      </w:r>
    </w:p>
    <w:p w14:paraId="0BD01D22" w14:textId="08EC5904" w:rsidR="009C1B06" w:rsidRDefault="002157D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157DD">
        <w:rPr>
          <w:rFonts w:ascii="Times New Roman" w:eastAsia="標楷體" w:hAnsi="Times New Roman" w:cs="Times New Roman"/>
          <w:kern w:val="0"/>
          <w:szCs w:val="24"/>
        </w:rPr>
        <w:t>當群組完成消費後，若產生住宿、餐飲、交通或門票等共同支出，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可提供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使用入口，由成員進行記帳、分帳與結算。目前兩者尚未進行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資料串接，因此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主要負責消費前的情境判斷與支付建議，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則負責後續共同支出管理，使服務由消費需求與支付選擇延伸至消費後的支出處理。</w:t>
      </w:r>
      <w:r w:rsidR="009C1B0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490E0921" w:rsidR="00C03AE5" w:rsidRPr="009C1B06" w:rsidRDefault="009C1B06" w:rsidP="009C1B06">
      <w:pPr>
        <w:pStyle w:val="1"/>
        <w:spacing w:before="120" w:after="120"/>
      </w:pPr>
      <w:bookmarkStart w:id="10" w:name="_Toc240788607"/>
      <w:r>
        <w:rPr>
          <w:rFonts w:hint="eastAsia"/>
        </w:rPr>
        <w:lastRenderedPageBreak/>
        <w:t>參、</w:t>
      </w:r>
      <w:r w:rsidR="00C72291" w:rsidRPr="009C1B06">
        <w:t>創新性及情境</w:t>
      </w:r>
      <w:bookmarkEnd w:id="10"/>
    </w:p>
    <w:p w14:paraId="2631FB21" w14:textId="62C51D86" w:rsidR="009874E8" w:rsidRP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的創新重點並非單純提供信用卡優惠查詢功能，而是將金融資訊導入多人群組的日常討論情境中。相較於一般信用卡優惠平台多由使用者主動搜尋、查詢與比較，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透過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持續理解群組對話內容與需求變化，待實際消費情境逐漸形成後，再提供與當下需求相關的支付資訊，使金融服務能更自然地融入多人共同消費的決策流程。</w:t>
      </w:r>
    </w:p>
    <w:p w14:paraId="5BA52B2D" w14:textId="7DCBEB9D" w:rsidR="0007752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1552" behindDoc="0" locked="0" layoutInCell="1" allowOverlap="1" wp14:anchorId="5D00CAEB" wp14:editId="420AA4F1">
            <wp:simplePos x="0" y="0"/>
            <wp:positionH relativeFrom="margin">
              <wp:align>right</wp:align>
            </wp:positionH>
            <wp:positionV relativeFrom="paragraph">
              <wp:posOffset>1443143</wp:posOffset>
            </wp:positionV>
            <wp:extent cx="5276850" cy="2926080"/>
            <wp:effectExtent l="0" t="0" r="0" b="7620"/>
            <wp:wrapTopAndBottom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2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5402">
        <w:rPr>
          <w:rFonts w:ascii="Times New Roman" w:eastAsia="標楷體" w:hAnsi="Times New Roman" w:cs="Times New Roman"/>
          <w:kern w:val="0"/>
          <w:szCs w:val="24"/>
        </w:rPr>
        <w:t>另一項核心特色為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的介入時機判斷。多人群組中的訊息內容具有高度即時性與連續性，若系統對每一則訊息立即回應，容易干擾原有討論。因此，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會綜合前後對話內容、需求條件與討論進度，判斷目前是否已有足夠資訊需要提供協助。當住宿、交通、餐飲或其他消費項目尚未明確時，系統以持續掌握對話脈絡為主；待相關條件逐漸確認後，再依消費情境提供相應的金融建議。此機制延續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既有的情境判斷與適時介入能力，並進一步應用於金融消費決策。</w:t>
      </w:r>
    </w:p>
    <w:p w14:paraId="537AF4A4" w14:textId="35C05424" w:rsidR="00077528" w:rsidRDefault="00077528" w:rsidP="0001641D">
      <w:pPr>
        <w:pStyle w:val="af5"/>
        <w:spacing w:before="120" w:after="120"/>
      </w:pPr>
      <w:bookmarkStart w:id="11" w:name="_Toc240795413"/>
      <w:r w:rsidRPr="00077528">
        <w:rPr>
          <w:rFonts w:ascii="Times New Roman" w:hAnsi="Times New Roman" w:cs="Times New Roman"/>
          <w:kern w:val="0"/>
          <w:szCs w:val="24"/>
        </w:rPr>
        <w:t>▲</w:t>
      </w:r>
      <w:r w:rsidR="0001641D">
        <w:rPr>
          <w:rFonts w:hint="eastAsia"/>
        </w:rPr>
        <w:t>圖</w:t>
      </w:r>
      <w:r w:rsidR="0001641D">
        <w:rPr>
          <w:rFonts w:hint="eastAsia"/>
        </w:rPr>
        <w:t xml:space="preserve"> 3-</w:t>
      </w:r>
      <w:r w:rsidR="0001641D">
        <w:fldChar w:fldCharType="begin"/>
      </w:r>
      <w:r w:rsidR="0001641D">
        <w:instrText xml:space="preserve"> </w:instrText>
      </w:r>
      <w:r w:rsidR="0001641D">
        <w:rPr>
          <w:rFonts w:hint="eastAsia"/>
        </w:rPr>
        <w:instrText xml:space="preserve">SEQ </w:instrText>
      </w:r>
      <w:r w:rsidR="0001641D">
        <w:rPr>
          <w:rFonts w:hint="eastAsia"/>
        </w:rPr>
        <w:instrText>圖</w:instrText>
      </w:r>
      <w:r w:rsidR="0001641D">
        <w:rPr>
          <w:rFonts w:hint="eastAsia"/>
        </w:rPr>
        <w:instrText xml:space="preserve"> </w:instrText>
      </w:r>
      <w:r w:rsidR="0001641D" w:rsidRPr="0001641D">
        <w:instrText xml:space="preserve">\r 1 \* </w:instrText>
      </w:r>
      <w:r w:rsidR="0001641D">
        <w:rPr>
          <w:rFonts w:hint="eastAsia"/>
        </w:rPr>
        <w:instrText>ARABIC</w:instrText>
      </w:r>
      <w:r w:rsidR="0001641D">
        <w:instrText xml:space="preserve"> </w:instrText>
      </w:r>
      <w:r w:rsidR="0001641D">
        <w:fldChar w:fldCharType="separate"/>
      </w:r>
      <w:r w:rsidR="00373ACE">
        <w:rPr>
          <w:noProof/>
        </w:rPr>
        <w:t>1</w:t>
      </w:r>
      <w:r w:rsidR="0001641D">
        <w:fldChar w:fldCharType="end"/>
      </w:r>
      <w:r w:rsidR="0001641D">
        <w:rPr>
          <w:rFonts w:hint="eastAsia"/>
        </w:rPr>
        <w:t xml:space="preserve"> </w:t>
      </w:r>
      <w:proofErr w:type="spellStart"/>
      <w:r w:rsidR="0001641D" w:rsidRPr="007D4CD6">
        <w:t>GatherGo</w:t>
      </w:r>
      <w:proofErr w:type="spellEnd"/>
      <w:r w:rsidR="0001641D" w:rsidRPr="007D4CD6">
        <w:t xml:space="preserve"> </w:t>
      </w:r>
      <w:r w:rsidR="0001641D" w:rsidRPr="007D4CD6">
        <w:t>智慧消費與支付建議情境</w:t>
      </w:r>
      <w:bookmarkEnd w:id="11"/>
    </w:p>
    <w:p w14:paraId="1D8BE5E3" w14:textId="3B9EDE0D" w:rsidR="00C52F35" w:rsidRPr="00C52F35" w:rsidRDefault="00C52F35" w:rsidP="00C52F35">
      <w:pPr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註：本圖為競賽規劃情境示意，圖中優惠內容為假設案例；</w:t>
      </w:r>
      <w:proofErr w:type="spellStart"/>
      <w:r w:rsidRPr="00C52F35">
        <w:rPr>
          <w:rFonts w:ascii="標楷體" w:eastAsia="標楷體" w:hAnsi="標楷體"/>
        </w:rPr>
        <w:t>Lightsplit</w:t>
      </w:r>
      <w:proofErr w:type="spellEnd"/>
      <w:r w:rsidRPr="00C52F35">
        <w:rPr>
          <w:rFonts w:ascii="標楷體" w:eastAsia="標楷體" w:hAnsi="標楷體"/>
        </w:rPr>
        <w:t xml:space="preserve"> 為外部服務入口。</w:t>
      </w:r>
    </w:p>
    <w:p w14:paraId="70C6AFFE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3-1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所示，以家庭群組規劃週末旅程為例，第一階段仍處於一般討論狀態，目的地與實際消費需求尚未確定，因此系統持續掌握群組脈絡，不主動提供金融資訊。第二階段，當成員確認住宿安排，例如決定入住涵碧樓後，住宿即形成明確的消費情境，系統可依消費類型、金額、適用通路、活動期間、回饋上限及登錄條件等資訊進行篩選，再提供符合該情境的信用卡優惠與支付選項，供成員比較。</w:t>
      </w:r>
    </w:p>
    <w:p w14:paraId="66678F0D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第三階段，當群組進一步確認搭乘高鐵時，系統則依交通消費情境重新比對相關回饋或點數權益。若部分優惠仍有適用條件尚未確認，系統將提示使用者進一步確認，而非直接判定為最佳方案。透過此方式，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並非單純列出優惠資訊，而是依群組已形成的消費條件整理較具關聯性的支付選項，協助使用者進行判斷；最終付款方式仍由使用者自行決定。</w:t>
      </w:r>
    </w:p>
    <w:p w14:paraId="77C8547F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lastRenderedPageBreak/>
        <w:t>第四階段進入實際旅程後，住宿、交通、餐飲與活動等支出陸續產生，系統可依新增的消費需求提供必要資訊。第五階段則進入共同支出管理，當群組產生餐費、交通費、住宿費或其他共同支出後，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使用入口，由成員進一步進行記帳、分帳與結算。</w:t>
      </w:r>
    </w:p>
    <w:p w14:paraId="53D64763" w14:textId="1149845E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多人群組與個人優惠查詢的差異，在於消費需求通常由多位成員共同形成。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可從群組討論中整理人數、預算、消費項目及付款方式等條件，並在成員確認由特定成員付款或共同支出方式後，提供相應的支付資訊。例如，群組決定由其中一位成員先支付住宿費時，系統可針對該筆共同消費提供優惠與適用條件供比較；若付款方式尚未確認，則先協助整理條件，而不直接推薦特定方案。</w:t>
      </w:r>
      <w:r w:rsidR="00C52F35" w:rsidRPr="00C52F35">
        <w:rPr>
          <w:rFonts w:ascii="Times New Roman" w:eastAsia="標楷體" w:hAnsi="Times New Roman" w:cs="Times New Roman"/>
          <w:kern w:val="0"/>
          <w:szCs w:val="24"/>
        </w:rPr>
        <w:t>初期系統依共同消費條件整理支付選項，由付款人自行確認持卡狀況與個人適用資格；在未取得相關資訊時，不宣稱為個人最佳支付方案。</w:t>
      </w:r>
    </w:p>
    <w:p w14:paraId="1F35F26A" w14:textId="22642ABD" w:rsidR="00325402" w:rsidRPr="00325402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相較於一般旅遊規劃工具，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並非將旅遊行程本身視為主要創新，而是將旅遊、聚餐與活動等情境作為多人消費需求形成的應用場景。相較於一般信用卡優惠平台，本方案則進一步利用群組對話中的時間、地點、預算與消費項目作為判斷依據，使金融資訊能依實際需求與討論進度提供，而非由使用者於其他平台重新搜尋與比較。</w:t>
      </w:r>
    </w:p>
    <w:p w14:paraId="00C768A8" w14:textId="35847894" w:rsid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此外，本方案的應用範圍亦可延伸至朋友聚餐、社團活動、公司聚會及其他多人共同消費情境。當群組確認餐飲、交通、住宿或活動等消費需求後，系統皆可依不同情境提供相對應的金融資訊。因此，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的核心並不侷限於旅遊規劃，而是聚焦於多人群組中的消費情境辨識、支付決策支援與共同支出管理，使金融服務更貼近日常多人互動與實際消費流程。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6CAA2744" w:rsidR="00077528" w:rsidRPr="009C1B06" w:rsidRDefault="009C1B06" w:rsidP="009C1B06">
      <w:pPr>
        <w:pStyle w:val="1"/>
        <w:spacing w:before="120" w:after="120"/>
      </w:pPr>
      <w:bookmarkStart w:id="12" w:name="_Toc240788608"/>
      <w:r>
        <w:rPr>
          <w:rFonts w:hint="eastAsia"/>
        </w:rPr>
        <w:lastRenderedPageBreak/>
        <w:t>肆、</w:t>
      </w:r>
      <w:r w:rsidR="0009315E" w:rsidRPr="009C1B06">
        <w:t>商業營運模式</w:t>
      </w:r>
      <w:bookmarkEnd w:id="12"/>
    </w:p>
    <w:p w14:paraId="2D0ED76A" w14:textId="724B6F46" w:rsidR="00E304F9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採多方合作的服務模式，以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的多人消費情境作為使用入口，連結一般使用者、生活消費業者與金融服務業者。相較於單純依靠訂閱費的模式，本方案的營運重點在於掌握群組中逐步形成的實際消費需求，將與當下情境相關的商品、服務與金融資訊提供給具有明確需求的使用者，建立使用者、合作業者與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之間的價值交換關係。</w:t>
      </w:r>
    </w:p>
    <w:p w14:paraId="0AFDFEAF" w14:textId="49B51CC3" w:rsidR="0047036D" w:rsidRPr="0047036D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FE0CA2">
        <w:rPr>
          <w:rFonts w:ascii="Times New Roman" w:eastAsia="標楷體" w:hAnsi="Times New Roman" w:cs="Times New Roman"/>
          <w:kern w:val="0"/>
          <w:szCs w:val="24"/>
        </w:rPr>
        <w:t>使用者端主要涵蓋具有多人共同消費需求的學生、上班族、朋友、家庭及其他團體使用者。使用者可直接在原有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群組中使用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>，不需另外建立新的溝通環境。對使用者而言，服務價值主要來自降低資訊搜尋與比較成本，當群組逐漸形成住宿、交通、餐飲或活動等消費需求後，能取得較符合當下情境的消費與金融資訊。</w:t>
      </w:r>
    </w:p>
    <w:p w14:paraId="5804936F" w14:textId="3AF7CCD7" w:rsidR="0009315E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在合作端，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可同時連結生活消費業者與金融服務業者。餐飲、旅宿、景點、活動及其他生活消費業者可提供商品、方案或服務資訊；金融服務業者則可提供信用卡優惠、回饋活動、點數權益及其他支付相關內容。兩者在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中扮演不同角色：生活消費業者主要提供「消費標的」，金融服務業者則提供「付款與權益方案」，由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依群組當下已形成的消費情境進行配對與呈現。</w:t>
      </w:r>
    </w:p>
    <w:p w14:paraId="756D6681" w14:textId="45F0E950" w:rsidR="00E304F9" w:rsidRDefault="00EC19E5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5648" behindDoc="0" locked="0" layoutInCell="1" allowOverlap="1" wp14:anchorId="36544087" wp14:editId="02912877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5277485" cy="3518535"/>
            <wp:effectExtent l="0" t="0" r="0" b="5715"/>
            <wp:wrapTopAndBottom/>
            <wp:docPr id="14905276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684" name="圖片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02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金融服務業者將是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重要的合作對象之一。未來可與銀行、信用卡公司或金融資訊服務平台合作，將信用卡優惠、回饋活動、點數方案等內容導入實際消費情境，使金融服務不只停留在官網或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App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的被動查詢，而能在使用者產生明確消費需求時提供相關資訊。對金融業者而言，可增加優惠活動與實際消費情境的接觸機會；對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而言，則可延伸出金融服務導流、合作專案及情境式推薦等合作模式。</w:t>
      </w:r>
    </w:p>
    <w:p w14:paraId="60F80179" w14:textId="70893DB1" w:rsidR="0009315E" w:rsidRDefault="0009315E" w:rsidP="00B16C6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3" w:name="_Toc240795414"/>
      <w:r w:rsidRPr="0009315E">
        <w:rPr>
          <w:rFonts w:ascii="Times New Roman" w:hAnsi="Times New Roman" w:cs="Times New Roman"/>
          <w:kern w:val="0"/>
          <w:szCs w:val="24"/>
        </w:rPr>
        <w:t>▲</w:t>
      </w:r>
      <w:r w:rsidR="00B16C61">
        <w:rPr>
          <w:rFonts w:hint="eastAsia"/>
        </w:rPr>
        <w:t>圖</w:t>
      </w:r>
      <w:r w:rsidR="00B16C61">
        <w:rPr>
          <w:rFonts w:hint="eastAsia"/>
        </w:rPr>
        <w:t xml:space="preserve"> 4-</w:t>
      </w:r>
      <w:r w:rsidR="00B16C61">
        <w:fldChar w:fldCharType="begin"/>
      </w:r>
      <w:r w:rsidR="00B16C61">
        <w:instrText xml:space="preserve"> </w:instrText>
      </w:r>
      <w:r w:rsidR="00B16C61">
        <w:rPr>
          <w:rFonts w:hint="eastAsia"/>
        </w:rPr>
        <w:instrText xml:space="preserve">SEQ </w:instrText>
      </w:r>
      <w:r w:rsidR="00B16C61">
        <w:rPr>
          <w:rFonts w:hint="eastAsia"/>
        </w:rPr>
        <w:instrText>圖</w:instrText>
      </w:r>
      <w:r w:rsidR="00B16C61" w:rsidRPr="00B16C61">
        <w:instrText xml:space="preserve">\r 1 \* </w:instrText>
      </w:r>
      <w:r w:rsidR="00B16C61">
        <w:rPr>
          <w:rFonts w:hint="eastAsia"/>
        </w:rPr>
        <w:instrText>ARABIC</w:instrText>
      </w:r>
      <w:r w:rsidR="00B16C61">
        <w:instrText xml:space="preserve"> </w:instrText>
      </w:r>
      <w:r w:rsidR="00B16C61">
        <w:fldChar w:fldCharType="separate"/>
      </w:r>
      <w:r w:rsidR="00373ACE">
        <w:rPr>
          <w:noProof/>
        </w:rPr>
        <w:t>1</w:t>
      </w:r>
      <w:r w:rsidR="00B16C61">
        <w:fldChar w:fldCharType="end"/>
      </w:r>
      <w:r w:rsidR="00B16C61">
        <w:rPr>
          <w:rFonts w:hint="eastAsia"/>
        </w:rPr>
        <w:t xml:space="preserve"> </w:t>
      </w:r>
      <w:proofErr w:type="spellStart"/>
      <w:r w:rsidR="00B16C61" w:rsidRPr="00AC5D5A">
        <w:t>GatherGo</w:t>
      </w:r>
      <w:proofErr w:type="spellEnd"/>
      <w:r w:rsidR="00B16C61" w:rsidRPr="00AC5D5A">
        <w:t xml:space="preserve"> </w:t>
      </w:r>
      <w:r w:rsidR="00B16C61" w:rsidRPr="00AC5D5A">
        <w:t>商業營運模式</w:t>
      </w:r>
      <w:bookmarkEnd w:id="13"/>
    </w:p>
    <w:p w14:paraId="1961FCC7" w14:textId="275EE8F4" w:rsidR="0047036D" w:rsidRP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lastRenderedPageBreak/>
        <w:t>如圖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4-1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位於使用者、生活消費業者與金融服務業者之間，主要負責情境辨識、資訊整理與服務媒合。使用者提供群組中的需求、預算及消費情境；生活消費業者提供相關商品與服務；金融服務業者則提供信用卡優惠、回饋與點數方案。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不取代既有服務，而是在使用者形成明確需求後，將相關資訊帶入實際消費決策流程中。</w:t>
      </w:r>
    </w:p>
    <w:p w14:paraId="7999F020" w14:textId="2965A1DD" w:rsidR="00E304F9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的主要收益模式將以情境式導流合作為核心。當群組形成明確的住宿、交通、餐飲或其他消費需求後，可與生活消費業者及金融服務業者合作，依實際導流、活動參與或合作專案產生收益。對合作業者而言，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的價值並非單純增加曝光，而是在使用者已接近實際消費決策時，提供與當下需求相關的商品或金融資訊；合作成效則可透過連結點擊、優惠活動導流或實際轉換等方式進行衡量。</w:t>
      </w:r>
    </w:p>
    <w:p w14:paraId="5BBA1F4E" w14:textId="003E70F3" w:rsidR="00FE0CA2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除主要合作收益外，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亦可提供進階功能訂閱，例如較完整的消費整理、群組管理或個人化金融資訊服務，作為輔助收入來源。待服務與使用規模成熟後，再評估企業／團體方案及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技術授權等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B2B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模式，作為後續發展方向。</w:t>
      </w:r>
    </w:p>
    <w:p w14:paraId="31B632CF" w14:textId="7ECA5193" w:rsid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為維持服務可信度，合作內容仍應以使用者實際需求與適用條件為主要呈現依據，不因合作收益高低改變推薦順序。若屬合作推廣內容，也應清楚標示，避免商業合作影響使用者對支付建議的信任。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DCA1F81" w:rsidR="0009315E" w:rsidRDefault="009C1B06" w:rsidP="009C1B06">
      <w:pPr>
        <w:pStyle w:val="1"/>
        <w:spacing w:before="120" w:after="120"/>
      </w:pPr>
      <w:bookmarkStart w:id="14" w:name="_Toc240788609"/>
      <w:r>
        <w:rPr>
          <w:rFonts w:hint="eastAsia"/>
        </w:rPr>
        <w:lastRenderedPageBreak/>
        <w:t>伍、</w:t>
      </w:r>
      <w:r w:rsidR="002E0D79" w:rsidRPr="002E0D79">
        <w:t>市場與應用分析</w:t>
      </w:r>
      <w:bookmarkEnd w:id="14"/>
    </w:p>
    <w:p w14:paraId="299A76C3" w14:textId="7E423E2D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面對的市場並非單一旅遊規劃族群，而是日常生活中普遍存在的多人共同消費情境。家庭、朋友、同學、同事或社團成員在安排聚餐、住宿、交通、娛樂及各類活動時，通常會先透過通訊群組交換意見，並在討論過程中逐步形成預算、消費項目與付款需求。這類情境具有多人參與、資訊分散及決策逐步形成等特性，也使消費與金融資訊能否在適當時點進入討論，成為實際使用需求之一。</w:t>
      </w:r>
    </w:p>
    <w:p w14:paraId="714EE3E9" w14:textId="1AA5BA42" w:rsidR="00DB58A0" w:rsidRDefault="00373ACE" w:rsidP="00DB58A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群組作為主要應用場域。依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官方於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2025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年公布之資料，臺灣用戶數達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2,200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萬，每日訊息傳送量超過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億則，每日活躍群組數達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1,000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萬個。上述資料顯示，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已具備大量多人互動基礎，因此本方案不需重新建立新的社交環境，而是將消費與金融資訊帶入使用者原有的溝通流程。</w:t>
      </w:r>
    </w:p>
    <w:p w14:paraId="2B7A34B5" w14:textId="2A4240B4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2576" behindDoc="0" locked="0" layoutInCell="1" allowOverlap="1" wp14:anchorId="7B007ADA" wp14:editId="7BF180C9">
            <wp:simplePos x="0" y="0"/>
            <wp:positionH relativeFrom="margin">
              <wp:align>right</wp:align>
            </wp:positionH>
            <wp:positionV relativeFrom="paragraph">
              <wp:posOffset>1216237</wp:posOffset>
            </wp:positionV>
            <wp:extent cx="5277485" cy="2219325"/>
            <wp:effectExtent l="0" t="0" r="0" b="9525"/>
            <wp:wrapTopAndBottom/>
            <wp:docPr id="90619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7946" name="圖片 906197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eastAsia="標楷體" w:hAnsi="Times New Roman" w:cs="Times New Roman"/>
          <w:kern w:val="0"/>
          <w:szCs w:val="24"/>
        </w:rPr>
        <w:t>為了解多人聚餐與出遊討論中的實際需求，本團隊前期曾進行「智慧導遊系統市場需求調查」，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共取得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113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份有效回覆，受訪者以學生與上班族為主，部分題目採複選方式。調查主要用於了解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群組使用情境、多人討論中的常見痛點，以及預算與價格比較需求，作為市場需求分析與服務設計的前期依據；由於問卷並未直接針對信用卡推薦或付費意願進行調查，因此相關需求仍需於後續驗證。</w:t>
      </w:r>
    </w:p>
    <w:p w14:paraId="4913F616" w14:textId="1F3A1B8F" w:rsidR="00373ACE" w:rsidRDefault="00373ACE" w:rsidP="00373AC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5" w:name="_Toc240795415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 w:rsidRPr="00B16C61">
        <w:instrText>\r 1 \*</w:instrText>
      </w:r>
      <w:r w:rsidRPr="0001641D">
        <w:instrText xml:space="preserve"> </w:instrText>
      </w:r>
      <w:r>
        <w:rPr>
          <w:rFonts w:hint="eastAsia"/>
        </w:rPr>
        <w:instrText>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4374E">
        <w:t>多人聚餐與出遊主要討論方式</w:t>
      </w:r>
      <w:bookmarkEnd w:id="15"/>
    </w:p>
    <w:p w14:paraId="3E809CEB" w14:textId="5FCF4CE5" w:rsidR="00373ACE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85.0%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的受訪者表示，與朋友討論聚餐或出遊時最常使用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群組，明顯高於其他討論方式。此結果顯示，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群組確實是多人聚餐與出遊討論的重要場域，也支持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作為主要互動入口的設計。</w:t>
      </w:r>
    </w:p>
    <w:p w14:paraId="06C0DBE5" w14:textId="77777777" w:rsidR="00373ACE" w:rsidRDefault="00373A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16" w:name="_Toc240788220"/>
      <w:r>
        <w:rPr>
          <w:rFonts w:ascii="Times New Roman" w:hAnsi="Times New Roman" w:cs="Times New Roman"/>
          <w:kern w:val="0"/>
          <w:szCs w:val="24"/>
        </w:rPr>
        <w:br w:type="page"/>
      </w:r>
    </w:p>
    <w:p w14:paraId="51EEBB87" w14:textId="467972E9" w:rsidR="00373ACE" w:rsidRDefault="00373ACE" w:rsidP="00373ACE">
      <w:pPr>
        <w:pStyle w:val="af5"/>
        <w:spacing w:before="120" w:after="120"/>
      </w:pPr>
      <w:bookmarkStart w:id="17" w:name="_Toc240795416"/>
      <w:r w:rsidRPr="0009315E">
        <w:rPr>
          <w:rFonts w:ascii="Times New Roman" w:hAnsi="Times New Roman" w:cs="Times New Roman"/>
          <w:kern w:val="0"/>
          <w:szCs w:val="24"/>
        </w:rPr>
        <w:lastRenderedPageBreak/>
        <w:t>▲</w:t>
      </w: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73600" behindDoc="0" locked="0" layoutInCell="1" allowOverlap="1" wp14:anchorId="71C11573" wp14:editId="682D35F8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277485" cy="2505075"/>
            <wp:effectExtent l="0" t="0" r="0" b="9525"/>
            <wp:wrapTopAndBottom/>
            <wp:docPr id="6775678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7817" name="圖片 677567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780B">
        <w:t>多人群組消費決策常見痛點</w:t>
      </w:r>
      <w:bookmarkEnd w:id="17"/>
    </w:p>
    <w:p w14:paraId="6C6AFE0C" w14:textId="1691DCF8" w:rsidR="00373ACE" w:rsidRDefault="00373ACE" w:rsidP="00373ACE">
      <w:pPr>
        <w:pStyle w:val="af5"/>
        <w:spacing w:before="120" w:after="120"/>
        <w:ind w:firstLineChars="200" w:firstLine="480"/>
        <w:jc w:val="both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4624" behindDoc="0" locked="0" layoutInCell="1" allowOverlap="1" wp14:anchorId="18FAAF87" wp14:editId="74D6CC44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277485" cy="2505075"/>
            <wp:effectExtent l="0" t="0" r="0" b="9525"/>
            <wp:wrapTopAndBottom/>
            <wp:docPr id="15685137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723" name="圖片 1568513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hAnsi="Times New Roman" w:cs="Times New Roman"/>
          <w:kern w:val="0"/>
          <w:szCs w:val="24"/>
        </w:rPr>
        <w:t>如圖</w:t>
      </w:r>
      <w:r w:rsidRPr="00373ACE">
        <w:rPr>
          <w:rFonts w:ascii="Times New Roman" w:hAnsi="Times New Roman" w:cs="Times New Roman"/>
          <w:kern w:val="0"/>
          <w:szCs w:val="24"/>
        </w:rPr>
        <w:t xml:space="preserve"> 5-2 </w:t>
      </w:r>
      <w:r w:rsidRPr="00373ACE">
        <w:rPr>
          <w:rFonts w:ascii="Times New Roman" w:hAnsi="Times New Roman" w:cs="Times New Roman"/>
          <w:kern w:val="0"/>
          <w:szCs w:val="24"/>
        </w:rPr>
        <w:t>所示，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52.2% </w:t>
      </w:r>
      <w:r w:rsidRPr="00373ACE">
        <w:rPr>
          <w:rFonts w:ascii="Times New Roman" w:hAnsi="Times New Roman" w:cs="Times New Roman"/>
          <w:kern w:val="0"/>
          <w:szCs w:val="24"/>
        </w:rPr>
        <w:t>的受訪者曾遇到成員可接受預算不同的情況，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51.3% </w:t>
      </w:r>
      <w:r w:rsidRPr="00373ACE">
        <w:rPr>
          <w:rFonts w:ascii="Times New Roman" w:hAnsi="Times New Roman" w:cs="Times New Roman"/>
          <w:kern w:val="0"/>
          <w:szCs w:val="24"/>
        </w:rPr>
        <w:t>曾面臨選項過多而難以決定，另有受訪者表示經常需要反覆比較不同選項，或花費較多時間整理與討論資訊。這些結果顯示，多人共同決策除了地點與行程選擇外，也涉及預算協調、價格比較與資訊整理等問題。</w:t>
      </w:r>
    </w:p>
    <w:p w14:paraId="651E7EB8" w14:textId="3B2F8ADF" w:rsidR="00373ACE" w:rsidRDefault="00373ACE" w:rsidP="00373ACE">
      <w:pPr>
        <w:pStyle w:val="af5"/>
        <w:spacing w:before="120" w:after="120"/>
      </w:pPr>
      <w:bookmarkStart w:id="18" w:name="_Toc240795417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56F3">
        <w:t>群組決策支援功能需求</w:t>
      </w:r>
      <w:bookmarkEnd w:id="18"/>
    </w:p>
    <w:p w14:paraId="5F947303" w14:textId="7D48B306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>如圖 5-3 所示，64.6% 的受訪者希望系統能依不同預算提供不同選項，38.1% 希望能協助比較不同選項的價格；</w:t>
      </w:r>
      <w:r w:rsidR="002B137F" w:rsidRPr="002B137F">
        <w:rPr>
          <w:rFonts w:ascii="標楷體" w:eastAsia="標楷體" w:hAnsi="標楷體"/>
        </w:rPr>
        <w:t>另依問卷第 11 題結果，47.8%（54 人）受訪者在地點確定後仍會進一步查詢平均消費金額。</w:t>
      </w:r>
      <w:r w:rsidRPr="00373ACE">
        <w:rPr>
          <w:rFonts w:ascii="標楷體" w:eastAsia="標楷體" w:hAnsi="標楷體"/>
        </w:rPr>
        <w:t xml:space="preserve">上述結果反映使用者除了需要地點與活動資訊外，也相當重視預算與價格差異，可作為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延伸至消費與支付決策支援的前期依據。</w:t>
      </w:r>
    </w:p>
    <w:p w14:paraId="497D84DD" w14:textId="4C958842" w:rsidR="00C52F35" w:rsidRDefault="00C52F35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本次問卷受訪者以學生與上班族為主。因此，</w:t>
      </w:r>
      <w:proofErr w:type="spellStart"/>
      <w:r w:rsidRPr="00C52F35">
        <w:rPr>
          <w:rFonts w:ascii="標楷體" w:eastAsia="標楷體" w:hAnsi="標楷體"/>
        </w:rPr>
        <w:t>GatherGo</w:t>
      </w:r>
      <w:proofErr w:type="spellEnd"/>
      <w:r w:rsidRPr="00C52F35">
        <w:rPr>
          <w:rFonts w:ascii="標楷體" w:eastAsia="標楷體" w:hAnsi="標楷體"/>
        </w:rPr>
        <w:t xml:space="preserve"> 初期可優先從學生與上班族中，邀請經常透過 LINE 群組安排聚餐、出遊或活動，並具有預算比較與共同消費需求的使用者作為主要驗證對象，後續再逐步延伸至家庭、社團及公司等其他群體。</w:t>
      </w:r>
      <w:r>
        <w:rPr>
          <w:rFonts w:ascii="標楷體" w:eastAsia="標楷體" w:hAnsi="標楷體"/>
        </w:rPr>
        <w:br w:type="page"/>
      </w:r>
    </w:p>
    <w:p w14:paraId="6E8A2BEC" w14:textId="54EA96BF" w:rsidR="002E0D79" w:rsidRDefault="002E0D79" w:rsidP="0044668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r w:rsidRPr="002E0D79">
        <w:rPr>
          <w:rFonts w:ascii="Times New Roman" w:hAnsi="Times New Roman" w:cs="Times New Roman"/>
          <w:kern w:val="0"/>
          <w:szCs w:val="24"/>
        </w:rPr>
        <w:lastRenderedPageBreak/>
        <w:t>▼</w:t>
      </w:r>
      <w:r w:rsidR="00446681">
        <w:rPr>
          <w:rFonts w:hint="eastAsia"/>
        </w:rPr>
        <w:t>表</w:t>
      </w:r>
      <w:r w:rsidR="00446681">
        <w:rPr>
          <w:rFonts w:hint="eastAsia"/>
        </w:rPr>
        <w:t xml:space="preserve"> 5-</w:t>
      </w:r>
      <w:r w:rsidR="00446681">
        <w:fldChar w:fldCharType="begin"/>
      </w:r>
      <w:r w:rsidR="00446681">
        <w:instrText xml:space="preserve"> </w:instrText>
      </w:r>
      <w:r w:rsidR="00446681">
        <w:rPr>
          <w:rFonts w:hint="eastAsia"/>
        </w:rPr>
        <w:instrText xml:space="preserve">SEQ </w:instrText>
      </w:r>
      <w:r w:rsidR="00446681">
        <w:rPr>
          <w:rFonts w:hint="eastAsia"/>
        </w:rPr>
        <w:instrText>表</w:instrText>
      </w:r>
      <w:r w:rsidR="00446681">
        <w:rPr>
          <w:rFonts w:hint="eastAsia"/>
        </w:rPr>
        <w:instrText xml:space="preserve"> \* ARABIC</w:instrText>
      </w:r>
      <w:r w:rsidR="00446681">
        <w:instrText xml:space="preserve"> </w:instrText>
      </w:r>
      <w:r w:rsidR="00446681">
        <w:fldChar w:fldCharType="separate"/>
      </w:r>
      <w:r w:rsidR="005F4B8E">
        <w:rPr>
          <w:noProof/>
        </w:rPr>
        <w:t>1</w:t>
      </w:r>
      <w:r w:rsidR="00446681">
        <w:fldChar w:fldCharType="end"/>
      </w:r>
      <w:r w:rsidR="00446681" w:rsidRPr="00446681">
        <w:rPr>
          <w:rFonts w:ascii="Times New Roman" w:hAnsi="Times New Roman" w:cs="Times New Roman"/>
          <w:kern w:val="0"/>
          <w:szCs w:val="24"/>
        </w:rPr>
        <w:t xml:space="preserve"> </w:t>
      </w:r>
      <w:proofErr w:type="spellStart"/>
      <w:r w:rsidR="00446681" w:rsidRPr="002E0D79">
        <w:rPr>
          <w:rFonts w:ascii="Times New Roman" w:hAnsi="Times New Roman" w:cs="Times New Roman"/>
          <w:kern w:val="0"/>
          <w:szCs w:val="24"/>
        </w:rPr>
        <w:t>GatherGo</w:t>
      </w:r>
      <w:proofErr w:type="spellEnd"/>
      <w:r w:rsidR="00446681" w:rsidRPr="002E0D79">
        <w:rPr>
          <w:rFonts w:ascii="Times New Roman" w:hAnsi="Times New Roman" w:cs="Times New Roman"/>
          <w:kern w:val="0"/>
          <w:szCs w:val="24"/>
        </w:rPr>
        <w:t xml:space="preserve"> </w:t>
      </w:r>
      <w:r w:rsidR="00446681" w:rsidRPr="0042252F">
        <w:rPr>
          <w:rFonts w:ascii="Times New Roman" w:hAnsi="Times New Roman" w:cs="Times New Roman"/>
          <w:kern w:val="0"/>
          <w:szCs w:val="24"/>
        </w:rPr>
        <w:t>主要使用對象與應用情境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189"/>
        <w:gridCol w:w="1922"/>
        <w:gridCol w:w="2211"/>
      </w:tblGrid>
      <w:tr w:rsidR="00EA4B88" w:rsidRPr="002E0D79" w14:paraId="380B9DCC" w14:textId="5D30D0A6" w:rsidTr="00EA4B88">
        <w:tc>
          <w:tcPr>
            <w:tcW w:w="1980" w:type="dxa"/>
            <w:vAlign w:val="center"/>
          </w:tcPr>
          <w:p w14:paraId="21234D17" w14:textId="3966EEA1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使用對象</w:t>
            </w:r>
          </w:p>
        </w:tc>
        <w:tc>
          <w:tcPr>
            <w:tcW w:w="2189" w:type="dxa"/>
            <w:vAlign w:val="center"/>
          </w:tcPr>
          <w:p w14:paraId="62513708" w14:textId="130BFC2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常見共同消費情境</w:t>
            </w:r>
          </w:p>
        </w:tc>
        <w:tc>
          <w:tcPr>
            <w:tcW w:w="1922" w:type="dxa"/>
            <w:vAlign w:val="center"/>
          </w:tcPr>
          <w:p w14:paraId="60B91947" w14:textId="769EF4DE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主要金融需求</w:t>
            </w:r>
          </w:p>
        </w:tc>
        <w:tc>
          <w:tcPr>
            <w:tcW w:w="2211" w:type="dxa"/>
            <w:vAlign w:val="center"/>
          </w:tcPr>
          <w:p w14:paraId="34C16891" w14:textId="0CEF134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proofErr w:type="spellStart"/>
            <w:r w:rsidRPr="00EA4B88">
              <w:rPr>
                <w:rFonts w:ascii="標楷體" w:eastAsia="標楷體" w:hAnsi="標楷體"/>
                <w:b/>
                <w:bCs/>
              </w:rPr>
              <w:t>GatherGo</w:t>
            </w:r>
            <w:proofErr w:type="spellEnd"/>
            <w:r w:rsidRPr="00EA4B88">
              <w:rPr>
                <w:rFonts w:ascii="標楷體" w:eastAsia="標楷體" w:hAnsi="標楷體"/>
                <w:b/>
                <w:bCs/>
              </w:rPr>
              <w:t>應用方式</w:t>
            </w:r>
          </w:p>
        </w:tc>
      </w:tr>
      <w:tr w:rsidR="00EA4B88" w:rsidRPr="002E0D79" w14:paraId="3AA38CF0" w14:textId="7AD54A9B" w:rsidTr="00EA4B88">
        <w:tc>
          <w:tcPr>
            <w:tcW w:w="1980" w:type="dxa"/>
            <w:vAlign w:val="center"/>
          </w:tcPr>
          <w:p w14:paraId="30B16F41" w14:textId="2BD5756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大專院校學生</w:t>
            </w:r>
          </w:p>
        </w:tc>
        <w:tc>
          <w:tcPr>
            <w:tcW w:w="2189" w:type="dxa"/>
            <w:vAlign w:val="center"/>
          </w:tcPr>
          <w:p w14:paraId="2205E9C8" w14:textId="53B40DA8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聚餐、出遊、活動、購票</w:t>
            </w:r>
          </w:p>
        </w:tc>
        <w:tc>
          <w:tcPr>
            <w:tcW w:w="1922" w:type="dxa"/>
            <w:vAlign w:val="center"/>
          </w:tcPr>
          <w:p w14:paraId="57E656FA" w14:textId="7999B47C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預算控制、信用卡優惠、回饋資訊</w:t>
            </w:r>
          </w:p>
        </w:tc>
        <w:tc>
          <w:tcPr>
            <w:tcW w:w="2211" w:type="dxa"/>
            <w:vAlign w:val="center"/>
          </w:tcPr>
          <w:p w14:paraId="639C0488" w14:textId="18ADFD7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依已形成的消費項目提供相關支付資訊</w:t>
            </w:r>
          </w:p>
        </w:tc>
      </w:tr>
      <w:tr w:rsidR="00EA4B88" w:rsidRPr="002E0D79" w14:paraId="376E6C42" w14:textId="7366C8B8" w:rsidTr="00EA4B88">
        <w:tc>
          <w:tcPr>
            <w:tcW w:w="1980" w:type="dxa"/>
            <w:vAlign w:val="center"/>
          </w:tcPr>
          <w:p w14:paraId="2F629E0B" w14:textId="01FD0579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上班族</w:t>
            </w:r>
          </w:p>
        </w:tc>
        <w:tc>
          <w:tcPr>
            <w:tcW w:w="2189" w:type="dxa"/>
            <w:vAlign w:val="center"/>
          </w:tcPr>
          <w:p w14:paraId="7555D114" w14:textId="0420F8E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餐飲、住宿、交通、休閒活動</w:t>
            </w:r>
          </w:p>
        </w:tc>
        <w:tc>
          <w:tcPr>
            <w:tcW w:w="1922" w:type="dxa"/>
            <w:vAlign w:val="center"/>
          </w:tcPr>
          <w:p w14:paraId="7842D83C" w14:textId="10CB14F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刷卡優惠、現金回饋、點數權益</w:t>
            </w:r>
          </w:p>
        </w:tc>
        <w:tc>
          <w:tcPr>
            <w:tcW w:w="2211" w:type="dxa"/>
            <w:vAlign w:val="center"/>
          </w:tcPr>
          <w:p w14:paraId="492F2996" w14:textId="59EF43C8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協助比較與消費情境相關的金融資訊</w:t>
            </w:r>
          </w:p>
        </w:tc>
      </w:tr>
      <w:tr w:rsidR="00EA4B88" w:rsidRPr="002E0D79" w14:paraId="389B9702" w14:textId="315B4B51" w:rsidTr="00EA4B88">
        <w:tc>
          <w:tcPr>
            <w:tcW w:w="1980" w:type="dxa"/>
            <w:vAlign w:val="center"/>
          </w:tcPr>
          <w:p w14:paraId="223C0090" w14:textId="13ED5626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朋友／旅遊團體</w:t>
            </w:r>
          </w:p>
        </w:tc>
        <w:tc>
          <w:tcPr>
            <w:tcW w:w="2189" w:type="dxa"/>
            <w:vAlign w:val="center"/>
          </w:tcPr>
          <w:p w14:paraId="72EE4CF5" w14:textId="326740AB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住宿、交通、餐飲、門票</w:t>
            </w:r>
          </w:p>
        </w:tc>
        <w:tc>
          <w:tcPr>
            <w:tcW w:w="1922" w:type="dxa"/>
            <w:vAlign w:val="center"/>
          </w:tcPr>
          <w:p w14:paraId="3B0B3922" w14:textId="3879265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多人預算、支付選擇、共同支出</w:t>
            </w:r>
          </w:p>
        </w:tc>
        <w:tc>
          <w:tcPr>
            <w:tcW w:w="2211" w:type="dxa"/>
            <w:vAlign w:val="center"/>
          </w:tcPr>
          <w:p w14:paraId="16652484" w14:textId="1ABF9000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消費前提供支付參考，消費後銜接記帳與分帳</w:t>
            </w:r>
          </w:p>
        </w:tc>
      </w:tr>
      <w:tr w:rsidR="00EA4B88" w:rsidRPr="002E0D79" w14:paraId="7696CCFF" w14:textId="4136975F" w:rsidTr="00EA4B88">
        <w:tc>
          <w:tcPr>
            <w:tcW w:w="1980" w:type="dxa"/>
            <w:vAlign w:val="center"/>
          </w:tcPr>
          <w:p w14:paraId="43FCF068" w14:textId="2FA729C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</w:t>
            </w:r>
          </w:p>
        </w:tc>
        <w:tc>
          <w:tcPr>
            <w:tcW w:w="2189" w:type="dxa"/>
            <w:vAlign w:val="center"/>
          </w:tcPr>
          <w:p w14:paraId="599FA6F6" w14:textId="1138285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家庭旅遊、聚餐、住宿及交通</w:t>
            </w:r>
          </w:p>
        </w:tc>
        <w:tc>
          <w:tcPr>
            <w:tcW w:w="1922" w:type="dxa"/>
            <w:vAlign w:val="center"/>
          </w:tcPr>
          <w:p w14:paraId="5CD51BC2" w14:textId="1AEB67B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家庭預算、信用卡權益、點數使用</w:t>
            </w:r>
          </w:p>
        </w:tc>
        <w:tc>
          <w:tcPr>
            <w:tcW w:w="2211" w:type="dxa"/>
            <w:vAlign w:val="center"/>
          </w:tcPr>
          <w:p w14:paraId="6659F2EC" w14:textId="53F687C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依住宿、交通等明確需求提供相對應金融資訊</w:t>
            </w:r>
          </w:p>
        </w:tc>
      </w:tr>
      <w:tr w:rsidR="00EA4B88" w:rsidRPr="002E0D79" w14:paraId="36DA72BA" w14:textId="77777777" w:rsidTr="00EA4B88">
        <w:tc>
          <w:tcPr>
            <w:tcW w:w="1980" w:type="dxa"/>
            <w:vAlign w:val="center"/>
          </w:tcPr>
          <w:p w14:paraId="0170DA3C" w14:textId="33C4F01C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公司／社團</w:t>
            </w:r>
          </w:p>
        </w:tc>
        <w:tc>
          <w:tcPr>
            <w:tcW w:w="2189" w:type="dxa"/>
            <w:vAlign w:val="center"/>
          </w:tcPr>
          <w:p w14:paraId="6170E72B" w14:textId="253C28D5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聚會、團體活動、出遊</w:t>
            </w:r>
          </w:p>
        </w:tc>
        <w:tc>
          <w:tcPr>
            <w:tcW w:w="1922" w:type="dxa"/>
            <w:vAlign w:val="center"/>
          </w:tcPr>
          <w:p w14:paraId="43613F61" w14:textId="0FF731D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團體預算、共同付款、支出整理</w:t>
            </w:r>
          </w:p>
        </w:tc>
        <w:tc>
          <w:tcPr>
            <w:tcW w:w="2211" w:type="dxa"/>
            <w:vAlign w:val="center"/>
          </w:tcPr>
          <w:p w14:paraId="04C93A9E" w14:textId="1940FE39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協助整理消費需求並延伸至後續支出管理</w:t>
            </w:r>
          </w:p>
        </w:tc>
      </w:tr>
    </w:tbl>
    <w:p w14:paraId="6A32E06E" w14:textId="05B27F12" w:rsidR="002E0D79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所示，不同使用者雖然消費情境不同，但皆具有多人討論、預算協調與共同消費等特性。大專院校學生與上班族可作為初期主要驗證對象，朋友、家庭、公司及社團則可作為後續延伸族群。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不以單一旅遊功能作為市場切入點，而是從群組中的實際消費決策出發，將相同服務模式延伸至住宿、交通、餐飲、購票、聚會及團體活動等不同情境。</w:t>
      </w:r>
    </w:p>
    <w:p w14:paraId="78EF65B6" w14:textId="69DDCBCF" w:rsidR="008D143D" w:rsidRDefault="008D143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C283A7" w14:textId="7CBC4FC4" w:rsidR="008D143D" w:rsidRPr="008D143D" w:rsidRDefault="008D143D" w:rsidP="009C1B06">
      <w:pPr>
        <w:pStyle w:val="1"/>
        <w:spacing w:before="120" w:after="120"/>
      </w:pPr>
      <w:bookmarkStart w:id="19" w:name="_Toc240788610"/>
      <w:r w:rsidRPr="008D143D">
        <w:lastRenderedPageBreak/>
        <w:t>陸、競爭優勢與未來發展</w:t>
      </w:r>
      <w:bookmarkEnd w:id="19"/>
    </w:p>
    <w:p w14:paraId="2E971939" w14:textId="2470B704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目前市場上的相關服務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各有主要服務重點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。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Funliday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主要提供旅遊行程規劃與多人協作；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著重共同支出記錄、分帳與結算；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則提供信用卡比較與消費優惠資訊。這些服務各自處理旅遊規劃、支出管理或金融資訊，但使用者在實際多人活動中，仍可能需要在不同工具之間切換。</w:t>
      </w:r>
    </w:p>
    <w:p w14:paraId="254C56B5" w14:textId="3F5CE108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的差異在於以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群組中的多人討論作為服務起點，透過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掌握需求形成過程，再依消費情境提供相對應資訊。旅遊與活動規劃在本方案中屬於前段情境支援，真正的延伸重點則是將群組中形成的住宿、交通、餐飲與活動需求，進一步連結至信用卡優惠、回饋與支付資訊，使服務能跨越「規劃」與「消費」兩個階段。</w:t>
      </w:r>
    </w:p>
    <w:p w14:paraId="4983E37C" w14:textId="6B3BC3CF" w:rsidR="008D143D" w:rsidRDefault="008D143D" w:rsidP="005F4B8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20" w:name="_Toc240788221"/>
      <w:r w:rsidRPr="008D143D">
        <w:rPr>
          <w:rFonts w:ascii="Times New Roman" w:hAnsi="Times New Roman" w:cs="Times New Roman"/>
          <w:kern w:val="0"/>
          <w:szCs w:val="24"/>
        </w:rPr>
        <w:t>▼</w:t>
      </w:r>
      <w:r w:rsidR="005F4B8E">
        <w:rPr>
          <w:rFonts w:hint="eastAsia"/>
        </w:rPr>
        <w:t>表</w:t>
      </w:r>
      <w:r w:rsidR="005F4B8E">
        <w:rPr>
          <w:rFonts w:hint="eastAsia"/>
        </w:rPr>
        <w:t xml:space="preserve"> 6-</w:t>
      </w:r>
      <w:r w:rsidR="005F4B8E">
        <w:fldChar w:fldCharType="begin"/>
      </w:r>
      <w:r w:rsidR="005F4B8E">
        <w:instrText xml:space="preserve"> </w:instrText>
      </w:r>
      <w:r w:rsidR="005F4B8E">
        <w:rPr>
          <w:rFonts w:hint="eastAsia"/>
        </w:rPr>
        <w:instrText xml:space="preserve">SEQ </w:instrText>
      </w:r>
      <w:r w:rsidR="005F4B8E">
        <w:rPr>
          <w:rFonts w:hint="eastAsia"/>
        </w:rPr>
        <w:instrText>表</w:instrText>
      </w:r>
      <w:r w:rsidR="005F4B8E" w:rsidRPr="005F4B8E">
        <w:instrText xml:space="preserve">\r 1 \* </w:instrText>
      </w:r>
      <w:r w:rsidR="005F4B8E">
        <w:rPr>
          <w:rFonts w:hint="eastAsia"/>
        </w:rPr>
        <w:instrText>ARABIC</w:instrText>
      </w:r>
      <w:r w:rsidR="005F4B8E">
        <w:instrText xml:space="preserve"> </w:instrText>
      </w:r>
      <w:r w:rsidR="005F4B8E">
        <w:fldChar w:fldCharType="separate"/>
      </w:r>
      <w:r w:rsidR="005F4B8E">
        <w:rPr>
          <w:noProof/>
        </w:rPr>
        <w:t>1</w:t>
      </w:r>
      <w:r w:rsidR="005F4B8E">
        <w:fldChar w:fldCharType="end"/>
      </w:r>
      <w:r w:rsidR="005F4B8E">
        <w:rPr>
          <w:rFonts w:hint="eastAsia"/>
        </w:rPr>
        <w:t xml:space="preserve"> </w:t>
      </w:r>
      <w:proofErr w:type="spellStart"/>
      <w:r w:rsidR="005F4B8E" w:rsidRPr="007A0DEA">
        <w:t>GatherGo</w:t>
      </w:r>
      <w:proofErr w:type="spellEnd"/>
      <w:r w:rsidR="005F4B8E" w:rsidRPr="007A0DEA">
        <w:t xml:space="preserve"> </w:t>
      </w:r>
      <w:r w:rsidR="005F4B8E" w:rsidRPr="007A0DEA">
        <w:t>與相關服務功能比較</w:t>
      </w:r>
      <w:bookmarkEnd w:id="20"/>
    </w:p>
    <w:tbl>
      <w:tblPr>
        <w:tblStyle w:val="a3"/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3403"/>
        <w:gridCol w:w="1275"/>
        <w:gridCol w:w="1276"/>
        <w:gridCol w:w="1418"/>
        <w:gridCol w:w="1275"/>
      </w:tblGrid>
      <w:tr w:rsidR="008D143D" w14:paraId="5F889752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7099DE" w14:textId="0FF1D40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1275" w:type="dxa"/>
            <w:vAlign w:val="center"/>
          </w:tcPr>
          <w:p w14:paraId="0DCB985E" w14:textId="4B60DECC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GatherGo</w:t>
            </w:r>
            <w:proofErr w:type="spellEnd"/>
          </w:p>
        </w:tc>
        <w:tc>
          <w:tcPr>
            <w:tcW w:w="1276" w:type="dxa"/>
            <w:vAlign w:val="center"/>
          </w:tcPr>
          <w:p w14:paraId="56A102E6" w14:textId="5E501D6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418" w:type="dxa"/>
            <w:vAlign w:val="center"/>
          </w:tcPr>
          <w:p w14:paraId="79F90698" w14:textId="4285352A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Lightsplit</w:t>
            </w:r>
            <w:proofErr w:type="spellEnd"/>
          </w:p>
        </w:tc>
        <w:tc>
          <w:tcPr>
            <w:tcW w:w="1275" w:type="dxa"/>
            <w:vAlign w:val="center"/>
          </w:tcPr>
          <w:p w14:paraId="617EFBA3" w14:textId="0B5554F1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Money101</w:t>
            </w:r>
          </w:p>
        </w:tc>
      </w:tr>
      <w:tr w:rsidR="008D143D" w14:paraId="5558141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6220F57" w14:textId="63A85C5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旅遊行程規劃</w:t>
            </w:r>
          </w:p>
        </w:tc>
        <w:tc>
          <w:tcPr>
            <w:tcW w:w="1275" w:type="dxa"/>
            <w:vAlign w:val="center"/>
          </w:tcPr>
          <w:p w14:paraId="33B33B52" w14:textId="4CEC728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DF793E6" w14:textId="25F303A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1DF1D9F7" w14:textId="76E0109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2439280" w14:textId="0CE9FC9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A63C65E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06824E" w14:textId="078B6D65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多人共同旅遊規劃</w:t>
            </w:r>
          </w:p>
        </w:tc>
        <w:tc>
          <w:tcPr>
            <w:tcW w:w="1275" w:type="dxa"/>
            <w:vAlign w:val="center"/>
          </w:tcPr>
          <w:p w14:paraId="27C1B1AB" w14:textId="0AF074F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CC9C3F6" w14:textId="45C2EC5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736FA236" w14:textId="61F16E3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CAED666" w14:textId="061E1F0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43222BB6" w14:textId="77777777" w:rsidTr="009C1B06">
        <w:trPr>
          <w:jc w:val="center"/>
        </w:trPr>
        <w:tc>
          <w:tcPr>
            <w:tcW w:w="3403" w:type="dxa"/>
            <w:vAlign w:val="center"/>
          </w:tcPr>
          <w:p w14:paraId="60BDF0A5" w14:textId="4C9A253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LINE 群組作為主要互動場域</w:t>
            </w:r>
          </w:p>
        </w:tc>
        <w:tc>
          <w:tcPr>
            <w:tcW w:w="1275" w:type="dxa"/>
            <w:vAlign w:val="center"/>
          </w:tcPr>
          <w:p w14:paraId="71C5C461" w14:textId="5092939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B0BA04B" w14:textId="22359F5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18113C2F" w14:textId="7E2E940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3E8FDE" w14:textId="5BF114E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D38D74B" w14:textId="77777777" w:rsidTr="009C1B06">
        <w:trPr>
          <w:jc w:val="center"/>
        </w:trPr>
        <w:tc>
          <w:tcPr>
            <w:tcW w:w="3403" w:type="dxa"/>
            <w:vAlign w:val="center"/>
          </w:tcPr>
          <w:p w14:paraId="10F3CCD2" w14:textId="4ABBA54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分析群組對話情境</w:t>
            </w:r>
          </w:p>
        </w:tc>
        <w:tc>
          <w:tcPr>
            <w:tcW w:w="1275" w:type="dxa"/>
            <w:vAlign w:val="center"/>
          </w:tcPr>
          <w:p w14:paraId="740556BF" w14:textId="1BC079F3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0BDDE203" w14:textId="42131AF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A34540C" w14:textId="71FF798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24892ABA" w14:textId="70E7436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5BB3CEB4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A83B27" w14:textId="7310D7BF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依討論進度判斷介入時機</w:t>
            </w:r>
          </w:p>
        </w:tc>
        <w:tc>
          <w:tcPr>
            <w:tcW w:w="1275" w:type="dxa"/>
            <w:vAlign w:val="center"/>
          </w:tcPr>
          <w:p w14:paraId="78F21803" w14:textId="6831AFC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A902AEA" w14:textId="5532173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7CB4EB8" w14:textId="7DB1D80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D979820" w14:textId="2ABA253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02F7A7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C0DA962" w14:textId="4233901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信用卡優惠／回饋資訊</w:t>
            </w:r>
          </w:p>
        </w:tc>
        <w:tc>
          <w:tcPr>
            <w:tcW w:w="1275" w:type="dxa"/>
            <w:vAlign w:val="center"/>
          </w:tcPr>
          <w:p w14:paraId="5327CDD9" w14:textId="4F2CAB8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3910CEFB" w14:textId="7FBC878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4E14228" w14:textId="7EA8E03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0B3E39A" w14:textId="2FAEC6F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8D143D" w14:paraId="23D1F3E2" w14:textId="77777777" w:rsidTr="009C1B06">
        <w:trPr>
          <w:jc w:val="center"/>
        </w:trPr>
        <w:tc>
          <w:tcPr>
            <w:tcW w:w="3403" w:type="dxa"/>
            <w:vAlign w:val="center"/>
          </w:tcPr>
          <w:p w14:paraId="6878FF50" w14:textId="5F12FC7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依群組消費情境提供支付資訊</w:t>
            </w:r>
          </w:p>
        </w:tc>
        <w:tc>
          <w:tcPr>
            <w:tcW w:w="1275" w:type="dxa"/>
            <w:vAlign w:val="center"/>
          </w:tcPr>
          <w:p w14:paraId="04E79E2C" w14:textId="766C572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44ABA5FF" w14:textId="3558E2B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80C0154" w14:textId="2DFE5515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4F9BB740" w14:textId="1112CEDD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786D68E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85F294" w14:textId="1996ABA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記帳／多人分帳</w:t>
            </w:r>
          </w:p>
        </w:tc>
        <w:tc>
          <w:tcPr>
            <w:tcW w:w="1275" w:type="dxa"/>
            <w:vAlign w:val="center"/>
          </w:tcPr>
          <w:p w14:paraId="55B7EA8F" w14:textId="44442EC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外部銜接</w:t>
            </w:r>
          </w:p>
        </w:tc>
        <w:tc>
          <w:tcPr>
            <w:tcW w:w="1276" w:type="dxa"/>
            <w:vAlign w:val="center"/>
          </w:tcPr>
          <w:p w14:paraId="0BAE6524" w14:textId="06C3BE4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3C6ACCDA" w14:textId="1E6824F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419891" w14:textId="1C5E791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</w:tbl>
    <w:p w14:paraId="3DB42928" w14:textId="28F6EC24" w:rsidR="008D143D" w:rsidRDefault="008D143D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D143D">
        <w:rPr>
          <w:rFonts w:ascii="Times New Roman" w:eastAsia="標楷體" w:hAnsi="Times New Roman" w:cs="Times New Roman"/>
          <w:kern w:val="0"/>
          <w:szCs w:val="24"/>
        </w:rPr>
        <w:t>註：</w:t>
      </w:r>
      <w:r w:rsidRPr="008D143D">
        <w:rPr>
          <w:rFonts w:ascii="Segoe UI Symbol" w:eastAsia="標楷體" w:hAnsi="Segoe UI Symbol" w:cs="Segoe UI Symbol"/>
          <w:kern w:val="0"/>
          <w:szCs w:val="24"/>
        </w:rPr>
        <w:t>✓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表示目前公開資訊顯示具備相關功能；</w:t>
      </w:r>
      <w:r w:rsidRPr="008D143D">
        <w:rPr>
          <w:rFonts w:ascii="Cambria Math" w:eastAsia="標楷體" w:hAnsi="Cambria Math" w:cs="Cambria Math"/>
          <w:kern w:val="0"/>
          <w:szCs w:val="24"/>
        </w:rPr>
        <w:t>△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表示本次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競賽提出之延伸規劃；「外部銜接」表示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使用入口，並非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自行提供記帳與分帳功能；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—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表示依本計畫蒐集之公開資訊，未見相關功能說明。</w:t>
      </w:r>
    </w:p>
    <w:p w14:paraId="75D71CBF" w14:textId="428EB596" w:rsidR="008D143D" w:rsidRDefault="00403918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/>
          <w:kern w:val="0"/>
          <w:szCs w:val="24"/>
        </w:rPr>
        <w:t>資料來源：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proofErr w:type="spellStart"/>
      <w:r w:rsidRPr="00403918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官方公開資訊，本計畫整理。</w:t>
      </w:r>
    </w:p>
    <w:p w14:paraId="0C1DEE5B" w14:textId="69665439" w:rsidR="008D143D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6-1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競爭優勢並非單一功能，而是將群組對話、消費情境與金融資訊結合在同一使用流程中。旅遊與活動規劃在本方案中主要作為情境輔助，真正的差異在於能依群組討論進度判斷何時需要介入，並在消費需求明確後提供支付相關資訊。</w:t>
      </w:r>
    </w:p>
    <w:p w14:paraId="2F1A2F46" w14:textId="38D46F94" w:rsidR="00AD3CE3" w:rsidRDefault="008E468A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E468A">
        <w:rPr>
          <w:rFonts w:ascii="Times New Roman" w:eastAsia="標楷體" w:hAnsi="Times New Roman" w:cs="Times New Roman"/>
          <w:kern w:val="0"/>
          <w:szCs w:val="24"/>
        </w:rPr>
        <w:t>未來發展將以金融功能深化為主，優先擴充信用卡優惠、回饋、點數、適用通路、活動期間及登錄條件等資料內容，提升支付建議的完整性。後續若能與銀行、信用卡公司或金融資訊服務業者建立合作，則可進一步提升金融優惠資料的即時性與完整性</w:t>
      </w:r>
      <w:r w:rsidR="00A27EE7" w:rsidRPr="00A27EE7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7E223E3" w14:textId="77777777" w:rsidR="008E468A" w:rsidRDefault="008E468A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E468A">
        <w:rPr>
          <w:rFonts w:ascii="Times New Roman" w:eastAsia="標楷體" w:hAnsi="Times New Roman" w:cs="Times New Roman"/>
          <w:kern w:val="0"/>
          <w:szCs w:val="24"/>
        </w:rPr>
        <w:t>透過上述發展，</w:t>
      </w:r>
      <w:proofErr w:type="spellStart"/>
      <w:r w:rsidRPr="008E468A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將以既有的</w:t>
      </w:r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情境判斷與</w:t>
      </w:r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群組互動能力為基礎，逐步深化多人消費情境中的金融決策支援，使金融資訊能在實際需求形成時進入群組決策流程，建立更貼近日常多人消費情境的智慧金融服務。</w:t>
      </w:r>
    </w:p>
    <w:p w14:paraId="3A60E940" w14:textId="578DD99C" w:rsidR="00CC706C" w:rsidRDefault="00CC706C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7DC577A" w14:textId="2727A7F6" w:rsidR="008D143D" w:rsidRDefault="00CC706C" w:rsidP="009C1B06">
      <w:pPr>
        <w:pStyle w:val="1"/>
        <w:spacing w:before="120" w:after="120"/>
      </w:pPr>
      <w:bookmarkStart w:id="21" w:name="_Toc240788611"/>
      <w:r w:rsidRPr="00CC706C">
        <w:lastRenderedPageBreak/>
        <w:t>柒、參考資料</w:t>
      </w:r>
      <w:bookmarkEnd w:id="21"/>
    </w:p>
    <w:p w14:paraId="0E4FAFE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2025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上線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14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週年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從通訊連結每日生活〉。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23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221BC4B4" w14:textId="22A5B7B1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19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https://www.linecorp.com/pr/news/2025/0623</w:t>
        </w:r>
      </w:hyperlink>
    </w:p>
    <w:p w14:paraId="760BCE23" w14:textId="77777777" w:rsidR="009C1B06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 13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大功能全攻略｜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AI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行程規劃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App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，打造個人化旅遊行程、打包清單一次看〉。</w:t>
      </w:r>
    </w:p>
    <w:p w14:paraId="5F5B796C" w14:textId="6A526579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55A8B11" w14:textId="0B822746" w:rsidR="00403918" w:rsidRPr="0086576F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"https://www.funliday.com/posts/funliday-function/"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https://www.funliday.com/posts/funliday-function/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2D96051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旅遊記帳、分帳功能上線！和回國後吃土說掰掰〉。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2024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6F4DE4D9" w14:textId="6705C732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"https://www.funliday.com/posts/funliday-travel-expense/"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https://www.funliday.com/posts/funliday-travel-expense/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419304D7" w14:textId="6D301FA0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。〈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Telegram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Discord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分帳機器人〉。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官方網站。網址：</w:t>
      </w:r>
      <w:hyperlink r:id="rId20" w:history="1">
        <w:r w:rsidRPr="00403918">
          <w:rPr>
            <w:rStyle w:val="a5"/>
            <w:rFonts w:ascii="Times New Roman" w:eastAsia="標楷體" w:hAnsi="Times New Roman" w:cs="Times New Roman" w:hint="eastAsia"/>
            <w:kern w:val="0"/>
            <w:szCs w:val="24"/>
          </w:rPr>
          <w:t>https://lightsplit.com/zh-tw</w:t>
        </w:r>
      </w:hyperlink>
    </w:p>
    <w:p w14:paraId="2A4DCB0F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）。〈旅遊訂房刷卡回饋？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最新旅遊訂房信用卡推薦〉。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0573BCB8" w14:textId="2D80D117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1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旅遊訂房</w:t>
        </w:r>
      </w:hyperlink>
    </w:p>
    <w:p w14:paraId="7075C935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）。〈高鐵訂票刷卡回饋？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最新高鐵信用卡推薦〉。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1B4FA6D" w14:textId="70C0B80B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2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高鐵優惠</w:t>
        </w:r>
      </w:hyperlink>
    </w:p>
    <w:sectPr w:rsidR="00403918" w:rsidRPr="00403918" w:rsidSect="004026DD">
      <w:footerReference w:type="default" r:id="rId23"/>
      <w:pgSz w:w="11906" w:h="16838"/>
      <w:pgMar w:top="1440" w:right="1797" w:bottom="1440" w:left="1797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E1DB" w14:textId="77777777" w:rsidR="00BD13A4" w:rsidRDefault="00BD13A4" w:rsidP="00324FDC">
      <w:r>
        <w:separator/>
      </w:r>
    </w:p>
  </w:endnote>
  <w:endnote w:type="continuationSeparator" w:id="0">
    <w:p w14:paraId="57FA91F8" w14:textId="77777777" w:rsidR="00BD13A4" w:rsidRDefault="00BD13A4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27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D3A83B9" w14:textId="54C55CB0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22917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85E6EB2" w14:textId="77777777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C86F" w14:textId="77777777" w:rsidR="00BD13A4" w:rsidRDefault="00BD13A4" w:rsidP="00324FDC">
      <w:r>
        <w:separator/>
      </w:r>
    </w:p>
  </w:footnote>
  <w:footnote w:type="continuationSeparator" w:id="0">
    <w:p w14:paraId="789D9769" w14:textId="77777777" w:rsidR="00BD13A4" w:rsidRDefault="00BD13A4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0D44B9"/>
    <w:multiLevelType w:val="hybridMultilevel"/>
    <w:tmpl w:val="6008AE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EA5821"/>
    <w:multiLevelType w:val="hybridMultilevel"/>
    <w:tmpl w:val="A462F582"/>
    <w:lvl w:ilvl="0" w:tplc="5E149D08">
      <w:start w:val="6"/>
      <w:numFmt w:val="ideographLegalTraditional"/>
      <w:lvlText w:val="%1、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30707"/>
    <w:multiLevelType w:val="hybridMultilevel"/>
    <w:tmpl w:val="8D9E5B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2E1438"/>
    <w:multiLevelType w:val="hybridMultilevel"/>
    <w:tmpl w:val="33B619C0"/>
    <w:lvl w:ilvl="0" w:tplc="04090017">
      <w:start w:val="3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20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FC64A6"/>
    <w:multiLevelType w:val="hybridMultilevel"/>
    <w:tmpl w:val="F3C0B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276244"/>
    <w:multiLevelType w:val="hybridMultilevel"/>
    <w:tmpl w:val="4A2AC4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0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31"/>
  </w:num>
  <w:num w:numId="2" w16cid:durableId="485361152">
    <w:abstractNumId w:val="20"/>
  </w:num>
  <w:num w:numId="3" w16cid:durableId="1270897873">
    <w:abstractNumId w:val="17"/>
  </w:num>
  <w:num w:numId="4" w16cid:durableId="1807091366">
    <w:abstractNumId w:val="1"/>
  </w:num>
  <w:num w:numId="5" w16cid:durableId="549153210">
    <w:abstractNumId w:val="24"/>
  </w:num>
  <w:num w:numId="6" w16cid:durableId="323313631">
    <w:abstractNumId w:val="11"/>
  </w:num>
  <w:num w:numId="7" w16cid:durableId="827945407">
    <w:abstractNumId w:val="18"/>
  </w:num>
  <w:num w:numId="8" w16cid:durableId="543490156">
    <w:abstractNumId w:val="0"/>
  </w:num>
  <w:num w:numId="9" w16cid:durableId="2088116461">
    <w:abstractNumId w:val="4"/>
  </w:num>
  <w:num w:numId="10" w16cid:durableId="1981420785">
    <w:abstractNumId w:val="12"/>
  </w:num>
  <w:num w:numId="11" w16cid:durableId="539051461">
    <w:abstractNumId w:val="26"/>
  </w:num>
  <w:num w:numId="12" w16cid:durableId="1047951945">
    <w:abstractNumId w:val="10"/>
  </w:num>
  <w:num w:numId="13" w16cid:durableId="881750603">
    <w:abstractNumId w:val="25"/>
  </w:num>
  <w:num w:numId="14" w16cid:durableId="1241866328">
    <w:abstractNumId w:val="33"/>
  </w:num>
  <w:num w:numId="15" w16cid:durableId="927688090">
    <w:abstractNumId w:val="6"/>
  </w:num>
  <w:num w:numId="16" w16cid:durableId="838958964">
    <w:abstractNumId w:val="3"/>
  </w:num>
  <w:num w:numId="17" w16cid:durableId="770709165">
    <w:abstractNumId w:val="32"/>
  </w:num>
  <w:num w:numId="18" w16cid:durableId="1387416717">
    <w:abstractNumId w:val="30"/>
  </w:num>
  <w:num w:numId="19" w16cid:durableId="421489726">
    <w:abstractNumId w:val="19"/>
  </w:num>
  <w:num w:numId="20" w16cid:durableId="1597012901">
    <w:abstractNumId w:val="8"/>
  </w:num>
  <w:num w:numId="21" w16cid:durableId="652568172">
    <w:abstractNumId w:val="5"/>
  </w:num>
  <w:num w:numId="22" w16cid:durableId="931166633">
    <w:abstractNumId w:val="29"/>
  </w:num>
  <w:num w:numId="23" w16cid:durableId="1686982879">
    <w:abstractNumId w:val="22"/>
  </w:num>
  <w:num w:numId="24" w16cid:durableId="1669213141">
    <w:abstractNumId w:val="7"/>
  </w:num>
  <w:num w:numId="25" w16cid:durableId="901985511">
    <w:abstractNumId w:val="16"/>
  </w:num>
  <w:num w:numId="26" w16cid:durableId="256794249">
    <w:abstractNumId w:val="27"/>
  </w:num>
  <w:num w:numId="27" w16cid:durableId="1056274468">
    <w:abstractNumId w:val="14"/>
  </w:num>
  <w:num w:numId="28" w16cid:durableId="1767339751">
    <w:abstractNumId w:val="28"/>
  </w:num>
  <w:num w:numId="29" w16cid:durableId="1094084699">
    <w:abstractNumId w:val="9"/>
  </w:num>
  <w:num w:numId="30" w16cid:durableId="1574852328">
    <w:abstractNumId w:val="23"/>
  </w:num>
  <w:num w:numId="31" w16cid:durableId="403072083">
    <w:abstractNumId w:val="15"/>
  </w:num>
  <w:num w:numId="32" w16cid:durableId="402993320">
    <w:abstractNumId w:val="21"/>
  </w:num>
  <w:num w:numId="33" w16cid:durableId="1938559031">
    <w:abstractNumId w:val="13"/>
  </w:num>
  <w:num w:numId="34" w16cid:durableId="13101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5329"/>
    <w:rsid w:val="0001641D"/>
    <w:rsid w:val="000165D6"/>
    <w:rsid w:val="0002183F"/>
    <w:rsid w:val="00022767"/>
    <w:rsid w:val="00030146"/>
    <w:rsid w:val="00036784"/>
    <w:rsid w:val="00050F44"/>
    <w:rsid w:val="00053CA2"/>
    <w:rsid w:val="00057639"/>
    <w:rsid w:val="000636A7"/>
    <w:rsid w:val="000643B1"/>
    <w:rsid w:val="000677B5"/>
    <w:rsid w:val="000733FD"/>
    <w:rsid w:val="00077528"/>
    <w:rsid w:val="0009315E"/>
    <w:rsid w:val="00093216"/>
    <w:rsid w:val="000933EE"/>
    <w:rsid w:val="00096981"/>
    <w:rsid w:val="000A1A72"/>
    <w:rsid w:val="000A1A99"/>
    <w:rsid w:val="000A46C9"/>
    <w:rsid w:val="000A7424"/>
    <w:rsid w:val="000A74D1"/>
    <w:rsid w:val="000A7A7C"/>
    <w:rsid w:val="000B574A"/>
    <w:rsid w:val="000B7BAD"/>
    <w:rsid w:val="000C1435"/>
    <w:rsid w:val="000C2D55"/>
    <w:rsid w:val="000C4751"/>
    <w:rsid w:val="000E4015"/>
    <w:rsid w:val="000F0E64"/>
    <w:rsid w:val="00100153"/>
    <w:rsid w:val="001017EF"/>
    <w:rsid w:val="001036DB"/>
    <w:rsid w:val="001056F0"/>
    <w:rsid w:val="001057B5"/>
    <w:rsid w:val="00115FAE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43C7"/>
    <w:rsid w:val="00176873"/>
    <w:rsid w:val="001824F1"/>
    <w:rsid w:val="0018669A"/>
    <w:rsid w:val="00194AEA"/>
    <w:rsid w:val="00196FB7"/>
    <w:rsid w:val="001A0620"/>
    <w:rsid w:val="001A1EDA"/>
    <w:rsid w:val="001A7AC9"/>
    <w:rsid w:val="001B6B28"/>
    <w:rsid w:val="001C5FBA"/>
    <w:rsid w:val="001D0829"/>
    <w:rsid w:val="001D6FC8"/>
    <w:rsid w:val="001D7D95"/>
    <w:rsid w:val="001E4A8D"/>
    <w:rsid w:val="001E6695"/>
    <w:rsid w:val="001F4488"/>
    <w:rsid w:val="001F7EA9"/>
    <w:rsid w:val="0020435C"/>
    <w:rsid w:val="002043D9"/>
    <w:rsid w:val="002043ED"/>
    <w:rsid w:val="002157D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137F"/>
    <w:rsid w:val="002B1FEC"/>
    <w:rsid w:val="002B4A72"/>
    <w:rsid w:val="002C4A2D"/>
    <w:rsid w:val="002C4B79"/>
    <w:rsid w:val="002C7B07"/>
    <w:rsid w:val="002E0D79"/>
    <w:rsid w:val="002E3DB0"/>
    <w:rsid w:val="002E4D89"/>
    <w:rsid w:val="002E5AD3"/>
    <w:rsid w:val="002F4C0F"/>
    <w:rsid w:val="002F774E"/>
    <w:rsid w:val="00300841"/>
    <w:rsid w:val="0030546C"/>
    <w:rsid w:val="00305B52"/>
    <w:rsid w:val="00307AF0"/>
    <w:rsid w:val="00312463"/>
    <w:rsid w:val="00316120"/>
    <w:rsid w:val="00316C97"/>
    <w:rsid w:val="00324FDC"/>
    <w:rsid w:val="00325402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66DC7"/>
    <w:rsid w:val="003731FC"/>
    <w:rsid w:val="00373ACE"/>
    <w:rsid w:val="003908E9"/>
    <w:rsid w:val="00396132"/>
    <w:rsid w:val="003A3F44"/>
    <w:rsid w:val="003B0811"/>
    <w:rsid w:val="003C29C5"/>
    <w:rsid w:val="003D1B8B"/>
    <w:rsid w:val="003D288C"/>
    <w:rsid w:val="003D5B73"/>
    <w:rsid w:val="003D5F10"/>
    <w:rsid w:val="003E2EC7"/>
    <w:rsid w:val="003E75D5"/>
    <w:rsid w:val="003F36E6"/>
    <w:rsid w:val="004026DD"/>
    <w:rsid w:val="00402718"/>
    <w:rsid w:val="004033B6"/>
    <w:rsid w:val="004035AE"/>
    <w:rsid w:val="004035D3"/>
    <w:rsid w:val="00403918"/>
    <w:rsid w:val="00404AD0"/>
    <w:rsid w:val="00405026"/>
    <w:rsid w:val="0041466E"/>
    <w:rsid w:val="0042252F"/>
    <w:rsid w:val="0042338E"/>
    <w:rsid w:val="004377FA"/>
    <w:rsid w:val="00441EA4"/>
    <w:rsid w:val="00444C7D"/>
    <w:rsid w:val="00446681"/>
    <w:rsid w:val="00451DD8"/>
    <w:rsid w:val="00452B63"/>
    <w:rsid w:val="00462224"/>
    <w:rsid w:val="00466C81"/>
    <w:rsid w:val="00467448"/>
    <w:rsid w:val="0047036D"/>
    <w:rsid w:val="00470D1C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0102"/>
    <w:rsid w:val="004C1A16"/>
    <w:rsid w:val="004C2167"/>
    <w:rsid w:val="004C252A"/>
    <w:rsid w:val="004C3A41"/>
    <w:rsid w:val="004D42EB"/>
    <w:rsid w:val="004E19F1"/>
    <w:rsid w:val="00501EE9"/>
    <w:rsid w:val="00503AD7"/>
    <w:rsid w:val="0050544E"/>
    <w:rsid w:val="0051037E"/>
    <w:rsid w:val="00510A1E"/>
    <w:rsid w:val="00514FA8"/>
    <w:rsid w:val="0052604C"/>
    <w:rsid w:val="00527686"/>
    <w:rsid w:val="00530730"/>
    <w:rsid w:val="005324DD"/>
    <w:rsid w:val="005327AB"/>
    <w:rsid w:val="0053295C"/>
    <w:rsid w:val="00535147"/>
    <w:rsid w:val="005425E1"/>
    <w:rsid w:val="005427CD"/>
    <w:rsid w:val="00544EC0"/>
    <w:rsid w:val="00560758"/>
    <w:rsid w:val="00573439"/>
    <w:rsid w:val="0057464F"/>
    <w:rsid w:val="00585E05"/>
    <w:rsid w:val="00587896"/>
    <w:rsid w:val="00592A1D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E75BE"/>
    <w:rsid w:val="005F4A29"/>
    <w:rsid w:val="005F4B8E"/>
    <w:rsid w:val="005F6522"/>
    <w:rsid w:val="00605FD0"/>
    <w:rsid w:val="00617895"/>
    <w:rsid w:val="0062116A"/>
    <w:rsid w:val="0062382D"/>
    <w:rsid w:val="00626141"/>
    <w:rsid w:val="006309D7"/>
    <w:rsid w:val="006356FC"/>
    <w:rsid w:val="00637D19"/>
    <w:rsid w:val="006438BE"/>
    <w:rsid w:val="006442EF"/>
    <w:rsid w:val="0065640F"/>
    <w:rsid w:val="00663598"/>
    <w:rsid w:val="0067077C"/>
    <w:rsid w:val="00695E84"/>
    <w:rsid w:val="00697C96"/>
    <w:rsid w:val="006A1D1F"/>
    <w:rsid w:val="006A5D1B"/>
    <w:rsid w:val="006B49C6"/>
    <w:rsid w:val="006B6BB9"/>
    <w:rsid w:val="006C0EEE"/>
    <w:rsid w:val="006C7AAF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3CC7"/>
    <w:rsid w:val="00724560"/>
    <w:rsid w:val="007245E0"/>
    <w:rsid w:val="007306BF"/>
    <w:rsid w:val="00733236"/>
    <w:rsid w:val="00734945"/>
    <w:rsid w:val="00745A18"/>
    <w:rsid w:val="007515FF"/>
    <w:rsid w:val="00752284"/>
    <w:rsid w:val="00755A0F"/>
    <w:rsid w:val="00755B4F"/>
    <w:rsid w:val="007622F0"/>
    <w:rsid w:val="00770A22"/>
    <w:rsid w:val="00771377"/>
    <w:rsid w:val="0077492C"/>
    <w:rsid w:val="00780423"/>
    <w:rsid w:val="00780537"/>
    <w:rsid w:val="007820B8"/>
    <w:rsid w:val="0078266D"/>
    <w:rsid w:val="0078267F"/>
    <w:rsid w:val="007940C3"/>
    <w:rsid w:val="007A44CE"/>
    <w:rsid w:val="007A4848"/>
    <w:rsid w:val="007A546A"/>
    <w:rsid w:val="007A6D4D"/>
    <w:rsid w:val="007B0D85"/>
    <w:rsid w:val="007C2564"/>
    <w:rsid w:val="007C2AD2"/>
    <w:rsid w:val="007C316A"/>
    <w:rsid w:val="007C72D1"/>
    <w:rsid w:val="007D1173"/>
    <w:rsid w:val="007D353D"/>
    <w:rsid w:val="007E0901"/>
    <w:rsid w:val="00800438"/>
    <w:rsid w:val="008044BF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43443"/>
    <w:rsid w:val="00846184"/>
    <w:rsid w:val="00852E61"/>
    <w:rsid w:val="00857995"/>
    <w:rsid w:val="008601D5"/>
    <w:rsid w:val="008613D8"/>
    <w:rsid w:val="00865249"/>
    <w:rsid w:val="0086576F"/>
    <w:rsid w:val="00873950"/>
    <w:rsid w:val="00881B63"/>
    <w:rsid w:val="00886FDF"/>
    <w:rsid w:val="00891E28"/>
    <w:rsid w:val="008929E2"/>
    <w:rsid w:val="00892DE4"/>
    <w:rsid w:val="008A5AA7"/>
    <w:rsid w:val="008B0CAD"/>
    <w:rsid w:val="008B22C1"/>
    <w:rsid w:val="008C569F"/>
    <w:rsid w:val="008D143D"/>
    <w:rsid w:val="008E114E"/>
    <w:rsid w:val="008E30F1"/>
    <w:rsid w:val="008E468A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231B"/>
    <w:rsid w:val="00943EDB"/>
    <w:rsid w:val="00946A02"/>
    <w:rsid w:val="00947138"/>
    <w:rsid w:val="009537A9"/>
    <w:rsid w:val="00955E8A"/>
    <w:rsid w:val="00967356"/>
    <w:rsid w:val="00970F96"/>
    <w:rsid w:val="00972393"/>
    <w:rsid w:val="009821BB"/>
    <w:rsid w:val="00983F18"/>
    <w:rsid w:val="009874E8"/>
    <w:rsid w:val="00994583"/>
    <w:rsid w:val="009974A0"/>
    <w:rsid w:val="009A032B"/>
    <w:rsid w:val="009A504E"/>
    <w:rsid w:val="009A6A84"/>
    <w:rsid w:val="009B4D36"/>
    <w:rsid w:val="009B670B"/>
    <w:rsid w:val="009B6EC4"/>
    <w:rsid w:val="009C0D18"/>
    <w:rsid w:val="009C1B06"/>
    <w:rsid w:val="009C7EB8"/>
    <w:rsid w:val="009D14A5"/>
    <w:rsid w:val="009D39B2"/>
    <w:rsid w:val="009D7FDD"/>
    <w:rsid w:val="009F17E7"/>
    <w:rsid w:val="009F5C5D"/>
    <w:rsid w:val="00A046F7"/>
    <w:rsid w:val="00A05406"/>
    <w:rsid w:val="00A1183E"/>
    <w:rsid w:val="00A17EB7"/>
    <w:rsid w:val="00A24D46"/>
    <w:rsid w:val="00A27EE7"/>
    <w:rsid w:val="00A31D40"/>
    <w:rsid w:val="00A35C28"/>
    <w:rsid w:val="00A35EA7"/>
    <w:rsid w:val="00A369E9"/>
    <w:rsid w:val="00A42FBF"/>
    <w:rsid w:val="00A45626"/>
    <w:rsid w:val="00A5510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A6AE9"/>
    <w:rsid w:val="00AB7F7B"/>
    <w:rsid w:val="00AC1575"/>
    <w:rsid w:val="00AC2BC5"/>
    <w:rsid w:val="00AD1A41"/>
    <w:rsid w:val="00AD1FBF"/>
    <w:rsid w:val="00AD3CE3"/>
    <w:rsid w:val="00AE002F"/>
    <w:rsid w:val="00AE0EA1"/>
    <w:rsid w:val="00AE1D7C"/>
    <w:rsid w:val="00B0544A"/>
    <w:rsid w:val="00B1262C"/>
    <w:rsid w:val="00B16C61"/>
    <w:rsid w:val="00B17213"/>
    <w:rsid w:val="00B22BE0"/>
    <w:rsid w:val="00B257F9"/>
    <w:rsid w:val="00B31FDA"/>
    <w:rsid w:val="00B32BE5"/>
    <w:rsid w:val="00B3481F"/>
    <w:rsid w:val="00B368C2"/>
    <w:rsid w:val="00B417C1"/>
    <w:rsid w:val="00B57E3F"/>
    <w:rsid w:val="00B7335D"/>
    <w:rsid w:val="00B80B2C"/>
    <w:rsid w:val="00B81ACF"/>
    <w:rsid w:val="00B8323A"/>
    <w:rsid w:val="00B925E1"/>
    <w:rsid w:val="00B94238"/>
    <w:rsid w:val="00B94DC4"/>
    <w:rsid w:val="00BA785E"/>
    <w:rsid w:val="00BC1FFA"/>
    <w:rsid w:val="00BD0559"/>
    <w:rsid w:val="00BD13A4"/>
    <w:rsid w:val="00BD3AD8"/>
    <w:rsid w:val="00BE1857"/>
    <w:rsid w:val="00BE331E"/>
    <w:rsid w:val="00BE4350"/>
    <w:rsid w:val="00BE7F81"/>
    <w:rsid w:val="00BF03C8"/>
    <w:rsid w:val="00C0090E"/>
    <w:rsid w:val="00C03AE5"/>
    <w:rsid w:val="00C11053"/>
    <w:rsid w:val="00C115A4"/>
    <w:rsid w:val="00C11F52"/>
    <w:rsid w:val="00C1447F"/>
    <w:rsid w:val="00C2183F"/>
    <w:rsid w:val="00C22E17"/>
    <w:rsid w:val="00C238EE"/>
    <w:rsid w:val="00C24728"/>
    <w:rsid w:val="00C254C0"/>
    <w:rsid w:val="00C330FB"/>
    <w:rsid w:val="00C51143"/>
    <w:rsid w:val="00C52F35"/>
    <w:rsid w:val="00C53EE0"/>
    <w:rsid w:val="00C66FDD"/>
    <w:rsid w:val="00C70D17"/>
    <w:rsid w:val="00C72291"/>
    <w:rsid w:val="00C74FE4"/>
    <w:rsid w:val="00C81049"/>
    <w:rsid w:val="00C827D0"/>
    <w:rsid w:val="00C95EE7"/>
    <w:rsid w:val="00C97B1A"/>
    <w:rsid w:val="00CA27CE"/>
    <w:rsid w:val="00CA54E3"/>
    <w:rsid w:val="00CB5EEB"/>
    <w:rsid w:val="00CC1597"/>
    <w:rsid w:val="00CC706C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1E1A"/>
    <w:rsid w:val="00D23BE2"/>
    <w:rsid w:val="00D2689E"/>
    <w:rsid w:val="00D27A2E"/>
    <w:rsid w:val="00D3690E"/>
    <w:rsid w:val="00D4390F"/>
    <w:rsid w:val="00D43C6E"/>
    <w:rsid w:val="00D45F65"/>
    <w:rsid w:val="00D51664"/>
    <w:rsid w:val="00D51B6E"/>
    <w:rsid w:val="00D5513A"/>
    <w:rsid w:val="00D5778E"/>
    <w:rsid w:val="00D67B3B"/>
    <w:rsid w:val="00D72DB5"/>
    <w:rsid w:val="00D83494"/>
    <w:rsid w:val="00D865F1"/>
    <w:rsid w:val="00D93092"/>
    <w:rsid w:val="00D94C29"/>
    <w:rsid w:val="00DA0061"/>
    <w:rsid w:val="00DB1E9E"/>
    <w:rsid w:val="00DB409E"/>
    <w:rsid w:val="00DB58A0"/>
    <w:rsid w:val="00DD1857"/>
    <w:rsid w:val="00DD4D7F"/>
    <w:rsid w:val="00DE11D5"/>
    <w:rsid w:val="00DE2130"/>
    <w:rsid w:val="00DE62C0"/>
    <w:rsid w:val="00DF0C5E"/>
    <w:rsid w:val="00DF1DFE"/>
    <w:rsid w:val="00DF3309"/>
    <w:rsid w:val="00E04673"/>
    <w:rsid w:val="00E07DD7"/>
    <w:rsid w:val="00E11826"/>
    <w:rsid w:val="00E179BA"/>
    <w:rsid w:val="00E2390B"/>
    <w:rsid w:val="00E304F9"/>
    <w:rsid w:val="00E33BF3"/>
    <w:rsid w:val="00E67BF3"/>
    <w:rsid w:val="00E75611"/>
    <w:rsid w:val="00E77000"/>
    <w:rsid w:val="00E8074E"/>
    <w:rsid w:val="00E8077C"/>
    <w:rsid w:val="00E917E4"/>
    <w:rsid w:val="00EA3FAC"/>
    <w:rsid w:val="00EA4B88"/>
    <w:rsid w:val="00EA7EBC"/>
    <w:rsid w:val="00EB39E9"/>
    <w:rsid w:val="00EC19E5"/>
    <w:rsid w:val="00EC392D"/>
    <w:rsid w:val="00ED01F3"/>
    <w:rsid w:val="00ED37CC"/>
    <w:rsid w:val="00ED62AA"/>
    <w:rsid w:val="00EF17C6"/>
    <w:rsid w:val="00EF47C2"/>
    <w:rsid w:val="00EF5784"/>
    <w:rsid w:val="00F004D9"/>
    <w:rsid w:val="00F046D8"/>
    <w:rsid w:val="00F21E80"/>
    <w:rsid w:val="00F2203F"/>
    <w:rsid w:val="00F32F76"/>
    <w:rsid w:val="00F35A25"/>
    <w:rsid w:val="00F364EE"/>
    <w:rsid w:val="00F43407"/>
    <w:rsid w:val="00F50E9D"/>
    <w:rsid w:val="00F5164B"/>
    <w:rsid w:val="00F5658D"/>
    <w:rsid w:val="00F6508C"/>
    <w:rsid w:val="00F65871"/>
    <w:rsid w:val="00F85615"/>
    <w:rsid w:val="00F93FFA"/>
    <w:rsid w:val="00FA6EF6"/>
    <w:rsid w:val="00FB365C"/>
    <w:rsid w:val="00FB7396"/>
    <w:rsid w:val="00FC7E12"/>
    <w:rsid w:val="00FE04C8"/>
    <w:rsid w:val="00FE0CA2"/>
    <w:rsid w:val="00FE28F3"/>
    <w:rsid w:val="00FE685B"/>
    <w:rsid w:val="00FF3BCF"/>
    <w:rsid w:val="00F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B06"/>
    <w:pPr>
      <w:keepNext/>
      <w:spacing w:beforeLines="50" w:before="50" w:afterLines="50" w:after="50"/>
      <w:outlineLvl w:val="0"/>
    </w:pPr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1"/>
    <w:rsid w:val="00891E28"/>
    <w:rPr>
      <w:rFonts w:ascii="Times New Roman" w:eastAsia="標楷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403918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C1B06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paragraph" w:styleId="af5">
    <w:name w:val="caption"/>
    <w:basedOn w:val="a"/>
    <w:next w:val="a"/>
    <w:uiPriority w:val="35"/>
    <w:unhideWhenUsed/>
    <w:qFormat/>
    <w:rsid w:val="006C7AAF"/>
    <w:pPr>
      <w:spacing w:beforeLines="50" w:before="50" w:afterLines="50" w:after="50"/>
      <w:jc w:val="center"/>
    </w:pPr>
    <w:rPr>
      <w:rFonts w:eastAsia="標楷體"/>
      <w:szCs w:val="20"/>
    </w:rPr>
  </w:style>
  <w:style w:type="paragraph" w:styleId="af6">
    <w:name w:val="table of figures"/>
    <w:basedOn w:val="a"/>
    <w:next w:val="a"/>
    <w:uiPriority w:val="99"/>
    <w:unhideWhenUsed/>
    <w:rsid w:val="006C7AAF"/>
    <w:pPr>
      <w:spacing w:beforeLines="50" w:before="50" w:afterLines="50" w:after="50"/>
      <w:ind w:leftChars="400" w:left="600" w:hangingChars="200" w:hanging="200"/>
    </w:pPr>
    <w:rPr>
      <w:rFonts w:eastAsia="標楷體"/>
      <w:sz w:val="32"/>
    </w:rPr>
  </w:style>
  <w:style w:type="paragraph" w:styleId="12">
    <w:name w:val="toc 1"/>
    <w:basedOn w:val="a"/>
    <w:next w:val="a"/>
    <w:autoRedefine/>
    <w:uiPriority w:val="39"/>
    <w:unhideWhenUsed/>
    <w:rsid w:val="001743C7"/>
    <w:pPr>
      <w:spacing w:beforeLines="50" w:before="50" w:afterLines="50" w:after="50"/>
    </w:pPr>
    <w:rPr>
      <w:rFonts w:eastAsia="標楷體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ey101.com.tw/&#20449;&#29992;&#21345;/&#26053;&#36938;&#35330;&#25151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ightsplit.com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ecorp.com/pr/news/2025/062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oney101.com.tw/&#20449;&#29992;&#21345;/&#39640;&#37941;&#20778;&#24800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1774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3</cp:revision>
  <cp:lastPrinted>2022-09-13T11:34:00Z</cp:lastPrinted>
  <dcterms:created xsi:type="dcterms:W3CDTF">2026-09-21T03:42:00Z</dcterms:created>
  <dcterms:modified xsi:type="dcterms:W3CDTF">2026-09-21T03:44:00Z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