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2B5C40EB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串接及合作品牌服務整合，打造兼具便利性、智慧化及商業發展潛力的智慧生活服務平台，提升數位協作體驗，創造更多生活應用價值。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7C93C10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36AE8CD0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E6713C">
        <w:rPr>
          <w:rFonts w:ascii="Times New Roman" w:eastAsia="標楷體" w:hAnsi="Times New Roman" w:hint="eastAsia"/>
          <w:kern w:val="3"/>
          <w:szCs w:val="24"/>
        </w:rPr>
        <w:t>AI</w:t>
      </w:r>
      <w:r w:rsidRPr="00E6713C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E6713C">
        <w:rPr>
          <w:rFonts w:ascii="Times New Roman" w:eastAsia="標楷體" w:hAnsi="Times New Roman" w:hint="eastAsia"/>
          <w:kern w:val="3"/>
          <w:szCs w:val="24"/>
        </w:rPr>
        <w:t>LLM</w:t>
      </w:r>
      <w:r w:rsidRPr="00E6713C">
        <w:rPr>
          <w:rFonts w:ascii="Times New Roman" w:eastAsia="標楷體" w:hAnsi="Times New Roman" w:hint="eastAsia"/>
          <w:kern w:val="3"/>
          <w:szCs w:val="24"/>
        </w:rPr>
        <w:t>）及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615CE78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42BB37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5B917CC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76CCB3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23BDC10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1A3B3C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完成需求分析後，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所有推薦內容皆透過互動式網頁呈現，整合地圖資訊、交通方式、預算分析及行程安排等內容，方便所有成員共同查看、比較及調整，提高整體規劃效率。</w:t>
      </w:r>
    </w:p>
    <w:p w14:paraId="403427D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BE9417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官方帳號、訂位系統或客服入口等服務，讓使用者於完成討論後即可直接銜接後續流程，打造從討論、決策到服務使用的一站式智慧生活體驗。</w:t>
      </w:r>
    </w:p>
    <w:p w14:paraId="2E8059D4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DAED346" w14:textId="0D02E253" w:rsidR="0067755A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服務的信任。</w:t>
      </w:r>
      <w:r w:rsidR="0067755A"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2E44C2D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</w:t>
      </w:r>
      <w:proofErr w:type="gramStart"/>
      <w:r w:rsidRPr="00240E38">
        <w:rPr>
          <w:rFonts w:ascii="Times New Roman" w:eastAsia="標楷體" w:hAnsi="Times New Roman"/>
          <w:kern w:val="3"/>
        </w:rPr>
        <w:t>去趣等</w:t>
      </w:r>
      <w:proofErr w:type="gramEnd"/>
      <w:r w:rsidRPr="00240E38">
        <w:rPr>
          <w:rFonts w:ascii="Times New Roman" w:eastAsia="標楷體" w:hAnsi="Times New Roman"/>
          <w:kern w:val="3"/>
        </w:rPr>
        <w:t>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3B37F684" w14:textId="77777777" w:rsidR="00240E38" w:rsidRPr="00E6713C" w:rsidRDefault="00240E38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3686A074" w14:textId="1800BDCC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第一階段將以所有需要透過群組進行資訊交流、意見整合及共同決策的使用者為主要目標市場。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D7FA2FF" w14:textId="77777777" w:rsidR="00240E3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平台及旅遊等第三方服務，並與合作品牌建立官方服務串接機制，整合更多生活應用，提升整體服務完整性與市場競爭力。</w:t>
      </w:r>
    </w:p>
    <w:p w14:paraId="28420B40" w14:textId="61F27501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2786D96E" w14:textId="1180EF03" w:rsidR="00E6713C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提升溝通效率與決策品質。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產品希望協助使用者降低溝通成本、縮短決策時間，提升整體活動規劃效率，因此適用於各種需要多人協作的情境。</w:t>
      </w:r>
    </w:p>
    <w:p w14:paraId="7B5018F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306B634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2CCAF0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947F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68DCDB6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68754A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平台將透過好友邀請及群組分享機制，讓產品隨著每一次活動討論自然擴散，逐步累積使用案例與品牌口碑。同時，初期將與大專院校系學會、學生社團及自治組織合作，透過校園活動蒐集實際使用回饋，作為產品優化及市場驗證的重要依據，而非將學生侷限為主要目標客群。</w:t>
      </w:r>
    </w:p>
    <w:p w14:paraId="30C85C4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A8DD0B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4D8BCC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1C4F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及旅遊等品牌建立合作關係，提供官方服務串接，協助使用者於完成討論後，可直接銜接後續服務，例如訂位、購票、預約或客服諮詢，提升整體使用體驗。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32F867DA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40E3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將持續拓展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API </w:t>
      </w:r>
      <w:r w:rsidRPr="00240E38">
        <w:rPr>
          <w:rFonts w:ascii="Times New Roman" w:eastAsia="標楷體" w:hAnsi="Times New Roman"/>
          <w:kern w:val="3"/>
          <w:szCs w:val="24"/>
        </w:rPr>
        <w:t>合作生態系，逐步串接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Google Maps</w:t>
      </w:r>
      <w:r w:rsidRPr="00240E38">
        <w:rPr>
          <w:rFonts w:ascii="Times New Roman" w:eastAsia="標楷體" w:hAnsi="Times New Roman"/>
          <w:kern w:val="3"/>
          <w:szCs w:val="24"/>
        </w:rPr>
        <w:t>、</w:t>
      </w:r>
      <w:r w:rsidRPr="00240E38">
        <w:rPr>
          <w:rFonts w:ascii="Times New Roman" w:eastAsia="標楷體" w:hAnsi="Times New Roman"/>
          <w:kern w:val="3"/>
          <w:szCs w:val="24"/>
        </w:rPr>
        <w:t>Weather API</w:t>
      </w:r>
      <w:r w:rsidRPr="00240E38">
        <w:rPr>
          <w:rFonts w:ascii="Times New Roman" w:eastAsia="標楷體" w:hAnsi="Times New Roman"/>
          <w:kern w:val="3"/>
          <w:szCs w:val="24"/>
        </w:rPr>
        <w:t>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平台及旅遊服務等第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方資源，並與合作品牌建立官方服務串接，讓使用者完成討論後即可快速銜接導航、訂位、購票或客服等後續流程，打造更完整的一站式智慧服務體驗。</w:t>
      </w:r>
    </w:p>
    <w:p w14:paraId="7A364B4E" w14:textId="77777777" w:rsidR="00240E38" w:rsidRPr="00E6713C" w:rsidRDefault="00240E38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312145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57A3664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ED27F3" w14:textId="79C3F96B" w:rsidR="00845C10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同時，透過持續優化產品功能及擴展合作生態系，逐步建立「品牌曝光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使用者成長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合作夥伴增加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平台服務提升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吸引更多使用者」的正向循環，打造兼具市場競爭力與永續發展能力的智慧生活服務品牌。</w:t>
      </w:r>
      <w:r w:rsidR="00845C10"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採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ED121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本計畫將持續擴充服務內容，未來規劃整合訂位、票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proofErr w:type="spellStart"/>
      <w:r w:rsidRPr="00ED121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D121C">
        <w:rPr>
          <w:rFonts w:ascii="Times New Roman" w:eastAsia="標楷體" w:hAnsi="Times New Roman" w:hint="eastAsia"/>
          <w:kern w:val="3"/>
        </w:rPr>
        <w:t xml:space="preserve">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2DBD5685" w14:textId="166ECFE2" w:rsidR="005B6048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805D8F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5D8F">
        <w:rPr>
          <w:rFonts w:ascii="Times New Roman" w:eastAsia="標楷體" w:hAnsi="Times New Roman"/>
          <w:kern w:val="3"/>
          <w:szCs w:val="24"/>
        </w:rPr>
        <w:t xml:space="preserve"> </w:t>
      </w:r>
      <w:r w:rsidRPr="00805D8F">
        <w:rPr>
          <w:rFonts w:ascii="Times New Roman" w:eastAsia="標楷體" w:hAnsi="Times New Roman"/>
          <w:kern w:val="3"/>
          <w:szCs w:val="24"/>
        </w:rPr>
        <w:t>的效益不僅在於提升多人共同決策效率，更希望建立兼具市場需求、商業價值及永續發展潛力的智慧服務平台。本計畫透過整合</w:t>
      </w:r>
      <w:r w:rsidRPr="00805D8F">
        <w:rPr>
          <w:rFonts w:ascii="Times New Roman" w:eastAsia="標楷體" w:hAnsi="Times New Roman"/>
          <w:kern w:val="3"/>
          <w:szCs w:val="24"/>
        </w:rPr>
        <w:t xml:space="preserve"> AI </w:t>
      </w:r>
      <w:r w:rsidRPr="00805D8F">
        <w:rPr>
          <w:rFonts w:ascii="Times New Roman" w:eastAsia="標楷體" w:hAnsi="Times New Roman"/>
          <w:kern w:val="3"/>
          <w:szCs w:val="24"/>
        </w:rPr>
        <w:t>技術、</w:t>
      </w:r>
      <w:r w:rsidRPr="00805D8F">
        <w:rPr>
          <w:rFonts w:ascii="Times New Roman" w:eastAsia="標楷體" w:hAnsi="Times New Roman"/>
          <w:kern w:val="3"/>
          <w:szCs w:val="24"/>
        </w:rPr>
        <w:t xml:space="preserve">LINE </w:t>
      </w:r>
      <w:r w:rsidRPr="00805D8F">
        <w:rPr>
          <w:rFonts w:ascii="Times New Roman" w:eastAsia="標楷體" w:hAnsi="Times New Roman"/>
          <w:kern w:val="3"/>
          <w:szCs w:val="24"/>
        </w:rPr>
        <w:t>生態系及生活服務資源，預期可同時為使用者、合作商家及平台創造多方價值，形成互利共生的營運模式。整體投資效益如表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 5-1 </w:t>
      </w:r>
      <w:r w:rsidRPr="00805D8F">
        <w:rPr>
          <w:rFonts w:ascii="Times New Roman" w:eastAsia="標楷體" w:hAnsi="Times New Roman"/>
          <w:kern w:val="3"/>
          <w:szCs w:val="24"/>
        </w:rPr>
        <w:t>所示。</w:t>
      </w:r>
    </w:p>
    <w:p w14:paraId="43867AFF" w14:textId="217E8197" w:rsidR="00805D8F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>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5-1 </w:t>
      </w:r>
      <w:r w:rsidRPr="00805D8F">
        <w:rPr>
          <w:rFonts w:ascii="Times New Roman" w:eastAsia="標楷體" w:hAnsi="Times New Roman"/>
          <w:kern w:val="3"/>
          <w:szCs w:val="24"/>
        </w:rPr>
        <w:t>投資效益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1E39" w14:paraId="64FC5E06" w14:textId="77777777" w:rsidTr="00FF055A">
        <w:tc>
          <w:tcPr>
            <w:tcW w:w="1271" w:type="dxa"/>
          </w:tcPr>
          <w:p w14:paraId="6689F28C" w14:textId="722D3D5C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面向</w:t>
            </w:r>
          </w:p>
        </w:tc>
        <w:tc>
          <w:tcPr>
            <w:tcW w:w="7025" w:type="dxa"/>
          </w:tcPr>
          <w:p w14:paraId="552AC60A" w14:textId="3F528B6D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預期效益</w:t>
            </w:r>
          </w:p>
        </w:tc>
      </w:tr>
      <w:tr w:rsidR="00651E39" w14:paraId="5C6675FF" w14:textId="77777777" w:rsidTr="00FF055A">
        <w:tc>
          <w:tcPr>
            <w:tcW w:w="1271" w:type="dxa"/>
          </w:tcPr>
          <w:p w14:paraId="40AFF7B4" w14:textId="7274F64B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使用者</w:t>
            </w:r>
          </w:p>
        </w:tc>
        <w:tc>
          <w:tcPr>
            <w:tcW w:w="7025" w:type="dxa"/>
          </w:tcPr>
          <w:p w14:paraId="39BE80F8" w14:textId="2F613D18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縮短活動規劃時間、提升決策效率、降低溝通成本</w:t>
            </w:r>
          </w:p>
        </w:tc>
      </w:tr>
      <w:tr w:rsidR="00651E39" w14:paraId="47CB418E" w14:textId="77777777" w:rsidTr="00FF055A">
        <w:tc>
          <w:tcPr>
            <w:tcW w:w="1271" w:type="dxa"/>
          </w:tcPr>
          <w:p w14:paraId="61C9918D" w14:textId="1C28C03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合作商家</w:t>
            </w:r>
          </w:p>
        </w:tc>
        <w:tc>
          <w:tcPr>
            <w:tcW w:w="7025" w:type="dxa"/>
          </w:tcPr>
          <w:p w14:paraId="0CE1A6DE" w14:textId="1F2DDC1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增加品牌曝光、提升導流效益、提高成交機會</w:t>
            </w:r>
          </w:p>
        </w:tc>
      </w:tr>
      <w:tr w:rsidR="00651E39" w14:paraId="0F1F7DDC" w14:textId="77777777" w:rsidTr="00FF055A">
        <w:tc>
          <w:tcPr>
            <w:tcW w:w="1271" w:type="dxa"/>
          </w:tcPr>
          <w:p w14:paraId="5B9EB32F" w14:textId="21B83217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平台</w:t>
            </w:r>
          </w:p>
        </w:tc>
        <w:tc>
          <w:tcPr>
            <w:tcW w:w="7025" w:type="dxa"/>
          </w:tcPr>
          <w:p w14:paraId="724D00AA" w14:textId="0A95D404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建立穩定使用者基礎、提升品牌價值、擴大合作生態系</w:t>
            </w:r>
          </w:p>
        </w:tc>
      </w:tr>
      <w:tr w:rsidR="00651E39" w14:paraId="609B81D6" w14:textId="77777777" w:rsidTr="00FF055A">
        <w:tc>
          <w:tcPr>
            <w:tcW w:w="1271" w:type="dxa"/>
          </w:tcPr>
          <w:p w14:paraId="462C1D64" w14:textId="5A9FAA20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投資人</w:t>
            </w:r>
          </w:p>
        </w:tc>
        <w:tc>
          <w:tcPr>
            <w:tcW w:w="7025" w:type="dxa"/>
          </w:tcPr>
          <w:p w14:paraId="25704F36" w14:textId="4DEE3711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提升平台商業價值，建立具成長潛力與永續經營能力的智慧服務平台</w:t>
            </w:r>
          </w:p>
        </w:tc>
      </w:tr>
    </w:tbl>
    <w:p w14:paraId="3E670271" w14:textId="629F5DB1" w:rsidR="00651E39" w:rsidRDefault="00FF055A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FF055A">
        <w:rPr>
          <w:rFonts w:ascii="Times New Roman" w:eastAsia="標楷體" w:hAnsi="Times New Roman"/>
          <w:kern w:val="3"/>
          <w:szCs w:val="24"/>
        </w:rPr>
        <w:lastRenderedPageBreak/>
        <w:t>為確保平台具備長期營運能力，本計畫規劃採用多元收益模式，降低單一收入來源的經營風險，並依產品發展階段逐步拓展商業合作。初期以建立使用者規模及品牌知名度為主要目標；中期透過合作商家導流及會員服務創造收益；後期則發展品牌合作及企業客製化服務，建立穩定且可持續成長的營運模式。各項收益來源如表</w:t>
      </w:r>
      <w:r w:rsidRPr="00FF055A">
        <w:rPr>
          <w:rFonts w:ascii="Times New Roman" w:eastAsia="標楷體" w:hAnsi="Times New Roman"/>
          <w:kern w:val="3"/>
          <w:szCs w:val="24"/>
        </w:rPr>
        <w:t xml:space="preserve"> 5-2 </w:t>
      </w:r>
      <w:r w:rsidRPr="00FF055A">
        <w:rPr>
          <w:rFonts w:ascii="Times New Roman" w:eastAsia="標楷體" w:hAnsi="Times New Roman"/>
          <w:kern w:val="3"/>
          <w:szCs w:val="24"/>
        </w:rPr>
        <w:t>所示。</w:t>
      </w:r>
    </w:p>
    <w:p w14:paraId="18552C12" w14:textId="37CDB1BE" w:rsidR="00FF055A" w:rsidRDefault="009F2C60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9F2C60">
        <w:rPr>
          <w:rFonts w:ascii="Times New Roman" w:eastAsia="標楷體" w:hAnsi="Times New Roman"/>
          <w:kern w:val="3"/>
          <w:szCs w:val="24"/>
        </w:rPr>
        <w:t>表</w:t>
      </w:r>
      <w:r w:rsidRPr="009F2C60">
        <w:rPr>
          <w:rFonts w:ascii="Times New Roman" w:eastAsia="標楷體" w:hAnsi="Times New Roman"/>
          <w:kern w:val="3"/>
          <w:szCs w:val="24"/>
        </w:rPr>
        <w:t xml:space="preserve">5-2 </w:t>
      </w:r>
      <w:r w:rsidRPr="009F2C60">
        <w:rPr>
          <w:rFonts w:ascii="Times New Roman" w:eastAsia="標楷體" w:hAnsi="Times New Roman"/>
          <w:kern w:val="3"/>
          <w:szCs w:val="24"/>
        </w:rPr>
        <w:t>收益模式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055A" w14:paraId="175AB20E" w14:textId="77777777" w:rsidTr="00FF055A">
        <w:tc>
          <w:tcPr>
            <w:tcW w:w="2765" w:type="dxa"/>
          </w:tcPr>
          <w:p w14:paraId="4BA43398" w14:textId="0A6F25AF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收益來源</w:t>
            </w:r>
          </w:p>
        </w:tc>
        <w:tc>
          <w:tcPr>
            <w:tcW w:w="2765" w:type="dxa"/>
          </w:tcPr>
          <w:p w14:paraId="755C2941" w14:textId="3A81DF85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收益方式</w:t>
            </w:r>
          </w:p>
        </w:tc>
        <w:tc>
          <w:tcPr>
            <w:tcW w:w="2766" w:type="dxa"/>
          </w:tcPr>
          <w:p w14:paraId="6BA7970D" w14:textId="43F9D643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預期占總營收</w:t>
            </w:r>
          </w:p>
        </w:tc>
      </w:tr>
      <w:tr w:rsidR="00FF055A" w14:paraId="08042320" w14:textId="77777777" w:rsidTr="00FF055A">
        <w:tc>
          <w:tcPr>
            <w:tcW w:w="2765" w:type="dxa"/>
          </w:tcPr>
          <w:p w14:paraId="0D6D7EF5" w14:textId="2B4113B9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商家導流分潤</w:t>
            </w:r>
          </w:p>
        </w:tc>
        <w:tc>
          <w:tcPr>
            <w:tcW w:w="2765" w:type="dxa"/>
          </w:tcPr>
          <w:p w14:paraId="3CAC3580" w14:textId="786131B8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使用者完成訂位、購票或消費後，由合作商家支付導流服務費</w:t>
            </w:r>
          </w:p>
        </w:tc>
        <w:tc>
          <w:tcPr>
            <w:tcW w:w="2766" w:type="dxa"/>
          </w:tcPr>
          <w:p w14:paraId="358D47B1" w14:textId="1291A0B9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40%</w:t>
            </w:r>
          </w:p>
        </w:tc>
      </w:tr>
      <w:tr w:rsidR="00FF055A" w14:paraId="6A5CFE9B" w14:textId="77777777" w:rsidTr="00FF055A">
        <w:tc>
          <w:tcPr>
            <w:tcW w:w="2765" w:type="dxa"/>
          </w:tcPr>
          <w:p w14:paraId="21C44397" w14:textId="38F3520A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會員訂閱</w:t>
            </w:r>
          </w:p>
        </w:tc>
        <w:tc>
          <w:tcPr>
            <w:tcW w:w="2765" w:type="dxa"/>
          </w:tcPr>
          <w:p w14:paraId="0161BDD8" w14:textId="7FDE9E10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提供進階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 xml:space="preserve"> AI 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功能、個人化推薦、活動紀錄及專屬優惠</w:t>
            </w:r>
          </w:p>
        </w:tc>
        <w:tc>
          <w:tcPr>
            <w:tcW w:w="2766" w:type="dxa"/>
          </w:tcPr>
          <w:p w14:paraId="1DBCAD9C" w14:textId="72BABD6A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3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1B2585C5" w14:textId="77777777" w:rsidTr="00FF055A">
        <w:tc>
          <w:tcPr>
            <w:tcW w:w="2765" w:type="dxa"/>
          </w:tcPr>
          <w:p w14:paraId="0CA069D9" w14:textId="3F90ACC0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品牌合作</w:t>
            </w:r>
          </w:p>
        </w:tc>
        <w:tc>
          <w:tcPr>
            <w:tcW w:w="2765" w:type="dxa"/>
          </w:tcPr>
          <w:p w14:paraId="01096A6D" w14:textId="70931A72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提供品牌曝光、合作活動及行銷推廣服務</w:t>
            </w:r>
          </w:p>
        </w:tc>
        <w:tc>
          <w:tcPr>
            <w:tcW w:w="2766" w:type="dxa"/>
          </w:tcPr>
          <w:p w14:paraId="61447ABD" w14:textId="6D2B81DF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2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6B639F03" w14:textId="77777777" w:rsidTr="00FF055A">
        <w:tc>
          <w:tcPr>
            <w:tcW w:w="2765" w:type="dxa"/>
          </w:tcPr>
          <w:p w14:paraId="0989A518" w14:textId="25608F76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企業方案</w:t>
            </w:r>
          </w:p>
        </w:tc>
        <w:tc>
          <w:tcPr>
            <w:tcW w:w="2765" w:type="dxa"/>
          </w:tcPr>
          <w:p w14:paraId="008F4AFC" w14:textId="03D505F9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提供企業聚餐、員工活動及團體規劃等客製化服務</w:t>
            </w:r>
          </w:p>
        </w:tc>
        <w:tc>
          <w:tcPr>
            <w:tcW w:w="2766" w:type="dxa"/>
          </w:tcPr>
          <w:p w14:paraId="143C610B" w14:textId="6BC15AF8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1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</w:tbl>
    <w:p w14:paraId="4E9C2B62" w14:textId="78AE41F3" w:rsidR="00FF055A" w:rsidRPr="00845C10" w:rsidRDefault="005D3361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5D3361">
        <w:rPr>
          <w:rFonts w:ascii="Times New Roman" w:eastAsia="標楷體" w:hAnsi="Times New Roman"/>
          <w:kern w:val="3"/>
          <w:szCs w:val="24"/>
        </w:rPr>
        <w:t>綜合而言，</w:t>
      </w:r>
      <w:proofErr w:type="spellStart"/>
      <w:r w:rsidRPr="005D336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D3361">
        <w:rPr>
          <w:rFonts w:ascii="Times New Roman" w:eastAsia="標楷體" w:hAnsi="Times New Roman"/>
          <w:kern w:val="3"/>
          <w:szCs w:val="24"/>
        </w:rPr>
        <w:t xml:space="preserve"> </w:t>
      </w:r>
      <w:r w:rsidRPr="005D3361">
        <w:rPr>
          <w:rFonts w:ascii="Times New Roman" w:eastAsia="標楷體" w:hAnsi="Times New Roman"/>
          <w:kern w:val="3"/>
          <w:szCs w:val="24"/>
        </w:rPr>
        <w:t>不僅具備改善多人共同決策流程的實用價值，也透過多元收益模式及跨產業合作建立商業可行性。隨著使用者規模、合作商家及服務內容持續成長，平台可逐步形成「使用者增加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合作商家增加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收益提升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持續優化服務」的正向循環，進一步提升市場競爭力與投資價值，朝向兼具創新性與永續經營能力的智慧生活服務平台發展。</w:t>
      </w:r>
    </w:p>
    <w:sectPr w:rsidR="00FF055A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2D8E0" w14:textId="77777777" w:rsidR="00AF3255" w:rsidRDefault="00AF3255" w:rsidP="00782969">
      <w:r>
        <w:separator/>
      </w:r>
    </w:p>
  </w:endnote>
  <w:endnote w:type="continuationSeparator" w:id="0">
    <w:p w14:paraId="6BD7402F" w14:textId="77777777" w:rsidR="00AF3255" w:rsidRDefault="00AF3255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B562" w14:textId="77777777" w:rsidR="00AF3255" w:rsidRDefault="00AF3255" w:rsidP="00782969">
      <w:r>
        <w:separator/>
      </w:r>
    </w:p>
  </w:footnote>
  <w:footnote w:type="continuationSeparator" w:id="0">
    <w:p w14:paraId="0A6A33AF" w14:textId="77777777" w:rsidR="00AF3255" w:rsidRDefault="00AF3255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52741"/>
    <w:rsid w:val="00077DCE"/>
    <w:rsid w:val="00080579"/>
    <w:rsid w:val="000D24CA"/>
    <w:rsid w:val="000D3BE5"/>
    <w:rsid w:val="000F189C"/>
    <w:rsid w:val="000F4D2E"/>
    <w:rsid w:val="00102130"/>
    <w:rsid w:val="00110508"/>
    <w:rsid w:val="001141D2"/>
    <w:rsid w:val="00127A37"/>
    <w:rsid w:val="00131B21"/>
    <w:rsid w:val="00167657"/>
    <w:rsid w:val="001A0464"/>
    <w:rsid w:val="001C3751"/>
    <w:rsid w:val="00216F2C"/>
    <w:rsid w:val="00220DB8"/>
    <w:rsid w:val="00222977"/>
    <w:rsid w:val="00227CEC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326D7C"/>
    <w:rsid w:val="003379D6"/>
    <w:rsid w:val="003440B7"/>
    <w:rsid w:val="003479C3"/>
    <w:rsid w:val="003622AD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E9F"/>
    <w:rsid w:val="00494E22"/>
    <w:rsid w:val="00497BF0"/>
    <w:rsid w:val="004F5CDF"/>
    <w:rsid w:val="0050437C"/>
    <w:rsid w:val="0050544A"/>
    <w:rsid w:val="00531850"/>
    <w:rsid w:val="005354B5"/>
    <w:rsid w:val="005578DA"/>
    <w:rsid w:val="005807B8"/>
    <w:rsid w:val="00597E32"/>
    <w:rsid w:val="005B6048"/>
    <w:rsid w:val="005D3361"/>
    <w:rsid w:val="00625594"/>
    <w:rsid w:val="00632565"/>
    <w:rsid w:val="00645815"/>
    <w:rsid w:val="00651E39"/>
    <w:rsid w:val="0067755A"/>
    <w:rsid w:val="006C0AFE"/>
    <w:rsid w:val="006C23A1"/>
    <w:rsid w:val="006E0DD6"/>
    <w:rsid w:val="006F241F"/>
    <w:rsid w:val="00712EA5"/>
    <w:rsid w:val="0075273D"/>
    <w:rsid w:val="007713FE"/>
    <w:rsid w:val="00782969"/>
    <w:rsid w:val="007878E8"/>
    <w:rsid w:val="007908AE"/>
    <w:rsid w:val="007B1A33"/>
    <w:rsid w:val="007E3612"/>
    <w:rsid w:val="007F14DB"/>
    <w:rsid w:val="00802966"/>
    <w:rsid w:val="00805D8F"/>
    <w:rsid w:val="00817540"/>
    <w:rsid w:val="00835134"/>
    <w:rsid w:val="008356E6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97FA2"/>
    <w:rsid w:val="009D191A"/>
    <w:rsid w:val="009D7911"/>
    <w:rsid w:val="009F1F74"/>
    <w:rsid w:val="009F2C60"/>
    <w:rsid w:val="00A00329"/>
    <w:rsid w:val="00A26380"/>
    <w:rsid w:val="00A4247E"/>
    <w:rsid w:val="00A62D42"/>
    <w:rsid w:val="00A71C63"/>
    <w:rsid w:val="00A96B92"/>
    <w:rsid w:val="00A96F4C"/>
    <w:rsid w:val="00AD2C73"/>
    <w:rsid w:val="00AF1B82"/>
    <w:rsid w:val="00AF3255"/>
    <w:rsid w:val="00AF7D8F"/>
    <w:rsid w:val="00B04510"/>
    <w:rsid w:val="00B04D73"/>
    <w:rsid w:val="00B070CA"/>
    <w:rsid w:val="00B138CC"/>
    <w:rsid w:val="00B4778B"/>
    <w:rsid w:val="00BD7A07"/>
    <w:rsid w:val="00BE6C76"/>
    <w:rsid w:val="00BF1AAC"/>
    <w:rsid w:val="00C067AE"/>
    <w:rsid w:val="00C1135A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25B87"/>
    <w:rsid w:val="00DD4E76"/>
    <w:rsid w:val="00DE67C6"/>
    <w:rsid w:val="00E14A49"/>
    <w:rsid w:val="00E51940"/>
    <w:rsid w:val="00E6713C"/>
    <w:rsid w:val="00EB18E8"/>
    <w:rsid w:val="00ED121C"/>
    <w:rsid w:val="00EE6AF7"/>
    <w:rsid w:val="00F04785"/>
    <w:rsid w:val="00F23C05"/>
    <w:rsid w:val="00F24B08"/>
    <w:rsid w:val="00F32956"/>
    <w:rsid w:val="00F35EA1"/>
    <w:rsid w:val="00F4679C"/>
    <w:rsid w:val="00F471F1"/>
    <w:rsid w:val="00F5266F"/>
    <w:rsid w:val="00F52F00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997</Words>
  <Characters>5687</Characters>
  <Application>Microsoft Office Word</Application>
  <DocSecurity>0</DocSecurity>
  <Lines>47</Lines>
  <Paragraphs>13</Paragraphs>
  <ScaleCrop>false</ScaleCrop>
  <Company>Company</Company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3</cp:revision>
  <dcterms:created xsi:type="dcterms:W3CDTF">2026-07-16T10:42:00Z</dcterms:created>
  <dcterms:modified xsi:type="dcterms:W3CDTF">2026-07-16T10:45:00Z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