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FADA" w14:textId="77777777" w:rsidR="00143172" w:rsidRPr="002B39BC" w:rsidRDefault="00143172" w:rsidP="00763226">
      <w:pPr>
        <w:spacing w:beforeLines="50" w:before="120" w:after="60" w:line="240" w:lineRule="auto"/>
        <w:jc w:val="center"/>
        <w:rPr>
          <w:rFonts w:ascii="標楷體" w:eastAsia="標楷體" w:hAnsi="標楷體" w:cs="Times New Roman"/>
          <w:b/>
          <w:sz w:val="44"/>
          <w:szCs w:val="44"/>
        </w:rPr>
      </w:pPr>
      <w:r w:rsidRPr="002B39BC">
        <w:rPr>
          <w:rFonts w:ascii="標楷體" w:eastAsia="標楷體" w:hAnsi="標楷體" w:cs="Times New Roman"/>
          <w:b/>
          <w:sz w:val="44"/>
          <w:szCs w:val="44"/>
        </w:rPr>
        <w:t>202</w:t>
      </w:r>
      <w:r w:rsidRPr="002B39BC">
        <w:rPr>
          <w:rFonts w:ascii="標楷體" w:eastAsia="標楷體" w:hAnsi="標楷體" w:cs="Times New Roman" w:hint="eastAsia"/>
          <w:b/>
          <w:sz w:val="44"/>
          <w:szCs w:val="44"/>
        </w:rPr>
        <w:t>6</w:t>
      </w:r>
      <w:r w:rsidRPr="002B39BC">
        <w:rPr>
          <w:rFonts w:ascii="標楷體" w:eastAsia="標楷體" w:hAnsi="標楷體" w:cs="Times New Roman"/>
          <w:b/>
          <w:sz w:val="44"/>
          <w:szCs w:val="44"/>
        </w:rPr>
        <w:t xml:space="preserve">  FinTech 金融服務</w:t>
      </w:r>
      <w:r w:rsidRPr="002B39BC">
        <w:rPr>
          <w:rFonts w:ascii="標楷體" w:eastAsia="標楷體" w:hAnsi="標楷體" w:cs="Times New Roman"/>
          <w:b/>
          <w:sz w:val="44"/>
          <w:szCs w:val="44"/>
        </w:rPr>
        <w:br/>
        <w:t>校際創意競賽企劃書</w:t>
      </w:r>
    </w:p>
    <w:p w14:paraId="092B650D" w14:textId="77777777" w:rsidR="00143172" w:rsidRPr="002B39BC" w:rsidRDefault="00143172" w:rsidP="00350649">
      <w:pPr>
        <w:spacing w:beforeLines="50" w:before="120" w:after="0" w:line="300" w:lineRule="exact"/>
        <w:jc w:val="center"/>
        <w:rPr>
          <w:rFonts w:ascii="標楷體" w:eastAsia="標楷體" w:hAnsi="標楷體" w:cs="Times New Roman"/>
          <w:b/>
          <w:sz w:val="44"/>
          <w:szCs w:val="44"/>
        </w:rPr>
      </w:pPr>
    </w:p>
    <w:p w14:paraId="60D04DE8" w14:textId="77777777" w:rsidR="00143172" w:rsidRPr="002B39BC" w:rsidRDefault="00143172" w:rsidP="00763226">
      <w:pPr>
        <w:spacing w:beforeLines="50" w:before="120" w:after="60" w:line="240" w:lineRule="auto"/>
        <w:jc w:val="center"/>
        <w:rPr>
          <w:rFonts w:ascii="標楷體" w:eastAsia="標楷體" w:hAnsi="標楷體" w:cs="Times New Roman"/>
          <w:b/>
          <w:sz w:val="48"/>
          <w:szCs w:val="28"/>
        </w:rPr>
      </w:pPr>
      <w:r w:rsidRPr="002B39BC">
        <w:rPr>
          <w:rFonts w:ascii="標楷體" w:eastAsia="標楷體" w:hAnsi="標楷體" w:cs="Times New Roman"/>
          <w:b/>
          <w:sz w:val="48"/>
          <w:szCs w:val="28"/>
        </w:rPr>
        <w:t>可信金融內容驅動之AI投資知識理解</w:t>
      </w:r>
      <w:r w:rsidRPr="002B39BC">
        <w:rPr>
          <w:rFonts w:ascii="標楷體" w:eastAsia="標楷體" w:hAnsi="標楷體" w:cs="Times New Roman"/>
          <w:b/>
          <w:sz w:val="48"/>
          <w:szCs w:val="28"/>
        </w:rPr>
        <w:br/>
        <w:t>與微學習平台</w:t>
      </w:r>
    </w:p>
    <w:p w14:paraId="3249A13D" w14:textId="77777777" w:rsidR="00143172" w:rsidRPr="002B39BC" w:rsidRDefault="00143172" w:rsidP="00350649">
      <w:pPr>
        <w:spacing w:after="0" w:line="300" w:lineRule="exact"/>
        <w:jc w:val="center"/>
        <w:rPr>
          <w:rFonts w:ascii="標楷體" w:eastAsia="標楷體" w:hAnsi="標楷體"/>
          <w:color w:val="000000" w:themeColor="text1"/>
        </w:rPr>
      </w:pPr>
    </w:p>
    <w:p w14:paraId="4DBB6079" w14:textId="77777777" w:rsidR="00143172" w:rsidRPr="002B39BC" w:rsidRDefault="00143172" w:rsidP="00350649">
      <w:pPr>
        <w:spacing w:after="0" w:line="300" w:lineRule="exact"/>
        <w:jc w:val="center"/>
        <w:rPr>
          <w:rFonts w:ascii="標楷體" w:eastAsia="標楷體" w:hAnsi="標楷體"/>
          <w:color w:val="000000" w:themeColor="text1"/>
        </w:rPr>
      </w:pPr>
    </w:p>
    <w:p w14:paraId="2870EE74" w14:textId="77777777" w:rsidR="00143172" w:rsidRPr="002B39BC" w:rsidRDefault="00143172" w:rsidP="00350649">
      <w:pPr>
        <w:spacing w:after="0" w:line="300" w:lineRule="exact"/>
        <w:jc w:val="center"/>
        <w:rPr>
          <w:rFonts w:ascii="標楷體" w:eastAsia="標楷體" w:hAnsi="標楷體"/>
          <w:color w:val="000000" w:themeColor="text1"/>
        </w:rPr>
      </w:pPr>
    </w:p>
    <w:p w14:paraId="0F78B295" w14:textId="77777777" w:rsidR="00254DF2" w:rsidRPr="002B39BC" w:rsidRDefault="00254DF2" w:rsidP="00350649">
      <w:pPr>
        <w:spacing w:after="0" w:line="300" w:lineRule="exact"/>
        <w:jc w:val="center"/>
        <w:rPr>
          <w:rFonts w:ascii="標楷體" w:eastAsia="標楷體" w:hAnsi="標楷體"/>
          <w:color w:val="000000" w:themeColor="text1"/>
        </w:rPr>
      </w:pPr>
    </w:p>
    <w:p w14:paraId="2467BAD3" w14:textId="77777777" w:rsidR="00254DF2" w:rsidRPr="002B39BC" w:rsidRDefault="00254DF2" w:rsidP="00350649">
      <w:pPr>
        <w:spacing w:after="0" w:line="300" w:lineRule="exact"/>
        <w:jc w:val="center"/>
        <w:rPr>
          <w:rFonts w:ascii="標楷體" w:eastAsia="標楷體" w:hAnsi="標楷體"/>
          <w:color w:val="000000" w:themeColor="text1"/>
        </w:rPr>
      </w:pPr>
    </w:p>
    <w:p w14:paraId="3A76E913" w14:textId="77777777" w:rsidR="00254DF2" w:rsidRPr="002B39BC" w:rsidRDefault="00254DF2" w:rsidP="00350649">
      <w:pPr>
        <w:spacing w:after="0" w:line="300" w:lineRule="exact"/>
        <w:jc w:val="center"/>
        <w:rPr>
          <w:rFonts w:ascii="標楷體" w:eastAsia="標楷體" w:hAnsi="標楷體"/>
          <w:color w:val="000000" w:themeColor="text1"/>
        </w:rPr>
      </w:pPr>
    </w:p>
    <w:p w14:paraId="7ED84F1F" w14:textId="77777777" w:rsidR="00143172" w:rsidRPr="002B39BC" w:rsidRDefault="00143172" w:rsidP="00350649">
      <w:pPr>
        <w:spacing w:after="0" w:line="300" w:lineRule="exact"/>
        <w:jc w:val="center"/>
        <w:rPr>
          <w:rFonts w:ascii="標楷體" w:eastAsia="標楷體" w:hAnsi="標楷體"/>
          <w:color w:val="000000" w:themeColor="text1"/>
        </w:rPr>
      </w:pPr>
    </w:p>
    <w:p w14:paraId="4B605491" w14:textId="77777777" w:rsidR="00143172" w:rsidRPr="002B39BC" w:rsidRDefault="00143172" w:rsidP="00350649">
      <w:pPr>
        <w:spacing w:after="0" w:line="300" w:lineRule="exact"/>
        <w:jc w:val="center"/>
        <w:rPr>
          <w:rFonts w:ascii="標楷體" w:eastAsia="標楷體" w:hAnsi="標楷體"/>
          <w:color w:val="000000" w:themeColor="text1"/>
        </w:rPr>
      </w:pPr>
    </w:p>
    <w:p w14:paraId="51FF9ECE" w14:textId="77777777" w:rsidR="00763226" w:rsidRPr="002B39BC" w:rsidRDefault="00143172" w:rsidP="00763226">
      <w:pPr>
        <w:spacing w:after="60" w:line="240" w:lineRule="auto"/>
        <w:jc w:val="center"/>
        <w:rPr>
          <w:rFonts w:ascii="標楷體" w:eastAsia="標楷體" w:hAnsi="標楷體" w:cs="Times New Roman"/>
          <w:b/>
          <w:sz w:val="52"/>
          <w:szCs w:val="28"/>
        </w:rPr>
      </w:pPr>
      <w:r w:rsidRPr="002B39BC">
        <w:rPr>
          <w:rFonts w:ascii="標楷體" w:eastAsia="標楷體" w:hAnsi="標楷體" w:cs="Times New Roman"/>
          <w:b/>
          <w:sz w:val="52"/>
          <w:szCs w:val="28"/>
        </w:rPr>
        <w:t>隊    名：</w:t>
      </w:r>
      <w:proofErr w:type="spellStart"/>
      <w:r w:rsidRPr="002B39BC">
        <w:rPr>
          <w:rFonts w:ascii="標楷體" w:eastAsia="標楷體" w:hAnsi="標楷體" w:cs="Times New Roman"/>
          <w:b/>
          <w:sz w:val="52"/>
          <w:szCs w:val="28"/>
        </w:rPr>
        <w:t>FinFlow</w:t>
      </w:r>
      <w:proofErr w:type="spellEnd"/>
      <w:r w:rsidRPr="002B39BC">
        <w:rPr>
          <w:rFonts w:ascii="標楷體" w:eastAsia="標楷體" w:hAnsi="標楷體" w:cs="Times New Roman"/>
          <w:b/>
          <w:sz w:val="52"/>
          <w:szCs w:val="28"/>
        </w:rPr>
        <w:t xml:space="preserve"> AI</w:t>
      </w:r>
    </w:p>
    <w:p w14:paraId="73585D04"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227228D1"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30D2F9A1"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53441981"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0E001AE1"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58A3FB6C"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36175380"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53DD35C7"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7E43E1A8" w14:textId="77777777" w:rsidR="00EC37E8" w:rsidRPr="002B39BC" w:rsidRDefault="00EC37E8" w:rsidP="00763226">
      <w:pPr>
        <w:spacing w:after="60" w:line="240" w:lineRule="auto"/>
        <w:jc w:val="center"/>
        <w:rPr>
          <w:rFonts w:ascii="標楷體" w:eastAsia="標楷體" w:hAnsi="標楷體" w:cs="Times New Roman"/>
          <w:b/>
          <w:sz w:val="52"/>
          <w:szCs w:val="28"/>
        </w:rPr>
      </w:pPr>
    </w:p>
    <w:p w14:paraId="35D183FA" w14:textId="77777777" w:rsidR="00763226" w:rsidRPr="002B39BC" w:rsidRDefault="00763226" w:rsidP="00763226">
      <w:pPr>
        <w:spacing w:after="60" w:line="240" w:lineRule="auto"/>
        <w:jc w:val="center"/>
        <w:rPr>
          <w:rFonts w:ascii="標楷體" w:eastAsia="標楷體" w:hAnsi="標楷體" w:cs="Times New Roman"/>
          <w:b/>
          <w:sz w:val="52"/>
          <w:szCs w:val="28"/>
        </w:rPr>
      </w:pPr>
    </w:p>
    <w:p w14:paraId="13483ADE" w14:textId="41C0CEC9" w:rsidR="00143172" w:rsidRPr="002B39BC" w:rsidRDefault="00143172" w:rsidP="00763226">
      <w:pPr>
        <w:spacing w:after="60" w:line="240" w:lineRule="auto"/>
        <w:jc w:val="distribute"/>
        <w:rPr>
          <w:rFonts w:ascii="標楷體" w:eastAsia="標楷體" w:hAnsi="標楷體" w:cs="Times New Roman"/>
          <w:b/>
          <w:sz w:val="52"/>
          <w:szCs w:val="28"/>
        </w:rPr>
      </w:pPr>
      <w:r w:rsidRPr="002B39BC">
        <w:rPr>
          <w:rFonts w:ascii="標楷體" w:eastAsia="標楷體" w:hAnsi="標楷體" w:cs="Times New Roman"/>
          <w:b/>
          <w:sz w:val="32"/>
          <w:szCs w:val="28"/>
        </w:rPr>
        <w:t>中華民國11</w:t>
      </w:r>
      <w:r w:rsidRPr="002B39BC">
        <w:rPr>
          <w:rFonts w:ascii="標楷體" w:eastAsia="標楷體" w:hAnsi="標楷體" w:cs="Times New Roman" w:hint="eastAsia"/>
          <w:b/>
          <w:sz w:val="32"/>
          <w:szCs w:val="28"/>
        </w:rPr>
        <w:t>5</w:t>
      </w:r>
      <w:r w:rsidRPr="002B39BC">
        <w:rPr>
          <w:rFonts w:ascii="標楷體" w:eastAsia="標楷體" w:hAnsi="標楷體" w:cs="Times New Roman"/>
          <w:b/>
          <w:sz w:val="32"/>
          <w:szCs w:val="28"/>
        </w:rPr>
        <w:t>年</w:t>
      </w:r>
      <w:r w:rsidRPr="002B39BC">
        <w:rPr>
          <w:rFonts w:ascii="標楷體" w:eastAsia="標楷體" w:hAnsi="標楷體" w:cs="Times New Roman" w:hint="eastAsia"/>
          <w:b/>
          <w:sz w:val="32"/>
          <w:szCs w:val="28"/>
        </w:rPr>
        <w:t>09</w:t>
      </w:r>
      <w:r w:rsidRPr="002B39BC">
        <w:rPr>
          <w:rFonts w:ascii="標楷體" w:eastAsia="標楷體" w:hAnsi="標楷體" w:cs="Times New Roman"/>
          <w:b/>
          <w:sz w:val="32"/>
          <w:szCs w:val="28"/>
        </w:rPr>
        <w:t>月</w:t>
      </w:r>
      <w:r w:rsidRPr="002B39BC">
        <w:rPr>
          <w:rFonts w:ascii="標楷體" w:eastAsia="標楷體" w:hAnsi="標楷體" w:cs="Times New Roman" w:hint="eastAsia"/>
          <w:b/>
          <w:sz w:val="32"/>
          <w:szCs w:val="28"/>
        </w:rPr>
        <w:t>16</w:t>
      </w:r>
      <w:r w:rsidRPr="002B39BC">
        <w:rPr>
          <w:rFonts w:ascii="標楷體" w:eastAsia="標楷體" w:hAnsi="標楷體" w:cs="Times New Roman"/>
          <w:b/>
          <w:sz w:val="32"/>
          <w:szCs w:val="28"/>
        </w:rPr>
        <w:t>日</w:t>
      </w:r>
    </w:p>
    <w:p w14:paraId="55070D45" w14:textId="77777777" w:rsidR="002227FC" w:rsidRPr="002B39BC" w:rsidRDefault="002227FC" w:rsidP="0029446C">
      <w:pPr>
        <w:pageBreakBefore/>
        <w:spacing w:after="60" w:line="370" w:lineRule="exact"/>
        <w:jc w:val="center"/>
        <w:rPr>
          <w:rFonts w:ascii="標楷體" w:eastAsia="標楷體" w:hAnsi="標楷體"/>
          <w:b/>
          <w:bCs/>
          <w:color w:val="000000" w:themeColor="text1"/>
          <w:sz w:val="32"/>
          <w:szCs w:val="32"/>
        </w:rPr>
      </w:pPr>
      <w:bookmarkStart w:id="0" w:name="ff_abstract"/>
      <w:r w:rsidRPr="002B39BC">
        <w:rPr>
          <w:rFonts w:ascii="標楷體" w:eastAsia="標楷體" w:hAnsi="標楷體"/>
          <w:b/>
          <w:bCs/>
          <w:color w:val="000000" w:themeColor="text1"/>
          <w:sz w:val="32"/>
          <w:szCs w:val="32"/>
        </w:rPr>
        <w:lastRenderedPageBreak/>
        <w:t>摘要</w:t>
      </w:r>
      <w:bookmarkEnd w:id="0"/>
    </w:p>
    <w:p w14:paraId="0A94F9DE" w14:textId="77777777" w:rsidR="00BE4BFC" w:rsidRPr="002B39BC" w:rsidRDefault="00BE4BFC" w:rsidP="00BE4BFC">
      <w:pPr>
        <w:widowControl/>
        <w:spacing w:after="60" w:line="370" w:lineRule="exact"/>
        <w:jc w:val="both"/>
        <w:rPr>
          <w:rFonts w:ascii="標楷體" w:eastAsia="標楷體" w:hAnsi="標楷體"/>
          <w:color w:val="000000" w:themeColor="text1"/>
        </w:rPr>
      </w:pPr>
      <w:r w:rsidRPr="002B39BC">
        <w:rPr>
          <w:rFonts w:ascii="標楷體" w:eastAsia="標楷體" w:hAnsi="標楷體"/>
          <w:color w:val="000000" w:themeColor="text1"/>
        </w:rPr>
        <w:t>金融影音、數位投資平台與生成式 AI 普及後，資訊取得更加便利，但金融新手與一般投資人仍面臨長篇內容難以定位、專業術語不易理解及 AI 回答來源不透明等問題。若模型在缺乏證據時自行補充或推論，更可能造成錯誤理解。</w:t>
      </w:r>
    </w:p>
    <w:p w14:paraId="10427F69" w14:textId="77777777" w:rsidR="00BE4BFC" w:rsidRPr="002B39BC" w:rsidRDefault="00BE4BFC" w:rsidP="00BE4BFC">
      <w:pPr>
        <w:widowControl/>
        <w:spacing w:after="60" w:line="370" w:lineRule="exact"/>
        <w:jc w:val="both"/>
        <w:rPr>
          <w:rFonts w:ascii="標楷體" w:eastAsia="標楷體" w:hAnsi="標楷體"/>
          <w:color w:val="000000" w:themeColor="text1"/>
        </w:rPr>
      </w:pPr>
      <w:r w:rsidRPr="002B39BC">
        <w:rPr>
          <w:rFonts w:ascii="標楷體" w:eastAsia="標楷體" w:hAnsi="標楷體"/>
          <w:color w:val="000000" w:themeColor="text1"/>
        </w:rPr>
        <w:t>因此，本團隊提出 FinFlow—可信金融內容驅動之 AI 投資知識理解與微學習平台，定位為金融決策前的「知識理解層」。FinFlow 將經授權或確認可合法使用的金融影音轉為可搜尋、可提問及可回溯的知識庫；系統依指定內容檢索證據、產生白話回答並提供來源片段與時間戳記，證據不足時則明確拒答。</w:t>
      </w:r>
    </w:p>
    <w:p w14:paraId="621E96BD" w14:textId="77777777" w:rsidR="00BE4BFC" w:rsidRPr="002B39BC" w:rsidRDefault="00BE4BFC" w:rsidP="00BE4BFC">
      <w:pPr>
        <w:widowControl/>
        <w:spacing w:after="60" w:line="370" w:lineRule="exact"/>
        <w:jc w:val="both"/>
        <w:rPr>
          <w:rFonts w:ascii="標楷體" w:eastAsia="標楷體" w:hAnsi="標楷體"/>
          <w:color w:val="000000" w:themeColor="text1"/>
        </w:rPr>
      </w:pPr>
      <w:r w:rsidRPr="002B39BC">
        <w:rPr>
          <w:rFonts w:ascii="標楷體" w:eastAsia="標楷體" w:hAnsi="標楷體"/>
          <w:color w:val="000000" w:themeColor="text1"/>
        </w:rPr>
        <w:t>FinFlow 另</w:t>
      </w:r>
      <w:r w:rsidRPr="002B39BC">
        <w:rPr>
          <w:rFonts w:ascii="標楷體" w:eastAsia="標楷體" w:hAnsi="標楷體"/>
          <w:b/>
          <w:bCs/>
          <w:color w:val="000000" w:themeColor="text1"/>
        </w:rPr>
        <w:t>以金融知識短片（Financial Knowledge Clip）將高頻疑問轉為單一概念的微型內容</w:t>
      </w:r>
      <w:r w:rsidRPr="002B39BC">
        <w:rPr>
          <w:rFonts w:ascii="標楷體" w:eastAsia="標楷體" w:hAnsi="標楷體"/>
          <w:color w:val="000000" w:themeColor="text1"/>
        </w:rPr>
        <w:t>，並保留來源與時間戳記，形成「提問、理解、驗證」及「探索、學習、提問、驗證」兩條互補路徑。</w:t>
      </w:r>
    </w:p>
    <w:p w14:paraId="4A89C852" w14:textId="77777777" w:rsidR="00575683" w:rsidRPr="002B39BC" w:rsidRDefault="00575683" w:rsidP="00BE4BFC">
      <w:pPr>
        <w:widowControl/>
        <w:spacing w:after="60" w:line="370" w:lineRule="exact"/>
        <w:jc w:val="both"/>
        <w:rPr>
          <w:rFonts w:ascii="標楷體" w:eastAsia="標楷體" w:hAnsi="標楷體"/>
          <w:color w:val="000000" w:themeColor="text1"/>
        </w:rPr>
      </w:pPr>
      <w:r w:rsidRPr="002B39BC">
        <w:rPr>
          <w:rFonts w:ascii="標楷體" w:eastAsia="標楷體" w:hAnsi="標楷體"/>
          <w:color w:val="000000" w:themeColor="text1"/>
        </w:rPr>
        <w:t>FinFlow 已完成影音語音辨識、語意切段、向量化檢索、多輪問答、來源引用、時間戳記回溯及 Web／LINE 入口等核心功能；後續將強化 AI 回答品質、金融術語辨識、拒答一致性、金融知識短片、內容治理及操作介面。71 份教育影音情境問卷則提供長篇影音定位困難與查找耗時的既有需求線索。</w:t>
      </w:r>
    </w:p>
    <w:p w14:paraId="22D6CEB4" w14:textId="77777777" w:rsidR="00575683" w:rsidRPr="002B39BC" w:rsidRDefault="00575683" w:rsidP="00BE4BFC">
      <w:pPr>
        <w:widowControl/>
        <w:spacing w:after="60" w:line="370" w:lineRule="exact"/>
        <w:jc w:val="both"/>
        <w:rPr>
          <w:rFonts w:ascii="標楷體" w:eastAsia="標楷體" w:hAnsi="標楷體"/>
          <w:color w:val="000000" w:themeColor="text1"/>
        </w:rPr>
      </w:pPr>
      <w:r w:rsidRPr="002B39BC">
        <w:rPr>
          <w:rFonts w:ascii="標楷體" w:eastAsia="標楷體" w:hAnsi="標楷體"/>
          <w:color w:val="000000" w:themeColor="text1"/>
        </w:rPr>
        <w:t>商業模式採金融垂直市場內的雙軌 B2B2C SaaS：第一軌服務財經 KOL、投資理財訂閱社群、金融講師及金融教育平台，以月租、用量與短片產製形成早期收入；第二軌服務銀行、券商與投信，以企業年約、API／SDK、白標元件及客製整合導入既有數位服務。</w:t>
      </w:r>
    </w:p>
    <w:p w14:paraId="25C48BDC" w14:textId="77777777" w:rsidR="00BE4BFC" w:rsidRPr="002B39BC" w:rsidRDefault="00BE4BFC" w:rsidP="00BE4BFC">
      <w:pPr>
        <w:widowControl/>
        <w:spacing w:after="60" w:line="370" w:lineRule="exact"/>
        <w:jc w:val="both"/>
        <w:rPr>
          <w:rFonts w:ascii="標楷體" w:eastAsia="標楷體" w:hAnsi="標楷體"/>
          <w:color w:val="000000" w:themeColor="text1"/>
        </w:rPr>
      </w:pPr>
      <w:r w:rsidRPr="002B39BC">
        <w:rPr>
          <w:rFonts w:ascii="標楷體" w:eastAsia="標楷體" w:hAnsi="標楷體"/>
          <w:color w:val="000000" w:themeColor="text1"/>
        </w:rPr>
        <w:t>FinFlow 不預測資產價格、不保證收益，也不直接代替使用者下單，而是協助使用者在金融決策前更有效率地找到、理解與驗證可信資訊。</w:t>
      </w:r>
    </w:p>
    <w:p w14:paraId="003640CE" w14:textId="77777777" w:rsidR="008E7FE5" w:rsidRPr="002B39BC" w:rsidRDefault="00000000" w:rsidP="00DD71BA">
      <w:pPr>
        <w:keepNext/>
        <w:keepLines/>
        <w:pageBreakBefore/>
        <w:widowControl/>
        <w:spacing w:before="100" w:after="60" w:line="370" w:lineRule="exact"/>
        <w:jc w:val="both"/>
        <w:rPr>
          <w:rFonts w:ascii="標楷體" w:eastAsia="標楷體" w:hAnsi="標楷體"/>
        </w:rPr>
      </w:pPr>
      <w:r w:rsidRPr="002B39BC">
        <w:rPr>
          <w:rFonts w:ascii="標楷體" w:eastAsia="標楷體" w:hAnsi="標楷體"/>
          <w:b/>
          <w:color w:val="000000"/>
          <w:sz w:val="32"/>
        </w:rPr>
        <w:lastRenderedPageBreak/>
        <w:t>目錄</w:t>
      </w:r>
    </w:p>
    <w:p w14:paraId="3C60D60F"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abstract" w:history="1">
        <w:r w:rsidRPr="002B39BC">
          <w:rPr>
            <w:rFonts w:ascii="標楷體" w:eastAsia="標楷體" w:hAnsi="標楷體"/>
            <w:b/>
            <w:bCs/>
            <w:color w:val="000000"/>
          </w:rPr>
          <w:t>摘要</w:t>
        </w:r>
      </w:hyperlink>
      <w:r w:rsidRPr="002B39BC">
        <w:rPr>
          <w:rFonts w:ascii="標楷體" w:eastAsia="標楷體" w:hAnsi="標楷體"/>
          <w:b/>
          <w:bCs/>
          <w:color w:val="000000"/>
        </w:rPr>
        <w:tab/>
        <w:t>2</w:t>
      </w:r>
    </w:p>
    <w:p w14:paraId="6A00D244"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tables" w:history="1">
        <w:r w:rsidRPr="002B39BC">
          <w:rPr>
            <w:rFonts w:ascii="標楷體" w:eastAsia="標楷體" w:hAnsi="標楷體"/>
            <w:b/>
            <w:bCs/>
            <w:color w:val="000000"/>
          </w:rPr>
          <w:t>表目錄</w:t>
        </w:r>
      </w:hyperlink>
      <w:r w:rsidRPr="002B39BC">
        <w:rPr>
          <w:rFonts w:ascii="標楷體" w:eastAsia="標楷體" w:hAnsi="標楷體"/>
          <w:b/>
          <w:bCs/>
          <w:color w:val="000000"/>
        </w:rPr>
        <w:tab/>
        <w:t>5</w:t>
      </w:r>
    </w:p>
    <w:p w14:paraId="3C8F7A9B"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figures" w:history="1">
        <w:r w:rsidRPr="002B39BC">
          <w:rPr>
            <w:rFonts w:ascii="標楷體" w:eastAsia="標楷體" w:hAnsi="標楷體"/>
            <w:b/>
            <w:bCs/>
            <w:color w:val="000000"/>
          </w:rPr>
          <w:t>圖目錄</w:t>
        </w:r>
      </w:hyperlink>
      <w:r w:rsidRPr="002B39BC">
        <w:rPr>
          <w:rFonts w:ascii="標楷體" w:eastAsia="標楷體" w:hAnsi="標楷體"/>
          <w:b/>
          <w:bCs/>
          <w:color w:val="000000"/>
        </w:rPr>
        <w:tab/>
        <w:t>5</w:t>
      </w:r>
    </w:p>
    <w:p w14:paraId="675F6878"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heading_01" w:history="1">
        <w:r w:rsidRPr="002B39BC">
          <w:rPr>
            <w:rFonts w:ascii="標楷體" w:eastAsia="標楷體" w:hAnsi="標楷體"/>
            <w:b/>
            <w:bCs/>
            <w:color w:val="000000"/>
          </w:rPr>
          <w:t>壹、創作背景與需求</w:t>
        </w:r>
      </w:hyperlink>
      <w:r w:rsidRPr="002B39BC">
        <w:rPr>
          <w:rFonts w:ascii="標楷體" w:eastAsia="標楷體" w:hAnsi="標楷體"/>
          <w:b/>
          <w:bCs/>
          <w:color w:val="000000"/>
        </w:rPr>
        <w:tab/>
        <w:t>6</w:t>
      </w:r>
    </w:p>
    <w:p w14:paraId="5237AD77"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02" w:history="1">
        <w:r w:rsidRPr="002B39BC">
          <w:rPr>
            <w:rFonts w:ascii="標楷體" w:eastAsia="標楷體" w:hAnsi="標楷體"/>
            <w:color w:val="000000"/>
          </w:rPr>
          <w:t>一、創作背景</w:t>
        </w:r>
      </w:hyperlink>
      <w:r w:rsidRPr="002B39BC">
        <w:rPr>
          <w:rFonts w:ascii="標楷體" w:eastAsia="標楷體" w:hAnsi="標楷體"/>
          <w:color w:val="000000"/>
        </w:rPr>
        <w:tab/>
        <w:t>6</w:t>
      </w:r>
    </w:p>
    <w:p w14:paraId="3D06A152"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03" w:history="1">
        <w:r w:rsidRPr="002B39BC">
          <w:rPr>
            <w:rFonts w:ascii="標楷體" w:eastAsia="標楷體" w:hAnsi="標楷體"/>
            <w:color w:val="000000"/>
          </w:rPr>
          <w:t>二、問題與需求洞察</w:t>
        </w:r>
      </w:hyperlink>
      <w:r w:rsidRPr="002B39BC">
        <w:rPr>
          <w:rFonts w:ascii="標楷體" w:eastAsia="標楷體" w:hAnsi="標楷體"/>
          <w:color w:val="000000"/>
        </w:rPr>
        <w:tab/>
        <w:t>6</w:t>
      </w:r>
    </w:p>
    <w:p w14:paraId="4267A0A1"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09" w:history="1">
        <w:r w:rsidRPr="002B39BC">
          <w:rPr>
            <w:rFonts w:ascii="標楷體" w:eastAsia="標楷體" w:hAnsi="標楷體"/>
            <w:color w:val="000000"/>
          </w:rPr>
          <w:t>三、目標使用者</w:t>
        </w:r>
      </w:hyperlink>
      <w:r w:rsidRPr="002B39BC">
        <w:rPr>
          <w:rFonts w:ascii="標楷體" w:eastAsia="標楷體" w:hAnsi="標楷體"/>
          <w:color w:val="000000"/>
        </w:rPr>
        <w:tab/>
        <w:t>8</w:t>
      </w:r>
    </w:p>
    <w:p w14:paraId="1C8A122A"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10" w:history="1">
        <w:r w:rsidRPr="002B39BC">
          <w:rPr>
            <w:rFonts w:ascii="標楷體" w:eastAsia="標楷體" w:hAnsi="標楷體"/>
            <w:color w:val="000000"/>
          </w:rPr>
          <w:t>四、核心問題定義</w:t>
        </w:r>
      </w:hyperlink>
      <w:r w:rsidRPr="002B39BC">
        <w:rPr>
          <w:rFonts w:ascii="標楷體" w:eastAsia="標楷體" w:hAnsi="標楷體"/>
          <w:color w:val="000000"/>
        </w:rPr>
        <w:tab/>
      </w:r>
      <w:r w:rsidR="008E5B10" w:rsidRPr="002B39BC">
        <w:rPr>
          <w:rFonts w:ascii="標楷體" w:eastAsia="標楷體" w:hAnsi="標楷體"/>
          <w:color w:val="000000"/>
        </w:rPr>
        <w:t>9</w:t>
      </w:r>
    </w:p>
    <w:p w14:paraId="77E78848"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11" w:history="1">
        <w:r w:rsidRPr="002B39BC">
          <w:rPr>
            <w:rFonts w:ascii="標楷體" w:eastAsia="標楷體" w:hAnsi="標楷體"/>
            <w:color w:val="000000"/>
          </w:rPr>
          <w:t>五、產品目標與定位</w:t>
        </w:r>
      </w:hyperlink>
      <w:r w:rsidRPr="002B39BC">
        <w:rPr>
          <w:rFonts w:ascii="標楷體" w:eastAsia="標楷體" w:hAnsi="標楷體"/>
          <w:color w:val="000000"/>
        </w:rPr>
        <w:tab/>
        <w:t>9</w:t>
      </w:r>
    </w:p>
    <w:p w14:paraId="086426C0"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heading_12" w:history="1">
        <w:r w:rsidRPr="002B39BC">
          <w:rPr>
            <w:rFonts w:ascii="標楷體" w:eastAsia="標楷體" w:hAnsi="標楷體"/>
            <w:b/>
            <w:bCs/>
            <w:color w:val="000000"/>
          </w:rPr>
          <w:t>貳、解決／設計方案</w:t>
        </w:r>
      </w:hyperlink>
      <w:r w:rsidRPr="002B39BC">
        <w:rPr>
          <w:rFonts w:ascii="標楷體" w:eastAsia="標楷體" w:hAnsi="標楷體"/>
          <w:b/>
          <w:bCs/>
          <w:color w:val="000000"/>
        </w:rPr>
        <w:tab/>
      </w:r>
      <w:r w:rsidR="0074677D" w:rsidRPr="002B39BC">
        <w:rPr>
          <w:rFonts w:ascii="標楷體" w:eastAsia="標楷體" w:hAnsi="標楷體" w:hint="eastAsia"/>
          <w:b/>
          <w:bCs/>
          <w:color w:val="000000"/>
        </w:rPr>
        <w:t>10</w:t>
      </w:r>
    </w:p>
    <w:p w14:paraId="052F3925"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13" w:history="1">
        <w:r w:rsidRPr="002B39BC">
          <w:rPr>
            <w:rFonts w:ascii="標楷體" w:eastAsia="標楷體" w:hAnsi="標楷體"/>
            <w:color w:val="000000"/>
          </w:rPr>
          <w:t>一、FinFlow 整體解決方案</w:t>
        </w:r>
      </w:hyperlink>
      <w:r w:rsidRPr="002B39BC">
        <w:rPr>
          <w:rFonts w:ascii="標楷體" w:eastAsia="標楷體" w:hAnsi="標楷體"/>
          <w:color w:val="000000"/>
        </w:rPr>
        <w:tab/>
      </w:r>
      <w:r w:rsidR="0074677D" w:rsidRPr="002B39BC">
        <w:rPr>
          <w:rFonts w:ascii="標楷體" w:eastAsia="標楷體" w:hAnsi="標楷體" w:hint="eastAsia"/>
          <w:color w:val="000000"/>
        </w:rPr>
        <w:t>10</w:t>
      </w:r>
    </w:p>
    <w:p w14:paraId="7FAFE60D"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14" w:history="1">
        <w:r w:rsidRPr="002B39BC">
          <w:rPr>
            <w:rFonts w:ascii="標楷體" w:eastAsia="標楷體" w:hAnsi="標楷體"/>
            <w:color w:val="000000"/>
          </w:rPr>
          <w:t>二、可信金融內容知識化</w:t>
        </w:r>
      </w:hyperlink>
      <w:r w:rsidRPr="002B39BC">
        <w:rPr>
          <w:rFonts w:ascii="標楷體" w:eastAsia="標楷體" w:hAnsi="標楷體"/>
          <w:color w:val="000000"/>
        </w:rPr>
        <w:tab/>
      </w:r>
      <w:r w:rsidR="0074677D" w:rsidRPr="002B39BC">
        <w:rPr>
          <w:rFonts w:ascii="標楷體" w:eastAsia="標楷體" w:hAnsi="標楷體" w:hint="eastAsia"/>
          <w:color w:val="000000"/>
        </w:rPr>
        <w:t>10</w:t>
      </w:r>
    </w:p>
    <w:p w14:paraId="1A1987F9"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16" w:history="1">
        <w:r w:rsidRPr="002B39BC">
          <w:rPr>
            <w:rFonts w:ascii="標楷體" w:eastAsia="標楷體" w:hAnsi="標楷體"/>
            <w:color w:val="000000"/>
          </w:rPr>
          <w:t>三、AI 金融語意問答與多輪對話</w:t>
        </w:r>
      </w:hyperlink>
      <w:r w:rsidRPr="002B39BC">
        <w:rPr>
          <w:rFonts w:ascii="標楷體" w:eastAsia="標楷體" w:hAnsi="標楷體"/>
          <w:color w:val="000000"/>
        </w:rPr>
        <w:tab/>
      </w:r>
      <w:r w:rsidR="0074677D" w:rsidRPr="002B39BC">
        <w:rPr>
          <w:rFonts w:ascii="標楷體" w:eastAsia="標楷體" w:hAnsi="標楷體" w:hint="eastAsia"/>
          <w:color w:val="000000"/>
        </w:rPr>
        <w:t>10</w:t>
      </w:r>
    </w:p>
    <w:p w14:paraId="608209B0"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17" w:history="1">
        <w:r w:rsidRPr="002B39BC">
          <w:rPr>
            <w:rFonts w:ascii="標楷體" w:eastAsia="標楷體" w:hAnsi="標楷體"/>
            <w:color w:val="000000"/>
          </w:rPr>
          <w:t>四、來源引用與時間戳回溯</w:t>
        </w:r>
      </w:hyperlink>
      <w:r w:rsidRPr="002B39BC">
        <w:rPr>
          <w:rFonts w:ascii="標楷體" w:eastAsia="標楷體" w:hAnsi="標楷體"/>
          <w:color w:val="000000"/>
        </w:rPr>
        <w:tab/>
      </w:r>
      <w:r w:rsidR="0074677D" w:rsidRPr="002B39BC">
        <w:rPr>
          <w:rFonts w:ascii="標楷體" w:eastAsia="標楷體" w:hAnsi="標楷體" w:hint="eastAsia"/>
          <w:color w:val="000000"/>
        </w:rPr>
        <w:t>11</w:t>
      </w:r>
    </w:p>
    <w:p w14:paraId="77BA818C"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19" w:history="1">
        <w:r w:rsidRPr="002B39BC">
          <w:rPr>
            <w:rFonts w:ascii="標楷體" w:eastAsia="標楷體" w:hAnsi="標楷體"/>
            <w:color w:val="000000"/>
          </w:rPr>
          <w:t>五、Financial Knowledge Clip 微學習</w:t>
        </w:r>
      </w:hyperlink>
      <w:r w:rsidRPr="002B39BC">
        <w:rPr>
          <w:rFonts w:ascii="標楷體" w:eastAsia="標楷體" w:hAnsi="標楷體"/>
          <w:color w:val="000000"/>
        </w:rPr>
        <w:tab/>
        <w:t>11</w:t>
      </w:r>
    </w:p>
    <w:p w14:paraId="4908C52E" w14:textId="77777777" w:rsidR="00DD71BA" w:rsidRPr="002B39BC" w:rsidRDefault="00DD71BA" w:rsidP="00DD71BA">
      <w:pPr>
        <w:keepLines/>
        <w:tabs>
          <w:tab w:val="right" w:leader="dot" w:pos="9638"/>
        </w:tabs>
        <w:spacing w:after="60" w:line="370" w:lineRule="exact"/>
        <w:ind w:left="240"/>
        <w:rPr>
          <w:rFonts w:ascii="標楷體" w:eastAsia="標楷體" w:hAnsi="標楷體"/>
        </w:rPr>
      </w:pPr>
      <w:hyperlink w:anchor="ff_heading_20" w:history="1">
        <w:r w:rsidRPr="002B39BC">
          <w:rPr>
            <w:rFonts w:ascii="標楷體" w:eastAsia="標楷體" w:hAnsi="標楷體"/>
            <w:color w:val="000000"/>
          </w:rPr>
          <w:t>六、金融內容安全與治理機制</w:t>
        </w:r>
      </w:hyperlink>
      <w:r w:rsidRPr="002B39BC">
        <w:rPr>
          <w:rFonts w:ascii="標楷體" w:eastAsia="標楷體" w:hAnsi="標楷體"/>
          <w:color w:val="000000"/>
        </w:rPr>
        <w:tab/>
        <w:t>12</w:t>
      </w:r>
    </w:p>
    <w:p w14:paraId="70815026"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22" w:history="1">
        <w:r w:rsidRPr="002B39BC">
          <w:rPr>
            <w:rFonts w:ascii="標楷體" w:eastAsia="標楷體" w:hAnsi="標楷體"/>
            <w:color w:val="000000"/>
          </w:rPr>
          <w:t>七、整體系統架構</w:t>
        </w:r>
      </w:hyperlink>
      <w:r w:rsidRPr="002B39BC">
        <w:rPr>
          <w:rFonts w:ascii="標楷體" w:eastAsia="標楷體" w:hAnsi="標楷體"/>
          <w:color w:val="000000"/>
        </w:rPr>
        <w:tab/>
        <w:t>13</w:t>
      </w:r>
    </w:p>
    <w:p w14:paraId="2BECA4DD"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23" w:history="1">
        <w:r w:rsidRPr="002B39BC">
          <w:rPr>
            <w:rFonts w:ascii="標楷體" w:eastAsia="標楷體" w:hAnsi="標楷體"/>
            <w:color w:val="000000"/>
          </w:rPr>
          <w:t>八、功能發展與 MVP 規劃</w:t>
        </w:r>
      </w:hyperlink>
      <w:r w:rsidRPr="002B39BC">
        <w:rPr>
          <w:rFonts w:ascii="標楷體" w:eastAsia="標楷體" w:hAnsi="標楷體"/>
          <w:color w:val="000000"/>
        </w:rPr>
        <w:tab/>
        <w:t>13</w:t>
      </w:r>
    </w:p>
    <w:p w14:paraId="307D6ADB"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heading_24" w:history="1">
        <w:r w:rsidRPr="002B39BC">
          <w:rPr>
            <w:rFonts w:ascii="標楷體" w:eastAsia="標楷體" w:hAnsi="標楷體"/>
            <w:b/>
            <w:bCs/>
            <w:color w:val="000000"/>
          </w:rPr>
          <w:t>參、創新性及情境</w:t>
        </w:r>
      </w:hyperlink>
      <w:r w:rsidRPr="002B39BC">
        <w:rPr>
          <w:rFonts w:ascii="標楷體" w:eastAsia="標楷體" w:hAnsi="標楷體"/>
          <w:b/>
          <w:bCs/>
          <w:color w:val="000000"/>
        </w:rPr>
        <w:tab/>
        <w:t>14</w:t>
      </w:r>
    </w:p>
    <w:p w14:paraId="567932B7"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25" w:history="1">
        <w:r w:rsidRPr="002B39BC">
          <w:rPr>
            <w:rFonts w:ascii="標楷體" w:eastAsia="標楷體" w:hAnsi="標楷體"/>
            <w:color w:val="000000"/>
          </w:rPr>
          <w:t>一、核心創新</w:t>
        </w:r>
      </w:hyperlink>
      <w:r w:rsidRPr="002B39BC">
        <w:rPr>
          <w:rFonts w:ascii="標楷體" w:eastAsia="標楷體" w:hAnsi="標楷體"/>
          <w:color w:val="000000"/>
        </w:rPr>
        <w:tab/>
        <w:t>14</w:t>
      </w:r>
    </w:p>
    <w:p w14:paraId="029B8A8C"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26" w:history="1">
        <w:r w:rsidRPr="002B39BC">
          <w:rPr>
            <w:rFonts w:ascii="標楷體" w:eastAsia="標楷體" w:hAnsi="標楷體"/>
            <w:color w:val="000000"/>
          </w:rPr>
          <w:t>二、雙入口金融學習模式</w:t>
        </w:r>
      </w:hyperlink>
      <w:r w:rsidRPr="002B39BC">
        <w:rPr>
          <w:rFonts w:ascii="標楷體" w:eastAsia="標楷體" w:hAnsi="標楷體"/>
          <w:color w:val="000000"/>
        </w:rPr>
        <w:tab/>
        <w:t>15</w:t>
      </w:r>
    </w:p>
    <w:p w14:paraId="241EDE33"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27" w:history="1">
        <w:r w:rsidRPr="002B39BC">
          <w:rPr>
            <w:rFonts w:ascii="標楷體" w:eastAsia="標楷體" w:hAnsi="標楷體"/>
            <w:color w:val="000000"/>
          </w:rPr>
          <w:t>三、問題驅動式金融微學習</w:t>
        </w:r>
      </w:hyperlink>
      <w:r w:rsidRPr="002B39BC">
        <w:rPr>
          <w:rFonts w:ascii="標楷體" w:eastAsia="標楷體" w:hAnsi="標楷體"/>
          <w:color w:val="000000"/>
        </w:rPr>
        <w:tab/>
        <w:t>16</w:t>
      </w:r>
    </w:p>
    <w:p w14:paraId="4F3F0CFE"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28" w:history="1">
        <w:r w:rsidRPr="002B39BC">
          <w:rPr>
            <w:rFonts w:ascii="標楷體" w:eastAsia="標楷體" w:hAnsi="標楷體"/>
            <w:color w:val="000000"/>
          </w:rPr>
          <w:t>四、與既有工具之差異</w:t>
        </w:r>
      </w:hyperlink>
      <w:r w:rsidRPr="002B39BC">
        <w:rPr>
          <w:rFonts w:ascii="標楷體" w:eastAsia="標楷體" w:hAnsi="標楷體"/>
          <w:color w:val="000000"/>
        </w:rPr>
        <w:tab/>
        <w:t>16</w:t>
      </w:r>
    </w:p>
    <w:p w14:paraId="40E23B2C"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29" w:history="1">
        <w:r w:rsidRPr="002B39BC">
          <w:rPr>
            <w:rFonts w:ascii="標楷體" w:eastAsia="標楷體" w:hAnsi="標楷體"/>
            <w:color w:val="000000"/>
          </w:rPr>
          <w:t>五、典型使用情境</w:t>
        </w:r>
      </w:hyperlink>
      <w:r w:rsidRPr="002B39BC">
        <w:rPr>
          <w:rFonts w:ascii="標楷體" w:eastAsia="標楷體" w:hAnsi="標楷體"/>
          <w:color w:val="000000"/>
        </w:rPr>
        <w:tab/>
        <w:t>17</w:t>
      </w:r>
    </w:p>
    <w:p w14:paraId="4204EB17"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0" w:history="1">
        <w:r w:rsidRPr="002B39BC">
          <w:rPr>
            <w:rFonts w:ascii="標楷體" w:eastAsia="標楷體" w:hAnsi="標楷體"/>
            <w:color w:val="000000"/>
          </w:rPr>
          <w:t>六、風險與邊界</w:t>
        </w:r>
      </w:hyperlink>
      <w:r w:rsidRPr="002B39BC">
        <w:rPr>
          <w:rFonts w:ascii="標楷體" w:eastAsia="標楷體" w:hAnsi="標楷體"/>
          <w:color w:val="000000"/>
        </w:rPr>
        <w:tab/>
        <w:t>17</w:t>
      </w:r>
    </w:p>
    <w:p w14:paraId="51BB9E9B"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heading_31" w:history="1">
        <w:r w:rsidRPr="002B39BC">
          <w:rPr>
            <w:rFonts w:ascii="標楷體" w:eastAsia="標楷體" w:hAnsi="標楷體"/>
            <w:b/>
            <w:bCs/>
            <w:color w:val="000000"/>
          </w:rPr>
          <w:t>肆、商業營運模式</w:t>
        </w:r>
      </w:hyperlink>
      <w:r w:rsidRPr="002B39BC">
        <w:rPr>
          <w:rFonts w:ascii="標楷體" w:eastAsia="標楷體" w:hAnsi="標楷體"/>
          <w:b/>
          <w:bCs/>
          <w:color w:val="000000"/>
        </w:rPr>
        <w:tab/>
        <w:t>17</w:t>
      </w:r>
    </w:p>
    <w:p w14:paraId="25C08491"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2" w:history="1">
        <w:r w:rsidRPr="002B39BC">
          <w:rPr>
            <w:rFonts w:ascii="標楷體" w:eastAsia="標楷體" w:hAnsi="標楷體"/>
            <w:color w:val="000000"/>
          </w:rPr>
          <w:t>一、商業模式定位</w:t>
        </w:r>
      </w:hyperlink>
      <w:r w:rsidRPr="002B39BC">
        <w:rPr>
          <w:rFonts w:ascii="標楷體" w:eastAsia="標楷體" w:hAnsi="標楷體"/>
          <w:color w:val="000000"/>
        </w:rPr>
        <w:tab/>
        <w:t>17</w:t>
      </w:r>
    </w:p>
    <w:p w14:paraId="65AA6380"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3" w:history="1">
        <w:r w:rsidRPr="002B39BC">
          <w:rPr>
            <w:rFonts w:ascii="標楷體" w:eastAsia="標楷體" w:hAnsi="標楷體"/>
            <w:color w:val="000000"/>
          </w:rPr>
          <w:t>二、目標市場與客群</w:t>
        </w:r>
      </w:hyperlink>
      <w:r w:rsidRPr="002B39BC">
        <w:rPr>
          <w:rFonts w:ascii="標楷體" w:eastAsia="標楷體" w:hAnsi="標楷體"/>
          <w:color w:val="000000"/>
        </w:rPr>
        <w:tab/>
        <w:t>17</w:t>
      </w:r>
    </w:p>
    <w:p w14:paraId="54B80183"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4" w:history="1">
        <w:r w:rsidRPr="002B39BC">
          <w:rPr>
            <w:rFonts w:ascii="標楷體" w:eastAsia="標楷體" w:hAnsi="標楷體"/>
            <w:color w:val="000000"/>
          </w:rPr>
          <w:t>三、價值主張</w:t>
        </w:r>
      </w:hyperlink>
      <w:r w:rsidRPr="002B39BC">
        <w:rPr>
          <w:rFonts w:ascii="標楷體" w:eastAsia="標楷體" w:hAnsi="標楷體"/>
          <w:color w:val="000000"/>
        </w:rPr>
        <w:tab/>
        <w:t>18</w:t>
      </w:r>
    </w:p>
    <w:p w14:paraId="321EDA87"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5" w:history="1">
        <w:r w:rsidRPr="002B39BC">
          <w:rPr>
            <w:rFonts w:ascii="標楷體" w:eastAsia="標楷體" w:hAnsi="標楷體"/>
            <w:color w:val="000000"/>
          </w:rPr>
          <w:t>四、Business Model Canvas</w:t>
        </w:r>
      </w:hyperlink>
      <w:r w:rsidRPr="002B39BC">
        <w:rPr>
          <w:rFonts w:ascii="標楷體" w:eastAsia="標楷體" w:hAnsi="標楷體"/>
          <w:color w:val="000000"/>
        </w:rPr>
        <w:tab/>
        <w:t>18</w:t>
      </w:r>
    </w:p>
    <w:p w14:paraId="64B24202"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6" w:history="1">
        <w:r w:rsidRPr="002B39BC">
          <w:rPr>
            <w:rFonts w:ascii="標楷體" w:eastAsia="標楷體" w:hAnsi="標楷體"/>
            <w:color w:val="000000"/>
          </w:rPr>
          <w:t>五、收益模式</w:t>
        </w:r>
      </w:hyperlink>
      <w:r w:rsidRPr="002B39BC">
        <w:rPr>
          <w:rFonts w:ascii="標楷體" w:eastAsia="標楷體" w:hAnsi="標楷體"/>
          <w:color w:val="000000"/>
        </w:rPr>
        <w:tab/>
        <w:t>19</w:t>
      </w:r>
    </w:p>
    <w:p w14:paraId="259B462E"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7" w:history="1">
        <w:r w:rsidRPr="002B39BC">
          <w:rPr>
            <w:rFonts w:ascii="標楷體" w:eastAsia="標楷體" w:hAnsi="標楷體"/>
            <w:color w:val="000000"/>
          </w:rPr>
          <w:t>六、推廣與導入策略</w:t>
        </w:r>
      </w:hyperlink>
      <w:r w:rsidRPr="002B39BC">
        <w:rPr>
          <w:rFonts w:ascii="標楷體" w:eastAsia="標楷體" w:hAnsi="標楷體"/>
          <w:color w:val="000000"/>
        </w:rPr>
        <w:tab/>
        <w:t>19</w:t>
      </w:r>
    </w:p>
    <w:p w14:paraId="50E02B6D"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8" w:history="1">
        <w:r w:rsidRPr="002B39BC">
          <w:rPr>
            <w:rFonts w:ascii="標楷體" w:eastAsia="標楷體" w:hAnsi="標楷體"/>
            <w:color w:val="000000"/>
          </w:rPr>
          <w:t>七、營運成本與資源</w:t>
        </w:r>
      </w:hyperlink>
      <w:r w:rsidRPr="002B39BC">
        <w:rPr>
          <w:rFonts w:ascii="標楷體" w:eastAsia="標楷體" w:hAnsi="標楷體"/>
          <w:color w:val="000000"/>
        </w:rPr>
        <w:tab/>
        <w:t>19</w:t>
      </w:r>
    </w:p>
    <w:p w14:paraId="42EED0D6"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39" w:history="1">
        <w:r w:rsidRPr="002B39BC">
          <w:rPr>
            <w:rFonts w:ascii="標楷體" w:eastAsia="標楷體" w:hAnsi="標楷體"/>
            <w:color w:val="000000"/>
          </w:rPr>
          <w:t>八、合作夥伴</w:t>
        </w:r>
      </w:hyperlink>
      <w:r w:rsidRPr="002B39BC">
        <w:rPr>
          <w:rFonts w:ascii="標楷體" w:eastAsia="標楷體" w:hAnsi="標楷體"/>
          <w:color w:val="000000"/>
        </w:rPr>
        <w:tab/>
        <w:t>20</w:t>
      </w:r>
    </w:p>
    <w:p w14:paraId="5ECE6C38"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40" w:history="1">
        <w:r w:rsidRPr="002B39BC">
          <w:rPr>
            <w:rFonts w:ascii="標楷體" w:eastAsia="標楷體" w:hAnsi="標楷體"/>
            <w:color w:val="000000"/>
          </w:rPr>
          <w:t>九、成效衡量指標</w:t>
        </w:r>
      </w:hyperlink>
      <w:r w:rsidRPr="002B39BC">
        <w:rPr>
          <w:rFonts w:ascii="標楷體" w:eastAsia="標楷體" w:hAnsi="標楷體"/>
          <w:color w:val="000000"/>
        </w:rPr>
        <w:tab/>
        <w:t>20</w:t>
      </w:r>
    </w:p>
    <w:p w14:paraId="301A8F50" w14:textId="77777777" w:rsidR="008E7FE5" w:rsidRPr="002B39BC" w:rsidRDefault="008E7FE5" w:rsidP="00DD71BA">
      <w:pPr>
        <w:keepLines/>
        <w:tabs>
          <w:tab w:val="right" w:leader="dot" w:pos="9638"/>
        </w:tabs>
        <w:spacing w:after="60" w:line="370" w:lineRule="exact"/>
        <w:ind w:left="240"/>
        <w:rPr>
          <w:rFonts w:ascii="標楷體" w:eastAsia="標楷體" w:hAnsi="標楷體"/>
        </w:rPr>
      </w:pPr>
      <w:hyperlink w:anchor="ff_heading_41" w:history="1">
        <w:r w:rsidRPr="002B39BC">
          <w:rPr>
            <w:rFonts w:ascii="標楷體" w:eastAsia="標楷體" w:hAnsi="標楷體"/>
            <w:color w:val="000000"/>
          </w:rPr>
          <w:t>十、未來發展</w:t>
        </w:r>
      </w:hyperlink>
      <w:r w:rsidRPr="002B39BC">
        <w:rPr>
          <w:rFonts w:ascii="標楷體" w:eastAsia="標楷體" w:hAnsi="標楷體"/>
          <w:color w:val="000000"/>
        </w:rPr>
        <w:tab/>
      </w:r>
      <w:r w:rsidR="007E60F8" w:rsidRPr="002B39BC">
        <w:rPr>
          <w:rFonts w:ascii="標楷體" w:eastAsia="標楷體" w:hAnsi="標楷體" w:hint="eastAsia"/>
          <w:color w:val="000000"/>
        </w:rPr>
        <w:t>20</w:t>
      </w:r>
    </w:p>
    <w:p w14:paraId="05F8CA48" w14:textId="77777777" w:rsidR="008E7FE5" w:rsidRPr="002B39BC" w:rsidRDefault="008E7FE5" w:rsidP="00DD71BA">
      <w:pPr>
        <w:keepLines/>
        <w:tabs>
          <w:tab w:val="right" w:leader="dot" w:pos="9638"/>
        </w:tabs>
        <w:spacing w:after="60" w:line="370" w:lineRule="exact"/>
        <w:rPr>
          <w:rFonts w:ascii="標楷體" w:eastAsia="標楷體" w:hAnsi="標楷體"/>
          <w:b/>
          <w:bCs/>
        </w:rPr>
      </w:pPr>
      <w:hyperlink w:anchor="ff_heading_42" w:history="1">
        <w:r w:rsidRPr="002B39BC">
          <w:rPr>
            <w:rFonts w:ascii="標楷體" w:eastAsia="標楷體" w:hAnsi="標楷體"/>
            <w:b/>
            <w:bCs/>
            <w:color w:val="000000"/>
          </w:rPr>
          <w:t>結語</w:t>
        </w:r>
      </w:hyperlink>
      <w:r w:rsidRPr="002B39BC">
        <w:rPr>
          <w:rFonts w:ascii="標楷體" w:eastAsia="標楷體" w:hAnsi="標楷體"/>
          <w:b/>
          <w:bCs/>
          <w:color w:val="000000"/>
        </w:rPr>
        <w:tab/>
      </w:r>
      <w:r w:rsidR="007E60F8" w:rsidRPr="002B39BC">
        <w:rPr>
          <w:rFonts w:ascii="標楷體" w:eastAsia="標楷體" w:hAnsi="標楷體" w:hint="eastAsia"/>
          <w:b/>
          <w:bCs/>
          <w:color w:val="000000"/>
        </w:rPr>
        <w:t>20</w:t>
      </w:r>
    </w:p>
    <w:p w14:paraId="3474D3F2" w14:textId="77777777" w:rsidR="008E7FE5" w:rsidRPr="002B39BC" w:rsidRDefault="00000000" w:rsidP="00DD71BA">
      <w:pPr>
        <w:keepNext/>
        <w:keepLines/>
        <w:pageBreakBefore/>
        <w:widowControl/>
        <w:spacing w:before="100" w:after="60" w:line="370" w:lineRule="exact"/>
        <w:jc w:val="both"/>
        <w:rPr>
          <w:rFonts w:ascii="標楷體" w:eastAsia="標楷體" w:hAnsi="標楷體"/>
        </w:rPr>
      </w:pPr>
      <w:bookmarkStart w:id="1" w:name="ff_tables"/>
      <w:r w:rsidRPr="002B39BC">
        <w:rPr>
          <w:rFonts w:ascii="標楷體" w:eastAsia="標楷體" w:hAnsi="標楷體"/>
          <w:b/>
          <w:color w:val="000000"/>
          <w:sz w:val="28"/>
        </w:rPr>
        <w:lastRenderedPageBreak/>
        <w:t>表目錄</w:t>
      </w:r>
      <w:bookmarkEnd w:id="1"/>
    </w:p>
    <w:p w14:paraId="00F3AFB4"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1" w:history="1">
        <w:r w:rsidRPr="002B39BC">
          <w:rPr>
            <w:rFonts w:ascii="標楷體" w:eastAsia="標楷體" w:hAnsi="標楷體"/>
            <w:color w:val="000000"/>
          </w:rPr>
          <w:t>【表 01】FinFlow 主要使用者痛點與需求對應表</w:t>
        </w:r>
      </w:hyperlink>
      <w:r w:rsidRPr="002B39BC">
        <w:rPr>
          <w:rFonts w:ascii="標楷體" w:eastAsia="標楷體" w:hAnsi="標楷體"/>
          <w:color w:val="000000"/>
        </w:rPr>
        <w:tab/>
        <w:t>7</w:t>
      </w:r>
    </w:p>
    <w:p w14:paraId="1FA83621"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2" w:history="1">
        <w:r w:rsidRPr="002B39BC">
          <w:rPr>
            <w:rFonts w:ascii="標楷體" w:eastAsia="標楷體" w:hAnsi="標楷體"/>
            <w:color w:val="000000"/>
          </w:rPr>
          <w:t>【表 02】FinFlow 主要使用者角色、需求與價值對應表</w:t>
        </w:r>
      </w:hyperlink>
      <w:r w:rsidRPr="002B39BC">
        <w:rPr>
          <w:rFonts w:ascii="標楷體" w:eastAsia="標楷體" w:hAnsi="標楷體"/>
          <w:color w:val="000000"/>
        </w:rPr>
        <w:tab/>
      </w:r>
      <w:r w:rsidR="00852A8E" w:rsidRPr="002B39BC">
        <w:rPr>
          <w:rFonts w:ascii="標楷體" w:eastAsia="標楷體" w:hAnsi="標楷體" w:hint="eastAsia"/>
          <w:color w:val="000000"/>
        </w:rPr>
        <w:t>9</w:t>
      </w:r>
    </w:p>
    <w:p w14:paraId="13314A23"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3" w:history="1">
        <w:r w:rsidRPr="002B39BC">
          <w:rPr>
            <w:rFonts w:ascii="標楷體" w:eastAsia="標楷體" w:hAnsi="標楷體"/>
            <w:color w:val="000000"/>
          </w:rPr>
          <w:t>【表 03】FinFlow 核心功能與使用者價值對應表</w:t>
        </w:r>
      </w:hyperlink>
      <w:r w:rsidRPr="002B39BC">
        <w:rPr>
          <w:rFonts w:ascii="標楷體" w:eastAsia="標楷體" w:hAnsi="標楷體"/>
          <w:color w:val="000000"/>
        </w:rPr>
        <w:tab/>
        <w:t>9</w:t>
      </w:r>
    </w:p>
    <w:p w14:paraId="64F5DDE4"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4" w:history="1">
        <w:r w:rsidRPr="002B39BC">
          <w:rPr>
            <w:rFonts w:ascii="標楷體" w:eastAsia="標楷體" w:hAnsi="標楷體"/>
            <w:color w:val="000000"/>
          </w:rPr>
          <w:t>【表 04】AI 金融內容安全機制表</w:t>
        </w:r>
      </w:hyperlink>
      <w:r w:rsidRPr="002B39BC">
        <w:rPr>
          <w:rFonts w:ascii="標楷體" w:eastAsia="標楷體" w:hAnsi="標楷體"/>
          <w:color w:val="000000"/>
        </w:rPr>
        <w:tab/>
        <w:t>13</w:t>
      </w:r>
    </w:p>
    <w:p w14:paraId="474E6CBA"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5" w:history="1">
        <w:r w:rsidRPr="002B39BC">
          <w:rPr>
            <w:rFonts w:ascii="標楷體" w:eastAsia="標楷體" w:hAnsi="標楷體"/>
            <w:color w:val="000000"/>
          </w:rPr>
          <w:t>【表 05】一般影音／通用 AI／金融平台與 FinFlow 功能比較表</w:t>
        </w:r>
      </w:hyperlink>
      <w:r w:rsidRPr="002B39BC">
        <w:rPr>
          <w:rFonts w:ascii="標楷體" w:eastAsia="標楷體" w:hAnsi="標楷體"/>
          <w:color w:val="000000"/>
        </w:rPr>
        <w:tab/>
        <w:t>16</w:t>
      </w:r>
    </w:p>
    <w:p w14:paraId="26ADE527"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6" w:history="1">
        <w:r w:rsidRPr="002B39BC">
          <w:rPr>
            <w:rFonts w:ascii="標楷體" w:eastAsia="標楷體" w:hAnsi="標楷體"/>
            <w:color w:val="000000"/>
          </w:rPr>
          <w:t>【表 06】FinFlow 典型使用情境表</w:t>
        </w:r>
      </w:hyperlink>
      <w:r w:rsidRPr="002B39BC">
        <w:rPr>
          <w:rFonts w:ascii="標楷體" w:eastAsia="標楷體" w:hAnsi="標楷體"/>
          <w:color w:val="000000"/>
        </w:rPr>
        <w:tab/>
        <w:t>17</w:t>
      </w:r>
    </w:p>
    <w:p w14:paraId="783CCAE1"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7" w:history="1">
        <w:r w:rsidRPr="002B39BC">
          <w:rPr>
            <w:rFonts w:ascii="標楷體" w:eastAsia="標楷體" w:hAnsi="標楷體"/>
            <w:color w:val="000000"/>
          </w:rPr>
          <w:t>【表 07】FinFlow Business Model Canvas</w:t>
        </w:r>
      </w:hyperlink>
      <w:r w:rsidRPr="002B39BC">
        <w:rPr>
          <w:rFonts w:ascii="標楷體" w:eastAsia="標楷體" w:hAnsi="標楷體"/>
          <w:color w:val="000000"/>
        </w:rPr>
        <w:tab/>
        <w:t>18</w:t>
      </w:r>
    </w:p>
    <w:p w14:paraId="4F3FFF0A"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8" w:history="1">
        <w:r w:rsidRPr="002B39BC">
          <w:rPr>
            <w:rFonts w:ascii="標楷體" w:eastAsia="標楷體" w:hAnsi="標楷體"/>
            <w:color w:val="000000"/>
          </w:rPr>
          <w:t>【表 08】FinFlow 收益模式與服務內容表</w:t>
        </w:r>
      </w:hyperlink>
      <w:r w:rsidRPr="002B39BC">
        <w:rPr>
          <w:rFonts w:ascii="標楷體" w:eastAsia="標楷體" w:hAnsi="標楷體"/>
          <w:color w:val="000000"/>
        </w:rPr>
        <w:tab/>
        <w:t>19</w:t>
      </w:r>
    </w:p>
    <w:p w14:paraId="652812A6"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09" w:history="1">
        <w:r w:rsidRPr="002B39BC">
          <w:rPr>
            <w:rFonts w:ascii="標楷體" w:eastAsia="標楷體" w:hAnsi="標楷體"/>
            <w:color w:val="000000"/>
          </w:rPr>
          <w:t>【表 09】FinFlow 分階段市場導入策略表</w:t>
        </w:r>
      </w:hyperlink>
      <w:r w:rsidRPr="002B39BC">
        <w:rPr>
          <w:rFonts w:ascii="標楷體" w:eastAsia="標楷體" w:hAnsi="標楷體"/>
          <w:color w:val="000000"/>
        </w:rPr>
        <w:tab/>
      </w:r>
      <w:r w:rsidR="00852A8E" w:rsidRPr="002B39BC">
        <w:rPr>
          <w:rFonts w:ascii="標楷體" w:eastAsia="標楷體" w:hAnsi="標楷體" w:hint="eastAsia"/>
          <w:color w:val="000000"/>
        </w:rPr>
        <w:t>19</w:t>
      </w:r>
    </w:p>
    <w:p w14:paraId="4D605959"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table_10" w:history="1">
        <w:r w:rsidRPr="002B39BC">
          <w:rPr>
            <w:rFonts w:ascii="標楷體" w:eastAsia="標楷體" w:hAnsi="標楷體"/>
            <w:color w:val="000000"/>
          </w:rPr>
          <w:t>【表 10】FinFlow 關鍵績效指標表</w:t>
        </w:r>
      </w:hyperlink>
      <w:r w:rsidRPr="002B39BC">
        <w:rPr>
          <w:rFonts w:ascii="標楷體" w:eastAsia="標楷體" w:hAnsi="標楷體"/>
          <w:color w:val="000000"/>
        </w:rPr>
        <w:tab/>
      </w:r>
      <w:r w:rsidR="00852A8E" w:rsidRPr="002B39BC">
        <w:rPr>
          <w:rFonts w:ascii="標楷體" w:eastAsia="標楷體" w:hAnsi="標楷體" w:hint="eastAsia"/>
          <w:color w:val="000000"/>
        </w:rPr>
        <w:t>20</w:t>
      </w:r>
    </w:p>
    <w:p w14:paraId="04508C85" w14:textId="77777777" w:rsidR="008E7FE5" w:rsidRPr="002B39BC" w:rsidRDefault="00000000" w:rsidP="00DD71BA">
      <w:pPr>
        <w:keepNext/>
        <w:keepLines/>
        <w:widowControl/>
        <w:spacing w:before="240" w:after="60" w:line="370" w:lineRule="exact"/>
        <w:jc w:val="both"/>
        <w:rPr>
          <w:rFonts w:ascii="標楷體" w:eastAsia="標楷體" w:hAnsi="標楷體"/>
        </w:rPr>
      </w:pPr>
      <w:bookmarkStart w:id="2" w:name="ff_figures"/>
      <w:r w:rsidRPr="002B39BC">
        <w:rPr>
          <w:rFonts w:ascii="標楷體" w:eastAsia="標楷體" w:hAnsi="標楷體"/>
          <w:b/>
          <w:color w:val="000000"/>
          <w:sz w:val="28"/>
        </w:rPr>
        <w:t>圖目錄</w:t>
      </w:r>
      <w:bookmarkEnd w:id="2"/>
    </w:p>
    <w:p w14:paraId="212B6DFC"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1" w:history="1">
        <w:r w:rsidRPr="002B39BC">
          <w:rPr>
            <w:rFonts w:ascii="標楷體" w:eastAsia="標楷體" w:hAnsi="標楷體"/>
            <w:color w:val="000000"/>
          </w:rPr>
          <w:t>【圖 01】教育影音片段回溯困難調查結果</w:t>
        </w:r>
      </w:hyperlink>
      <w:r w:rsidRPr="002B39BC">
        <w:rPr>
          <w:rFonts w:ascii="標楷體" w:eastAsia="標楷體" w:hAnsi="標楷體"/>
          <w:color w:val="000000"/>
        </w:rPr>
        <w:tab/>
      </w:r>
      <w:r w:rsidR="00A9497A" w:rsidRPr="002B39BC">
        <w:rPr>
          <w:rFonts w:ascii="標楷體" w:eastAsia="標楷體" w:hAnsi="標楷體" w:hint="eastAsia"/>
          <w:color w:val="000000"/>
        </w:rPr>
        <w:t>7</w:t>
      </w:r>
    </w:p>
    <w:p w14:paraId="1A2721B5"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2" w:history="1">
        <w:r w:rsidRPr="002B39BC">
          <w:rPr>
            <w:rFonts w:ascii="標楷體" w:eastAsia="標楷體" w:hAnsi="標楷體"/>
            <w:color w:val="000000"/>
          </w:rPr>
          <w:t>【圖 02】長篇影音重點查找時間成本調查結果</w:t>
        </w:r>
      </w:hyperlink>
      <w:r w:rsidRPr="002B39BC">
        <w:rPr>
          <w:rFonts w:ascii="標楷體" w:eastAsia="標楷體" w:hAnsi="標楷體"/>
          <w:color w:val="000000"/>
        </w:rPr>
        <w:tab/>
        <w:t>8</w:t>
      </w:r>
    </w:p>
    <w:p w14:paraId="6A44E954"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3" w:history="1">
        <w:r w:rsidRPr="002B39BC">
          <w:rPr>
            <w:rFonts w:ascii="標楷體" w:eastAsia="標楷體" w:hAnsi="標楷體"/>
            <w:color w:val="000000"/>
          </w:rPr>
          <w:t>【圖 03】FinFlow 金融影音知識化 Pipeline</w:t>
        </w:r>
      </w:hyperlink>
      <w:r w:rsidRPr="002B39BC">
        <w:rPr>
          <w:rFonts w:ascii="標楷體" w:eastAsia="標楷體" w:hAnsi="標楷體"/>
          <w:color w:val="000000"/>
        </w:rPr>
        <w:tab/>
      </w:r>
      <w:r w:rsidR="0074677D" w:rsidRPr="002B39BC">
        <w:rPr>
          <w:rFonts w:ascii="標楷體" w:eastAsia="標楷體" w:hAnsi="標楷體" w:hint="eastAsia"/>
          <w:color w:val="000000"/>
        </w:rPr>
        <w:t>10</w:t>
      </w:r>
    </w:p>
    <w:p w14:paraId="70B82DC7"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4" w:history="1">
        <w:r w:rsidRPr="002B39BC">
          <w:rPr>
            <w:rFonts w:ascii="標楷體" w:eastAsia="標楷體" w:hAnsi="標楷體"/>
            <w:color w:val="000000"/>
          </w:rPr>
          <w:t>【圖 04】FinFlow AI 金融問答與來源回溯流程</w:t>
        </w:r>
      </w:hyperlink>
      <w:r w:rsidRPr="002B39BC">
        <w:rPr>
          <w:rFonts w:ascii="標楷體" w:eastAsia="標楷體" w:hAnsi="標楷體"/>
          <w:color w:val="000000"/>
        </w:rPr>
        <w:tab/>
      </w:r>
      <w:r w:rsidR="0074677D" w:rsidRPr="002B39BC">
        <w:rPr>
          <w:rFonts w:ascii="標楷體" w:eastAsia="標楷體" w:hAnsi="標楷體" w:hint="eastAsia"/>
          <w:color w:val="000000"/>
        </w:rPr>
        <w:t>11</w:t>
      </w:r>
    </w:p>
    <w:p w14:paraId="64C12B91"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5" w:history="1">
        <w:r w:rsidRPr="002B39BC">
          <w:rPr>
            <w:rFonts w:ascii="標楷體" w:eastAsia="標楷體" w:hAnsi="標楷體"/>
            <w:color w:val="000000"/>
          </w:rPr>
          <w:t>【圖 05】Financial Knowledge Clip 產製流程</w:t>
        </w:r>
      </w:hyperlink>
      <w:r w:rsidRPr="002B39BC">
        <w:rPr>
          <w:rFonts w:ascii="標楷體" w:eastAsia="標楷體" w:hAnsi="標楷體"/>
          <w:color w:val="000000"/>
        </w:rPr>
        <w:tab/>
        <w:t>12</w:t>
      </w:r>
    </w:p>
    <w:p w14:paraId="61B158AD"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6" w:history="1">
        <w:r w:rsidRPr="002B39BC">
          <w:rPr>
            <w:rFonts w:ascii="標楷體" w:eastAsia="標楷體" w:hAnsi="標楷體"/>
            <w:color w:val="000000"/>
          </w:rPr>
          <w:t>【圖 06】FinFlow 金融內容三階段安全閘門</w:t>
        </w:r>
      </w:hyperlink>
      <w:r w:rsidRPr="002B39BC">
        <w:rPr>
          <w:rFonts w:ascii="標楷體" w:eastAsia="標楷體" w:hAnsi="標楷體"/>
          <w:color w:val="000000"/>
        </w:rPr>
        <w:tab/>
        <w:t>12</w:t>
      </w:r>
    </w:p>
    <w:p w14:paraId="6BA3E07A"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7" w:history="1">
        <w:r w:rsidRPr="002B39BC">
          <w:rPr>
            <w:rFonts w:ascii="標楷體" w:eastAsia="標楷體" w:hAnsi="標楷體"/>
            <w:color w:val="000000"/>
          </w:rPr>
          <w:t>【圖 07】FinFlow 整體系統架構圖</w:t>
        </w:r>
      </w:hyperlink>
      <w:r w:rsidRPr="002B39BC">
        <w:rPr>
          <w:rFonts w:ascii="標楷體" w:eastAsia="標楷體" w:hAnsi="標楷體"/>
          <w:color w:val="000000"/>
        </w:rPr>
        <w:tab/>
        <w:t>13</w:t>
      </w:r>
    </w:p>
    <w:p w14:paraId="08E79D49"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8" w:history="1">
        <w:r w:rsidRPr="002B39BC">
          <w:rPr>
            <w:rFonts w:ascii="標楷體" w:eastAsia="標楷體" w:hAnsi="標楷體"/>
            <w:color w:val="000000"/>
          </w:rPr>
          <w:t>【圖 08】FinFlow 功能現況與 MVP 優化規劃圖</w:t>
        </w:r>
      </w:hyperlink>
      <w:r w:rsidRPr="002B39BC">
        <w:rPr>
          <w:rFonts w:ascii="標楷體" w:eastAsia="標楷體" w:hAnsi="標楷體"/>
          <w:color w:val="000000"/>
        </w:rPr>
        <w:tab/>
        <w:t>14</w:t>
      </w:r>
    </w:p>
    <w:p w14:paraId="3889C1D3"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09" w:history="1">
        <w:r w:rsidRPr="002B39BC">
          <w:rPr>
            <w:rFonts w:ascii="標楷體" w:eastAsia="標楷體" w:hAnsi="標楷體"/>
            <w:color w:val="000000"/>
          </w:rPr>
          <w:t>【圖 09】FinFlow 核心創新架構圖</w:t>
        </w:r>
      </w:hyperlink>
      <w:r w:rsidRPr="002B39BC">
        <w:rPr>
          <w:rFonts w:ascii="標楷體" w:eastAsia="標楷體" w:hAnsi="標楷體"/>
          <w:color w:val="000000"/>
        </w:rPr>
        <w:tab/>
        <w:t>15</w:t>
      </w:r>
    </w:p>
    <w:p w14:paraId="17DDA05C"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10" w:history="1">
        <w:r w:rsidRPr="002B39BC">
          <w:rPr>
            <w:rFonts w:ascii="標楷體" w:eastAsia="標楷體" w:hAnsi="標楷體"/>
            <w:color w:val="000000"/>
          </w:rPr>
          <w:t>【圖 10】FinFlow 雙入口使用流程</w:t>
        </w:r>
      </w:hyperlink>
      <w:r w:rsidRPr="002B39BC">
        <w:rPr>
          <w:rFonts w:ascii="標楷體" w:eastAsia="標楷體" w:hAnsi="標楷體"/>
          <w:color w:val="000000"/>
        </w:rPr>
        <w:tab/>
      </w:r>
      <w:r w:rsidR="00852A8E" w:rsidRPr="002B39BC">
        <w:rPr>
          <w:rFonts w:ascii="標楷體" w:eastAsia="標楷體" w:hAnsi="標楷體" w:hint="eastAsia"/>
          <w:color w:val="000000"/>
        </w:rPr>
        <w:t>15</w:t>
      </w:r>
    </w:p>
    <w:p w14:paraId="2C5DA1B2"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11" w:history="1">
        <w:r w:rsidRPr="002B39BC">
          <w:rPr>
            <w:rFonts w:ascii="標楷體" w:eastAsia="標楷體" w:hAnsi="標楷體"/>
            <w:color w:val="000000"/>
          </w:rPr>
          <w:t>【圖 11】FinFlow 問題驅動式金融學習與內容改善循環</w:t>
        </w:r>
      </w:hyperlink>
      <w:r w:rsidRPr="002B39BC">
        <w:rPr>
          <w:rFonts w:ascii="標楷體" w:eastAsia="標楷體" w:hAnsi="標楷體"/>
          <w:color w:val="000000"/>
        </w:rPr>
        <w:tab/>
        <w:t>16</w:t>
      </w:r>
    </w:p>
    <w:p w14:paraId="1F10ECF4" w14:textId="77777777" w:rsidR="008E7FE5" w:rsidRPr="002B39BC" w:rsidRDefault="008E7FE5" w:rsidP="00DD71BA">
      <w:pPr>
        <w:keepNext/>
        <w:keepLines/>
        <w:tabs>
          <w:tab w:val="right" w:leader="dot" w:pos="9638"/>
        </w:tabs>
        <w:spacing w:before="40" w:after="40" w:line="370" w:lineRule="exact"/>
        <w:rPr>
          <w:rFonts w:ascii="標楷體" w:eastAsia="標楷體" w:hAnsi="標楷體"/>
        </w:rPr>
      </w:pPr>
      <w:hyperlink w:anchor="ff_figure_12" w:history="1">
        <w:r w:rsidRPr="002B39BC">
          <w:rPr>
            <w:rFonts w:ascii="標楷體" w:eastAsia="標楷體" w:hAnsi="標楷體"/>
            <w:color w:val="000000"/>
          </w:rPr>
          <w:t>【圖 12】FinFlow B2B2C 商業模式示意圖</w:t>
        </w:r>
      </w:hyperlink>
      <w:r w:rsidRPr="002B39BC">
        <w:rPr>
          <w:rFonts w:ascii="標楷體" w:eastAsia="標楷體" w:hAnsi="標楷體"/>
          <w:color w:val="000000"/>
        </w:rPr>
        <w:tab/>
        <w:t>18</w:t>
      </w:r>
    </w:p>
    <w:p w14:paraId="675F0476" w14:textId="77777777" w:rsidR="002227FC" w:rsidRPr="002B39BC" w:rsidRDefault="002227FC" w:rsidP="00DD71BA">
      <w:pPr>
        <w:pStyle w:val="1"/>
        <w:pageBreakBefore/>
        <w:widowControl/>
        <w:spacing w:before="120" w:line="360" w:lineRule="exact"/>
        <w:jc w:val="both"/>
        <w:rPr>
          <w:rFonts w:ascii="標楷體" w:eastAsia="標楷體" w:hAnsi="標楷體"/>
          <w:b/>
          <w:color w:val="000000" w:themeColor="text1"/>
          <w:sz w:val="38"/>
        </w:rPr>
      </w:pPr>
      <w:bookmarkStart w:id="3" w:name="ff_heading_01"/>
      <w:r w:rsidRPr="002B39BC">
        <w:rPr>
          <w:rFonts w:ascii="標楷體" w:eastAsia="標楷體" w:hAnsi="標楷體"/>
          <w:b/>
          <w:color w:val="000000"/>
          <w:sz w:val="32"/>
        </w:rPr>
        <w:lastRenderedPageBreak/>
        <w:t>壹、創作背景與需求</w:t>
      </w:r>
      <w:bookmarkEnd w:id="3"/>
    </w:p>
    <w:p w14:paraId="433B0912" w14:textId="77777777" w:rsidR="00575683" w:rsidRPr="002B39BC" w:rsidRDefault="002227FC" w:rsidP="00575683">
      <w:pPr>
        <w:pStyle w:val="2"/>
        <w:widowControl/>
        <w:spacing w:before="80" w:after="40" w:line="360" w:lineRule="exact"/>
        <w:jc w:val="both"/>
        <w:rPr>
          <w:rFonts w:ascii="標楷體" w:eastAsia="標楷體" w:hAnsi="標楷體"/>
          <w:b/>
          <w:color w:val="000000" w:themeColor="text1"/>
          <w:sz w:val="30"/>
        </w:rPr>
      </w:pPr>
      <w:bookmarkStart w:id="4" w:name="ff_heading_02"/>
      <w:r w:rsidRPr="002B39BC">
        <w:rPr>
          <w:rFonts w:ascii="標楷體" w:eastAsia="標楷體" w:hAnsi="標楷體"/>
          <w:b/>
          <w:color w:val="000000"/>
          <w:sz w:val="28"/>
        </w:rPr>
        <w:t>一、創作背景</w:t>
      </w:r>
      <w:bookmarkEnd w:id="4"/>
    </w:p>
    <w:p w14:paraId="4AD7C816" w14:textId="77777777" w:rsidR="00575683" w:rsidRPr="002B39BC" w:rsidRDefault="00575683" w:rsidP="00575683">
      <w:pPr>
        <w:widowControl/>
        <w:spacing w:after="60" w:line="370" w:lineRule="exact"/>
        <w:ind w:firstLineChars="200" w:firstLine="480"/>
        <w:jc w:val="both"/>
        <w:rPr>
          <w:rFonts w:ascii="標楷體" w:eastAsia="標楷體" w:hAnsi="標楷體"/>
          <w:color w:val="000000"/>
        </w:rPr>
      </w:pPr>
      <w:r w:rsidRPr="002B39BC">
        <w:rPr>
          <w:rFonts w:ascii="標楷體" w:eastAsia="標楷體" w:hAnsi="標楷體"/>
          <w:color w:val="000000"/>
        </w:rPr>
        <w:t>銀行 App、券商平台、影音課程、社群媒體及生成式 AI 的普及，使一般民眾能快速取得投資與理財資訊；但資訊愈多，使用者愈難從分散且篇幅不一的內容中找到真正與自身問題相關的片段。</w:t>
      </w:r>
    </w:p>
    <w:p w14:paraId="5323D7F2" w14:textId="77777777" w:rsidR="00575683" w:rsidRPr="002B39BC" w:rsidRDefault="00575683" w:rsidP="00575683">
      <w:pPr>
        <w:widowControl/>
        <w:spacing w:after="60" w:line="370" w:lineRule="exact"/>
        <w:ind w:firstLineChars="200" w:firstLine="480"/>
        <w:jc w:val="both"/>
        <w:rPr>
          <w:rFonts w:ascii="標楷體" w:eastAsia="標楷體" w:hAnsi="標楷體"/>
          <w:color w:val="000000"/>
        </w:rPr>
      </w:pPr>
      <w:r w:rsidRPr="002B39BC">
        <w:rPr>
          <w:rFonts w:ascii="標楷體" w:eastAsia="標楷體" w:hAnsi="標楷體"/>
          <w:color w:val="000000"/>
        </w:rPr>
        <w:t>對金融新手與一般投資人而言，困難已由「資訊不足」轉為「定位困難、理解門檻與來源不明」。即使看過相關影音，也常因內容過長、術語密集或缺乏片段搜尋方式而無法有效回溯。</w:t>
      </w:r>
    </w:p>
    <w:p w14:paraId="21204498" w14:textId="77777777" w:rsidR="00575683" w:rsidRPr="002B39BC" w:rsidRDefault="00575683" w:rsidP="00575683">
      <w:pPr>
        <w:widowControl/>
        <w:spacing w:after="60" w:line="370" w:lineRule="exact"/>
        <w:ind w:firstLineChars="200" w:firstLine="480"/>
        <w:jc w:val="both"/>
        <w:rPr>
          <w:rFonts w:ascii="標楷體" w:eastAsia="標楷體" w:hAnsi="標楷體"/>
          <w:color w:val="000000"/>
        </w:rPr>
      </w:pPr>
      <w:r w:rsidRPr="002B39BC">
        <w:rPr>
          <w:rFonts w:ascii="標楷體" w:eastAsia="標楷體" w:hAnsi="標楷體"/>
          <w:color w:val="000000"/>
        </w:rPr>
        <w:t>生成式 AI 雖能快速整理概念，卻不一定能區分原始資料、模型補充與推論。金融資訊涉及個人財務判斷，因此回答是否有可信來源、保留原始脈絡並可供回查，比一般知識問答更為重要。</w:t>
      </w:r>
    </w:p>
    <w:p w14:paraId="6DF44159" w14:textId="77777777" w:rsidR="00575683" w:rsidRPr="002B39BC" w:rsidRDefault="00575683" w:rsidP="00575683">
      <w:pPr>
        <w:widowControl/>
        <w:spacing w:after="60" w:line="370" w:lineRule="exact"/>
        <w:ind w:firstLineChars="200" w:firstLine="480"/>
        <w:jc w:val="both"/>
        <w:rPr>
          <w:rFonts w:ascii="標楷體" w:eastAsia="標楷體" w:hAnsi="標楷體"/>
          <w:color w:val="000000"/>
        </w:rPr>
      </w:pPr>
      <w:r w:rsidRPr="002B39BC">
        <w:rPr>
          <w:rFonts w:ascii="標楷體" w:eastAsia="標楷體" w:hAnsi="標楷體"/>
          <w:color w:val="000000"/>
        </w:rPr>
        <w:t>銀行、券商、投信、財經內容創作者及金融教育平台已累積大量專業影音，但互動方式多仍停留在瀏覽、播放與自行觀看，使內容難以被精準搜尋、引用及持續利用。</w:t>
      </w:r>
    </w:p>
    <w:p w14:paraId="4E7BF422" w14:textId="77777777" w:rsidR="004C00F9" w:rsidRPr="002B39BC" w:rsidRDefault="00575683" w:rsidP="00575683">
      <w:pPr>
        <w:widowControl/>
        <w:spacing w:after="60" w:line="370" w:lineRule="exact"/>
        <w:ind w:firstLineChars="200" w:firstLine="480"/>
        <w:jc w:val="both"/>
        <w:rPr>
          <w:rFonts w:ascii="標楷體" w:eastAsia="標楷體" w:hAnsi="標楷體"/>
          <w:color w:val="000000"/>
        </w:rPr>
      </w:pPr>
      <w:r w:rsidRPr="002B39BC">
        <w:rPr>
          <w:rFonts w:ascii="標楷體" w:eastAsia="標楷體" w:hAnsi="標楷體"/>
          <w:color w:val="000000"/>
        </w:rPr>
        <w:t>基於上述問題，本團隊提出 FinFlow，將合法使用的金融影音轉為可搜尋、可提問、可引用及可回溯的知識資產，協助使用者在金融決策前找到、理解並驗證可信資訊。</w:t>
      </w:r>
    </w:p>
    <w:p w14:paraId="04519F7C" w14:textId="77777777" w:rsidR="002227FC" w:rsidRPr="002B39BC" w:rsidRDefault="002227FC" w:rsidP="00DD71BA">
      <w:pPr>
        <w:pStyle w:val="2"/>
        <w:widowControl/>
        <w:spacing w:before="80" w:after="40" w:line="360" w:lineRule="exact"/>
        <w:jc w:val="both"/>
        <w:rPr>
          <w:rFonts w:ascii="標楷體" w:eastAsia="標楷體" w:hAnsi="標楷體"/>
          <w:b/>
          <w:color w:val="000000" w:themeColor="text1"/>
          <w:sz w:val="30"/>
        </w:rPr>
      </w:pPr>
      <w:bookmarkStart w:id="5" w:name="ff_heading_03"/>
      <w:r w:rsidRPr="002B39BC">
        <w:rPr>
          <w:rFonts w:ascii="標楷體" w:eastAsia="標楷體" w:hAnsi="標楷體"/>
          <w:b/>
          <w:color w:val="000000"/>
          <w:sz w:val="28"/>
        </w:rPr>
        <w:t>二、問題與需求洞察</w:t>
      </w:r>
      <w:bookmarkEnd w:id="5"/>
    </w:p>
    <w:p w14:paraId="4A601770" w14:textId="77777777" w:rsidR="002227FC" w:rsidRPr="002B39BC" w:rsidRDefault="004C00F9" w:rsidP="00DD71BA">
      <w:pPr>
        <w:widowControl/>
        <w:spacing w:after="60" w:line="370" w:lineRule="exact"/>
        <w:jc w:val="both"/>
        <w:rPr>
          <w:rFonts w:ascii="標楷體" w:eastAsia="標楷體" w:hAnsi="標楷體"/>
          <w:color w:val="000000" w:themeColor="text1"/>
        </w:rPr>
      </w:pPr>
      <w:r w:rsidRPr="002B39BC">
        <w:rPr>
          <w:rFonts w:ascii="標楷體" w:eastAsia="標楷體" w:hAnsi="標楷體" w:hint="eastAsia"/>
          <w:color w:val="000000"/>
        </w:rPr>
        <w:t>我們</w:t>
      </w:r>
      <w:r w:rsidR="002227FC" w:rsidRPr="002B39BC">
        <w:rPr>
          <w:rFonts w:ascii="標楷體" w:eastAsia="標楷體" w:hAnsi="標楷體"/>
          <w:color w:val="000000"/>
        </w:rPr>
        <w:t>將金融資訊使用問題整理為五個主要痛點</w:t>
      </w:r>
      <w:r w:rsidR="00073B5D" w:rsidRPr="002B39BC">
        <w:rPr>
          <w:rFonts w:ascii="標楷體" w:eastAsia="標楷體" w:hAnsi="標楷體" w:hint="eastAsia"/>
          <w:color w:val="000000"/>
        </w:rPr>
        <w:t>：</w:t>
      </w:r>
    </w:p>
    <w:p w14:paraId="636FF0C9" w14:textId="77777777" w:rsidR="00403BE1" w:rsidRPr="002B39BC" w:rsidRDefault="00EE475F" w:rsidP="00DD71BA">
      <w:pPr>
        <w:pStyle w:val="aa"/>
        <w:keepNext/>
        <w:keepLines/>
        <w:widowControl/>
        <w:numPr>
          <w:ilvl w:val="0"/>
          <w:numId w:val="1"/>
        </w:numPr>
        <w:spacing w:before="60" w:after="60" w:line="370" w:lineRule="exact"/>
        <w:jc w:val="both"/>
        <w:outlineLvl w:val="2"/>
        <w:rPr>
          <w:rFonts w:ascii="標楷體" w:eastAsia="標楷體" w:hAnsi="標楷體"/>
          <w:b/>
          <w:bCs/>
          <w:color w:val="000000" w:themeColor="text1"/>
        </w:rPr>
      </w:pPr>
      <w:bookmarkStart w:id="6" w:name="ff_heading_04"/>
      <w:r w:rsidRPr="002B39BC">
        <w:rPr>
          <w:rFonts w:ascii="標楷體" w:eastAsia="標楷體" w:hAnsi="標楷體"/>
          <w:b/>
          <w:bCs/>
          <w:color w:val="000000"/>
        </w:rPr>
        <w:t>資訊過量</w:t>
      </w:r>
      <w:r w:rsidR="00254DF2" w:rsidRPr="002B39BC">
        <w:rPr>
          <w:rFonts w:ascii="標楷體" w:eastAsia="標楷體" w:hAnsi="標楷體"/>
          <w:b/>
          <w:bCs/>
          <w:color w:val="000000"/>
        </w:rPr>
        <w:t>，</w:t>
      </w:r>
      <w:r w:rsidRPr="002B39BC">
        <w:rPr>
          <w:rFonts w:ascii="標楷體" w:eastAsia="標楷體" w:hAnsi="標楷體"/>
          <w:b/>
          <w:bCs/>
          <w:color w:val="000000"/>
        </w:rPr>
        <w:t>難以定位</w:t>
      </w:r>
      <w:bookmarkEnd w:id="6"/>
    </w:p>
    <w:p w14:paraId="58754BB3" w14:textId="77777777" w:rsidR="00E57177" w:rsidRPr="002B39BC" w:rsidRDefault="00AD5D97" w:rsidP="00DD71BA">
      <w:pPr>
        <w:pStyle w:val="aa"/>
        <w:widowControl/>
        <w:spacing w:after="60" w:line="370" w:lineRule="exact"/>
        <w:ind w:left="958"/>
        <w:jc w:val="both"/>
        <w:rPr>
          <w:rFonts w:ascii="標楷體" w:eastAsia="標楷體" w:hAnsi="標楷體"/>
          <w:color w:val="000000" w:themeColor="text1"/>
        </w:rPr>
      </w:pPr>
      <w:r w:rsidRPr="002B39BC">
        <w:rPr>
          <w:rFonts w:ascii="標楷體" w:eastAsia="標楷體" w:hAnsi="標楷體"/>
          <w:color w:val="000000"/>
        </w:rPr>
        <w:t>金融資訊分散且影音常達 30 至 60 分鐘，使用者即使記得內容曾出現，仍需耗時搜尋與拖曳；FinFlow 因此以語意檢索直接定位相關片段。</w:t>
      </w:r>
    </w:p>
    <w:p w14:paraId="26E5F576" w14:textId="77777777" w:rsidR="00403BE1" w:rsidRPr="002B39BC" w:rsidRDefault="002227FC" w:rsidP="00DD71BA">
      <w:pPr>
        <w:pStyle w:val="aa"/>
        <w:keepNext/>
        <w:keepLines/>
        <w:widowControl/>
        <w:numPr>
          <w:ilvl w:val="0"/>
          <w:numId w:val="1"/>
        </w:numPr>
        <w:spacing w:before="60" w:after="60" w:line="370" w:lineRule="exact"/>
        <w:jc w:val="both"/>
        <w:outlineLvl w:val="2"/>
        <w:rPr>
          <w:rFonts w:ascii="標楷體" w:eastAsia="標楷體" w:hAnsi="標楷體"/>
          <w:color w:val="000000" w:themeColor="text1"/>
        </w:rPr>
      </w:pPr>
      <w:bookmarkStart w:id="7" w:name="ff_heading_05"/>
      <w:r w:rsidRPr="002B39BC">
        <w:rPr>
          <w:rFonts w:ascii="標楷體" w:eastAsia="標楷體" w:hAnsi="標楷體"/>
          <w:b/>
          <w:bCs/>
          <w:color w:val="000000"/>
        </w:rPr>
        <w:t>金融專業名詞形成理解門檻</w:t>
      </w:r>
      <w:bookmarkEnd w:id="7"/>
    </w:p>
    <w:p w14:paraId="5F0664C4" w14:textId="77777777" w:rsidR="002227FC" w:rsidRPr="002B39BC" w:rsidRDefault="002227FC" w:rsidP="00DD71BA">
      <w:pPr>
        <w:pStyle w:val="aa"/>
        <w:widowControl/>
        <w:spacing w:after="60" w:line="370" w:lineRule="exact"/>
        <w:ind w:left="960"/>
        <w:jc w:val="both"/>
        <w:rPr>
          <w:rFonts w:ascii="標楷體" w:eastAsia="標楷體" w:hAnsi="標楷體"/>
          <w:color w:val="000000" w:themeColor="text1"/>
        </w:rPr>
      </w:pPr>
      <w:r w:rsidRPr="002B39BC">
        <w:rPr>
          <w:rFonts w:ascii="標楷體" w:eastAsia="標楷體" w:hAnsi="標楷體"/>
          <w:color w:val="000000"/>
        </w:rPr>
        <w:t>殖利率、存續期間與本益比等概念彼此關聯，新手容易因單一名詞不熟悉而中斷理解；FinFlow 以白話回答及多輪追問協助釐清。</w:t>
      </w:r>
    </w:p>
    <w:p w14:paraId="13549630" w14:textId="77777777" w:rsidR="00403BE1" w:rsidRPr="002B39BC" w:rsidRDefault="002227FC" w:rsidP="00DD71BA">
      <w:pPr>
        <w:pStyle w:val="aa"/>
        <w:keepNext/>
        <w:keepLines/>
        <w:widowControl/>
        <w:numPr>
          <w:ilvl w:val="0"/>
          <w:numId w:val="1"/>
        </w:numPr>
        <w:spacing w:before="60" w:after="60" w:line="370" w:lineRule="exact"/>
        <w:jc w:val="both"/>
        <w:outlineLvl w:val="2"/>
        <w:rPr>
          <w:rFonts w:ascii="標楷體" w:eastAsia="標楷體" w:hAnsi="標楷體"/>
          <w:b/>
          <w:bCs/>
          <w:color w:val="000000" w:themeColor="text1"/>
        </w:rPr>
      </w:pPr>
      <w:bookmarkStart w:id="8" w:name="ff_heading_06"/>
      <w:r w:rsidRPr="002B39BC">
        <w:rPr>
          <w:rFonts w:ascii="標楷體" w:eastAsia="標楷體" w:hAnsi="標楷體"/>
          <w:b/>
          <w:bCs/>
          <w:color w:val="000000"/>
        </w:rPr>
        <w:t>生成式AI</w:t>
      </w:r>
      <w:r w:rsidR="00403BE1" w:rsidRPr="002B39BC">
        <w:rPr>
          <w:rFonts w:ascii="標楷體" w:eastAsia="標楷體" w:hAnsi="標楷體" w:hint="eastAsia"/>
          <w:b/>
          <w:bCs/>
          <w:color w:val="000000"/>
        </w:rPr>
        <w:t>/通用型AI</w:t>
      </w:r>
      <w:r w:rsidRPr="002B39BC">
        <w:rPr>
          <w:rFonts w:ascii="標楷體" w:eastAsia="標楷體" w:hAnsi="標楷體"/>
          <w:b/>
          <w:bCs/>
          <w:color w:val="000000"/>
        </w:rPr>
        <w:t>回答方便</w:t>
      </w:r>
      <w:r w:rsidR="00254DF2" w:rsidRPr="002B39BC">
        <w:rPr>
          <w:rFonts w:ascii="標楷體" w:eastAsia="標楷體" w:hAnsi="標楷體"/>
          <w:b/>
          <w:bCs/>
          <w:color w:val="000000"/>
        </w:rPr>
        <w:t>，</w:t>
      </w:r>
      <w:r w:rsidRPr="002B39BC">
        <w:rPr>
          <w:rFonts w:ascii="標楷體" w:eastAsia="標楷體" w:hAnsi="標楷體"/>
          <w:b/>
          <w:bCs/>
          <w:color w:val="000000"/>
        </w:rPr>
        <w:t>但來源不一定透明</w:t>
      </w:r>
      <w:bookmarkEnd w:id="8"/>
    </w:p>
    <w:p w14:paraId="2F1260E4" w14:textId="7717FC56" w:rsidR="002227FC" w:rsidRPr="002B39BC" w:rsidRDefault="00E42AC7" w:rsidP="00DD71BA">
      <w:pPr>
        <w:pStyle w:val="aa"/>
        <w:widowControl/>
        <w:spacing w:after="60" w:line="370" w:lineRule="exact"/>
        <w:ind w:left="960"/>
        <w:jc w:val="both"/>
        <w:rPr>
          <w:rFonts w:ascii="標楷體" w:eastAsia="標楷體" w:hAnsi="標楷體"/>
          <w:color w:val="000000" w:themeColor="text1"/>
        </w:rPr>
      </w:pPr>
      <w:r w:rsidRPr="002B39BC">
        <w:rPr>
          <w:rFonts w:ascii="標楷體" w:eastAsia="標楷體" w:hAnsi="標楷體"/>
          <w:color w:val="000000"/>
        </w:rPr>
        <w:t>通用AI能快速產生說明，卻未必忠於指定資料。FinFlow 採 Evidence before Answer，先取得來源證據再回答，證據不足時拒答。</w:t>
      </w:r>
    </w:p>
    <w:p w14:paraId="3E507F87" w14:textId="77777777" w:rsidR="00EB35BF" w:rsidRPr="002B39BC" w:rsidRDefault="002227FC" w:rsidP="00EB35BF">
      <w:pPr>
        <w:pStyle w:val="aa"/>
        <w:keepNext/>
        <w:keepLines/>
        <w:widowControl/>
        <w:numPr>
          <w:ilvl w:val="0"/>
          <w:numId w:val="1"/>
        </w:numPr>
        <w:spacing w:before="60" w:after="60" w:line="370" w:lineRule="exact"/>
        <w:jc w:val="both"/>
        <w:outlineLvl w:val="2"/>
        <w:rPr>
          <w:rFonts w:ascii="標楷體" w:eastAsia="標楷體" w:hAnsi="標楷體"/>
          <w:b/>
          <w:bCs/>
          <w:color w:val="000000" w:themeColor="text1"/>
        </w:rPr>
      </w:pPr>
      <w:bookmarkStart w:id="9" w:name="ff_heading_07"/>
      <w:r w:rsidRPr="002B39BC">
        <w:rPr>
          <w:rFonts w:ascii="標楷體" w:eastAsia="標楷體" w:hAnsi="標楷體"/>
          <w:b/>
          <w:bCs/>
          <w:color w:val="000000"/>
        </w:rPr>
        <w:lastRenderedPageBreak/>
        <w:t>使用者知道「想學投資」</w:t>
      </w:r>
      <w:r w:rsidR="00254DF2" w:rsidRPr="002B39BC">
        <w:rPr>
          <w:rFonts w:ascii="標楷體" w:eastAsia="標楷體" w:hAnsi="標楷體"/>
          <w:b/>
          <w:bCs/>
          <w:color w:val="000000"/>
        </w:rPr>
        <w:t>，</w:t>
      </w:r>
      <w:r w:rsidRPr="002B39BC">
        <w:rPr>
          <w:rFonts w:ascii="標楷體" w:eastAsia="標楷體" w:hAnsi="標楷體"/>
          <w:b/>
          <w:bCs/>
          <w:color w:val="000000"/>
        </w:rPr>
        <w:t>但不一定知道該問什麼</w:t>
      </w:r>
      <w:bookmarkStart w:id="10" w:name="ff_heading_08"/>
      <w:bookmarkEnd w:id="9"/>
    </w:p>
    <w:p w14:paraId="048B6235" w14:textId="0DDB316B" w:rsidR="006E48A2" w:rsidRPr="002B39BC" w:rsidRDefault="00EB35BF" w:rsidP="006E48A2">
      <w:pPr>
        <w:pStyle w:val="aa"/>
        <w:keepNext/>
        <w:keepLines/>
        <w:widowControl/>
        <w:spacing w:before="60" w:after="60" w:line="370" w:lineRule="exact"/>
        <w:ind w:left="960"/>
        <w:jc w:val="both"/>
        <w:outlineLvl w:val="2"/>
        <w:rPr>
          <w:rFonts w:ascii="標楷體" w:eastAsia="標楷體" w:hAnsi="標楷體"/>
          <w:color w:val="000000"/>
        </w:rPr>
      </w:pPr>
      <w:r w:rsidRPr="002B39BC">
        <w:rPr>
          <w:rFonts w:ascii="標楷體" w:eastAsia="標楷體" w:hAnsi="標楷體"/>
          <w:color w:val="000000"/>
        </w:rPr>
        <w:t>傳統搜尋與 AI 問答都以「使用者已經知道問題」為前提，但金融新手往往缺乏建立問題所需的先備知識。</w:t>
      </w:r>
      <w:r w:rsidR="006E48A2" w:rsidRPr="002B39BC">
        <w:rPr>
          <w:rFonts w:ascii="標楷體" w:eastAsia="標楷體" w:hAnsi="標楷體"/>
          <w:color w:val="000000"/>
        </w:rPr>
        <w:t xml:space="preserve">此時，使用者仍可直接向 </w:t>
      </w:r>
      <w:proofErr w:type="spellStart"/>
      <w:r w:rsidR="006E48A2" w:rsidRPr="002B39BC">
        <w:rPr>
          <w:rFonts w:ascii="標楷體" w:eastAsia="標楷體" w:hAnsi="標楷體"/>
          <w:color w:val="000000"/>
        </w:rPr>
        <w:t>FinFlow</w:t>
      </w:r>
      <w:proofErr w:type="spellEnd"/>
      <w:r w:rsidR="006E48A2" w:rsidRPr="002B39BC">
        <w:rPr>
          <w:rFonts w:ascii="標楷體" w:eastAsia="標楷體" w:hAnsi="標楷體"/>
          <w:color w:val="000000"/>
        </w:rPr>
        <w:t xml:space="preserve"> 提問，由系統從可信知識庫檢索並提供附有來源的回答。平台亦會彙整去識別化的高頻疑問；當同類問題具備充分來源與教育價值，並通過人工審核後，才製作成單一概念的金融知識短片（Knowledge Clip），作為新手主動探索的補充入口。</w:t>
      </w:r>
    </w:p>
    <w:p w14:paraId="7BE4BCAC" w14:textId="00A65F10" w:rsidR="00FB3C45" w:rsidRPr="00537E7F" w:rsidRDefault="002227FC" w:rsidP="00537E7F">
      <w:pPr>
        <w:pStyle w:val="aa"/>
        <w:keepNext/>
        <w:keepLines/>
        <w:widowControl/>
        <w:numPr>
          <w:ilvl w:val="0"/>
          <w:numId w:val="1"/>
        </w:numPr>
        <w:spacing w:before="60" w:after="60" w:line="370" w:lineRule="exact"/>
        <w:jc w:val="both"/>
        <w:outlineLvl w:val="2"/>
        <w:rPr>
          <w:rFonts w:ascii="標楷體" w:eastAsia="標楷體" w:hAnsi="標楷體"/>
          <w:b/>
          <w:bCs/>
          <w:color w:val="000000" w:themeColor="text1"/>
        </w:rPr>
      </w:pPr>
      <w:r w:rsidRPr="00537E7F">
        <w:rPr>
          <w:rFonts w:ascii="標楷體" w:eastAsia="標楷體" w:hAnsi="標楷體"/>
          <w:b/>
          <w:bCs/>
          <w:color w:val="000000"/>
        </w:rPr>
        <w:t>金融機構擁有大量內容</w:t>
      </w:r>
      <w:r w:rsidR="00254DF2" w:rsidRPr="00537E7F">
        <w:rPr>
          <w:rFonts w:ascii="標楷體" w:eastAsia="標楷體" w:hAnsi="標楷體"/>
          <w:b/>
          <w:bCs/>
          <w:color w:val="000000"/>
        </w:rPr>
        <w:t>，</w:t>
      </w:r>
      <w:r w:rsidRPr="00537E7F">
        <w:rPr>
          <w:rFonts w:ascii="標楷體" w:eastAsia="標楷體" w:hAnsi="標楷體"/>
          <w:b/>
          <w:bCs/>
          <w:color w:val="000000"/>
        </w:rPr>
        <w:t>但內容再利用效率有限</w:t>
      </w:r>
      <w:bookmarkEnd w:id="10"/>
    </w:p>
    <w:p w14:paraId="1A9D64D9" w14:textId="2BB5E37B" w:rsidR="00FB3C45" w:rsidRPr="002B39BC" w:rsidRDefault="00FB3C45" w:rsidP="00FB3C45">
      <w:pPr>
        <w:pStyle w:val="aa"/>
        <w:keepNext/>
        <w:keepLines/>
        <w:widowControl/>
        <w:spacing w:before="60" w:after="60" w:line="370" w:lineRule="exact"/>
        <w:ind w:left="960"/>
        <w:jc w:val="both"/>
        <w:outlineLvl w:val="2"/>
        <w:rPr>
          <w:rFonts w:ascii="標楷體" w:eastAsia="標楷體" w:hAnsi="標楷體"/>
          <w:b/>
          <w:bCs/>
          <w:color w:val="000000" w:themeColor="text1"/>
        </w:rPr>
      </w:pPr>
      <w:r w:rsidRPr="002B39BC">
        <w:rPr>
          <w:rFonts w:ascii="標楷體" w:eastAsia="標楷體" w:hAnsi="標楷體"/>
          <w:color w:val="000000"/>
        </w:rPr>
        <w:t>金融機構、財經內容創作者及金融教育平台已累積大量投資人教育影音，但既有服務多停留在「內容提供者上架、使用者自行觀看」的單向模式。當使用者只想釐清特定概念時，仍須自行搜尋並觀看大量內容。</w:t>
      </w: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將既有影音轉化為可搜尋、可提問、可引用、可回溯及可分析的金融知識資產，不僅提升使用者取得資訊的效率，也協助內容提供者延長既有內容的使用週期與服務價值。</w:t>
      </w:r>
    </w:p>
    <w:p w14:paraId="50D524F2" w14:textId="4AF10018" w:rsidR="0029446C" w:rsidRPr="002B39BC" w:rsidRDefault="0029446C" w:rsidP="00575683">
      <w:pPr>
        <w:widowControl/>
        <w:spacing w:after="60" w:line="370" w:lineRule="exact"/>
        <w:jc w:val="both"/>
        <w:rPr>
          <w:rFonts w:ascii="標楷體" w:eastAsia="標楷體" w:hAnsi="標楷體"/>
          <w:color w:val="000000" w:themeColor="text1"/>
        </w:rPr>
      </w:pPr>
      <w:r w:rsidRPr="002B39BC">
        <w:rPr>
          <w:rFonts w:ascii="標楷體" w:eastAsia="標楷體" w:hAnsi="標楷體" w:cs="Noto Sans TC"/>
        </w:rPr>
        <w:t xml:space="preserve">前四項痛點聚焦使用者尋找、理解與驗證金融資訊的困難，第五項則反映內容提供者的再利用需求。表 01 將其轉換為 </w:t>
      </w:r>
      <w:proofErr w:type="spellStart"/>
      <w:r w:rsidRPr="002B39BC">
        <w:rPr>
          <w:rFonts w:ascii="標楷體" w:eastAsia="標楷體" w:hAnsi="標楷體" w:cs="Noto Sans TC"/>
        </w:rPr>
        <w:t>FinFlow</w:t>
      </w:r>
      <w:proofErr w:type="spellEnd"/>
      <w:r w:rsidRPr="002B39BC">
        <w:rPr>
          <w:rFonts w:ascii="標楷體" w:eastAsia="標楷體" w:hAnsi="標楷體" w:cs="Noto Sans TC"/>
        </w:rPr>
        <w:t xml:space="preserve"> 應具備的系統能力。</w:t>
      </w:r>
    </w:p>
    <w:p w14:paraId="1BF72D56" w14:textId="77777777" w:rsidR="0029446C" w:rsidRPr="002B39BC" w:rsidRDefault="0029446C" w:rsidP="0029446C">
      <w:pPr>
        <w:keepNext/>
        <w:keepLines/>
        <w:widowControl/>
        <w:spacing w:before="40" w:after="40" w:line="370" w:lineRule="exact"/>
        <w:jc w:val="center"/>
        <w:rPr>
          <w:rFonts w:ascii="標楷體" w:eastAsia="標楷體" w:hAnsi="標楷體"/>
          <w:color w:val="7F7F7F" w:themeColor="text1" w:themeTint="80"/>
        </w:rPr>
      </w:pPr>
      <w:bookmarkStart w:id="11" w:name="ff_table_01"/>
      <w:r w:rsidRPr="002B39BC">
        <w:rPr>
          <w:rFonts w:ascii="標楷體" w:eastAsia="標楷體" w:hAnsi="標楷體" w:cs="Noto Sans TC"/>
          <w:b/>
          <w:color w:val="000000"/>
        </w:rPr>
        <w:t>【表 01】</w:t>
      </w:r>
      <w:proofErr w:type="spellStart"/>
      <w:r w:rsidRPr="002B39BC">
        <w:rPr>
          <w:rFonts w:ascii="標楷體" w:eastAsia="標楷體" w:hAnsi="標楷體" w:cs="Noto Sans TC"/>
          <w:b/>
          <w:color w:val="000000"/>
        </w:rPr>
        <w:t>FinFlow</w:t>
      </w:r>
      <w:proofErr w:type="spellEnd"/>
      <w:r w:rsidRPr="002B39BC">
        <w:rPr>
          <w:rFonts w:ascii="標楷體" w:eastAsia="標楷體" w:hAnsi="標楷體" w:cs="Noto Sans TC"/>
          <w:b/>
          <w:color w:val="000000"/>
        </w:rPr>
        <w:t xml:space="preserve"> 主要使用者痛點與需求對應表</w:t>
      </w:r>
      <w:bookmarkEnd w:id="11"/>
    </w:p>
    <w:tbl>
      <w:tblPr>
        <w:tblW w:w="8497" w:type="dxa"/>
        <w:jc w:val="righ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835"/>
        <w:gridCol w:w="3260"/>
        <w:gridCol w:w="3402"/>
      </w:tblGrid>
      <w:tr w:rsidR="0029446C" w:rsidRPr="002B39BC" w14:paraId="13BCB13D" w14:textId="77777777" w:rsidTr="00956D9B">
        <w:trPr>
          <w:cantSplit/>
          <w:tblHeader/>
          <w:jc w:val="right"/>
        </w:trPr>
        <w:tc>
          <w:tcPr>
            <w:tcW w:w="1835" w:type="dxa"/>
            <w:shd w:val="clear" w:color="auto" w:fill="D9F2D0" w:themeFill="accent6" w:themeFillTint="33"/>
            <w:tcMar>
              <w:top w:w="0" w:type="dxa"/>
              <w:left w:w="0" w:type="dxa"/>
              <w:bottom w:w="0" w:type="dxa"/>
              <w:right w:w="0" w:type="dxa"/>
            </w:tcMar>
            <w:vAlign w:val="center"/>
          </w:tcPr>
          <w:p w14:paraId="7492F26A" w14:textId="77777777" w:rsidR="0029446C" w:rsidRPr="002B39BC" w:rsidRDefault="0029446C" w:rsidP="00956D9B">
            <w:pPr>
              <w:keepNext/>
              <w:keepLines/>
              <w:widowControl/>
              <w:spacing w:after="20" w:line="330" w:lineRule="exact"/>
              <w:jc w:val="both"/>
              <w:rPr>
                <w:rFonts w:ascii="標楷體" w:eastAsia="標楷體" w:hAnsi="標楷體"/>
                <w:b/>
                <w:color w:val="000000" w:themeColor="text1"/>
              </w:rPr>
            </w:pPr>
            <w:r w:rsidRPr="002B39BC">
              <w:rPr>
                <w:rFonts w:ascii="標楷體" w:eastAsia="標楷體" w:hAnsi="標楷體" w:cs="Noto Sans TC"/>
                <w:b/>
                <w:color w:val="000000"/>
              </w:rPr>
              <w:t>使用痛點</w:t>
            </w:r>
          </w:p>
        </w:tc>
        <w:tc>
          <w:tcPr>
            <w:tcW w:w="3260" w:type="dxa"/>
            <w:shd w:val="clear" w:color="auto" w:fill="D9F2D0" w:themeFill="accent6" w:themeFillTint="33"/>
            <w:tcMar>
              <w:top w:w="0" w:type="dxa"/>
              <w:left w:w="0" w:type="dxa"/>
              <w:bottom w:w="0" w:type="dxa"/>
              <w:right w:w="0" w:type="dxa"/>
            </w:tcMar>
            <w:vAlign w:val="center"/>
          </w:tcPr>
          <w:p w14:paraId="446AB2DC" w14:textId="77777777" w:rsidR="0029446C" w:rsidRPr="002B39BC" w:rsidRDefault="0029446C" w:rsidP="00956D9B">
            <w:pPr>
              <w:keepNext/>
              <w:keepLines/>
              <w:widowControl/>
              <w:spacing w:after="20" w:line="330" w:lineRule="exact"/>
              <w:jc w:val="both"/>
              <w:rPr>
                <w:rFonts w:ascii="標楷體" w:eastAsia="標楷體" w:hAnsi="標楷體"/>
                <w:b/>
                <w:color w:val="000000" w:themeColor="text1"/>
              </w:rPr>
            </w:pPr>
            <w:r w:rsidRPr="002B39BC">
              <w:rPr>
                <w:rFonts w:ascii="標楷體" w:eastAsia="標楷體" w:hAnsi="標楷體" w:cs="Noto Sans TC"/>
                <w:b/>
                <w:color w:val="000000"/>
              </w:rPr>
              <w:t>具體情況</w:t>
            </w:r>
          </w:p>
        </w:tc>
        <w:tc>
          <w:tcPr>
            <w:tcW w:w="3402" w:type="dxa"/>
            <w:shd w:val="clear" w:color="auto" w:fill="D9F2D0" w:themeFill="accent6" w:themeFillTint="33"/>
            <w:tcMar>
              <w:top w:w="0" w:type="dxa"/>
              <w:left w:w="0" w:type="dxa"/>
              <w:bottom w:w="0" w:type="dxa"/>
              <w:right w:w="0" w:type="dxa"/>
            </w:tcMar>
            <w:vAlign w:val="center"/>
          </w:tcPr>
          <w:p w14:paraId="4C5C808E" w14:textId="77777777" w:rsidR="0029446C" w:rsidRPr="002B39BC" w:rsidRDefault="0029446C" w:rsidP="00956D9B">
            <w:pPr>
              <w:keepNext/>
              <w:keepLines/>
              <w:widowControl/>
              <w:spacing w:after="20" w:line="330" w:lineRule="exact"/>
              <w:jc w:val="both"/>
              <w:rPr>
                <w:rFonts w:ascii="標楷體" w:eastAsia="標楷體" w:hAnsi="標楷體"/>
                <w:b/>
                <w:color w:val="000000" w:themeColor="text1"/>
              </w:rPr>
            </w:pPr>
            <w:r w:rsidRPr="002B39BC">
              <w:rPr>
                <w:rFonts w:ascii="標楷體" w:eastAsia="標楷體" w:hAnsi="標楷體" w:cs="Noto Sans TC"/>
                <w:b/>
                <w:color w:val="000000"/>
              </w:rPr>
              <w:t>對應需求</w:t>
            </w:r>
          </w:p>
        </w:tc>
      </w:tr>
      <w:tr w:rsidR="0029446C" w:rsidRPr="002B39BC" w14:paraId="34F8768C" w14:textId="77777777" w:rsidTr="00956D9B">
        <w:trPr>
          <w:cantSplit/>
          <w:jc w:val="right"/>
        </w:trPr>
        <w:tc>
          <w:tcPr>
            <w:tcW w:w="1835" w:type="dxa"/>
            <w:tcMar>
              <w:top w:w="0" w:type="dxa"/>
              <w:left w:w="0" w:type="dxa"/>
              <w:bottom w:w="0" w:type="dxa"/>
              <w:right w:w="0" w:type="dxa"/>
            </w:tcMar>
            <w:vAlign w:val="center"/>
          </w:tcPr>
          <w:p w14:paraId="48E828FB" w14:textId="77777777" w:rsidR="0029446C" w:rsidRPr="002B39BC" w:rsidRDefault="0029446C"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資訊過量</w:t>
            </w:r>
          </w:p>
        </w:tc>
        <w:tc>
          <w:tcPr>
            <w:tcW w:w="3260" w:type="dxa"/>
            <w:tcMar>
              <w:top w:w="0" w:type="dxa"/>
              <w:left w:w="0" w:type="dxa"/>
              <w:bottom w:w="0" w:type="dxa"/>
              <w:right w:w="0" w:type="dxa"/>
            </w:tcMar>
            <w:vAlign w:val="center"/>
          </w:tcPr>
          <w:p w14:paraId="0D790B64"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金融內容分散於不同平台，長篇影音難以快速定位重點</w:t>
            </w:r>
          </w:p>
        </w:tc>
        <w:tc>
          <w:tcPr>
            <w:tcW w:w="3402" w:type="dxa"/>
            <w:tcMar>
              <w:top w:w="0" w:type="dxa"/>
              <w:left w:w="0" w:type="dxa"/>
              <w:bottom w:w="0" w:type="dxa"/>
              <w:right w:w="0" w:type="dxa"/>
            </w:tcMar>
            <w:vAlign w:val="center"/>
          </w:tcPr>
          <w:p w14:paraId="77B6A582"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透過語意檢索直接定位回答問題的影音片段</w:t>
            </w:r>
          </w:p>
        </w:tc>
      </w:tr>
      <w:tr w:rsidR="0029446C" w:rsidRPr="002B39BC" w14:paraId="6CEF49B8" w14:textId="77777777" w:rsidTr="00956D9B">
        <w:trPr>
          <w:cantSplit/>
          <w:jc w:val="right"/>
        </w:trPr>
        <w:tc>
          <w:tcPr>
            <w:tcW w:w="1835" w:type="dxa"/>
            <w:shd w:val="clear" w:color="auto" w:fill="F4F6F7"/>
            <w:tcMar>
              <w:top w:w="0" w:type="dxa"/>
              <w:left w:w="0" w:type="dxa"/>
              <w:bottom w:w="0" w:type="dxa"/>
              <w:right w:w="0" w:type="dxa"/>
            </w:tcMar>
            <w:vAlign w:val="center"/>
          </w:tcPr>
          <w:p w14:paraId="3AE89853" w14:textId="77777777" w:rsidR="0029446C" w:rsidRPr="002B39BC" w:rsidRDefault="0029446C"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術語門檻</w:t>
            </w:r>
          </w:p>
        </w:tc>
        <w:tc>
          <w:tcPr>
            <w:tcW w:w="3260" w:type="dxa"/>
            <w:shd w:val="clear" w:color="auto" w:fill="F4F6F7"/>
            <w:tcMar>
              <w:top w:w="0" w:type="dxa"/>
              <w:left w:w="0" w:type="dxa"/>
              <w:bottom w:w="0" w:type="dxa"/>
              <w:right w:w="0" w:type="dxa"/>
            </w:tcMar>
            <w:vAlign w:val="center"/>
          </w:tcPr>
          <w:p w14:paraId="08287C3A"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金融概念彼此關聯，新手容易因不熟悉專業名詞而中斷理解</w:t>
            </w:r>
          </w:p>
        </w:tc>
        <w:tc>
          <w:tcPr>
            <w:tcW w:w="3402" w:type="dxa"/>
            <w:shd w:val="clear" w:color="auto" w:fill="F4F6F7"/>
            <w:tcMar>
              <w:top w:w="0" w:type="dxa"/>
              <w:left w:w="0" w:type="dxa"/>
              <w:bottom w:w="0" w:type="dxa"/>
              <w:right w:w="0" w:type="dxa"/>
            </w:tcMar>
            <w:vAlign w:val="center"/>
          </w:tcPr>
          <w:p w14:paraId="143268E8" w14:textId="77777777" w:rsidR="0029446C" w:rsidRPr="002B39BC" w:rsidRDefault="0029446C"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白話說明與多輪追問</w:t>
            </w:r>
          </w:p>
        </w:tc>
      </w:tr>
      <w:tr w:rsidR="0029446C" w:rsidRPr="002B39BC" w14:paraId="3B64B80C" w14:textId="77777777" w:rsidTr="00956D9B">
        <w:trPr>
          <w:cantSplit/>
          <w:jc w:val="right"/>
        </w:trPr>
        <w:tc>
          <w:tcPr>
            <w:tcW w:w="1835" w:type="dxa"/>
            <w:tcMar>
              <w:top w:w="0" w:type="dxa"/>
              <w:left w:w="0" w:type="dxa"/>
              <w:bottom w:w="0" w:type="dxa"/>
              <w:right w:w="0" w:type="dxa"/>
            </w:tcMar>
            <w:vAlign w:val="center"/>
          </w:tcPr>
          <w:p w14:paraId="32EC15F3" w14:textId="77777777" w:rsidR="0029446C" w:rsidRPr="002B39BC" w:rsidRDefault="0029446C"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來源不透明</w:t>
            </w:r>
          </w:p>
        </w:tc>
        <w:tc>
          <w:tcPr>
            <w:tcW w:w="3260" w:type="dxa"/>
            <w:tcMar>
              <w:top w:w="0" w:type="dxa"/>
              <w:left w:w="0" w:type="dxa"/>
              <w:bottom w:w="0" w:type="dxa"/>
              <w:right w:w="0" w:type="dxa"/>
            </w:tcMar>
            <w:vAlign w:val="center"/>
          </w:tcPr>
          <w:p w14:paraId="2612D9BB"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使用者難以判斷回答來自原始內容，或是由模型自行補充</w:t>
            </w:r>
          </w:p>
        </w:tc>
        <w:tc>
          <w:tcPr>
            <w:tcW w:w="3402" w:type="dxa"/>
            <w:tcMar>
              <w:top w:w="0" w:type="dxa"/>
              <w:left w:w="0" w:type="dxa"/>
              <w:bottom w:w="0" w:type="dxa"/>
              <w:right w:w="0" w:type="dxa"/>
            </w:tcMar>
            <w:vAlign w:val="center"/>
          </w:tcPr>
          <w:p w14:paraId="3C37953A"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限定可信來源，提供引用與時間戳記，證據不足時明確拒答</w:t>
            </w:r>
          </w:p>
        </w:tc>
      </w:tr>
      <w:tr w:rsidR="0029446C" w:rsidRPr="002B39BC" w14:paraId="1A17B0B3" w14:textId="77777777" w:rsidTr="00956D9B">
        <w:trPr>
          <w:cantSplit/>
          <w:jc w:val="right"/>
        </w:trPr>
        <w:tc>
          <w:tcPr>
            <w:tcW w:w="1835" w:type="dxa"/>
            <w:shd w:val="clear" w:color="auto" w:fill="F4F6F7"/>
            <w:tcMar>
              <w:top w:w="0" w:type="dxa"/>
              <w:left w:w="0" w:type="dxa"/>
              <w:bottom w:w="0" w:type="dxa"/>
              <w:right w:w="0" w:type="dxa"/>
            </w:tcMar>
            <w:vAlign w:val="center"/>
          </w:tcPr>
          <w:p w14:paraId="21F5865E" w14:textId="77777777" w:rsidR="0029446C" w:rsidRPr="002B39BC" w:rsidRDefault="0029446C"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不知道該問什麼</w:t>
            </w:r>
          </w:p>
        </w:tc>
        <w:tc>
          <w:tcPr>
            <w:tcW w:w="3260" w:type="dxa"/>
            <w:shd w:val="clear" w:color="auto" w:fill="F4F6F7"/>
            <w:tcMar>
              <w:top w:w="0" w:type="dxa"/>
              <w:left w:w="0" w:type="dxa"/>
              <w:bottom w:w="0" w:type="dxa"/>
              <w:right w:w="0" w:type="dxa"/>
            </w:tcMar>
            <w:vAlign w:val="center"/>
          </w:tcPr>
          <w:p w14:paraId="63308E1A"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金融新手缺乏先備知識，難以建立明確問題</w:t>
            </w:r>
          </w:p>
        </w:tc>
        <w:tc>
          <w:tcPr>
            <w:tcW w:w="3402" w:type="dxa"/>
            <w:shd w:val="clear" w:color="auto" w:fill="F4F6F7"/>
            <w:tcMar>
              <w:top w:w="0" w:type="dxa"/>
              <w:left w:w="0" w:type="dxa"/>
              <w:bottom w:w="0" w:type="dxa"/>
              <w:right w:w="0" w:type="dxa"/>
            </w:tcMar>
            <w:vAlign w:val="center"/>
          </w:tcPr>
          <w:p w14:paraId="58C85FFF"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透過金融知識短片提供單一概念的主動探索入口</w:t>
            </w:r>
          </w:p>
        </w:tc>
      </w:tr>
      <w:tr w:rsidR="0029446C" w:rsidRPr="002B39BC" w14:paraId="1F31E536" w14:textId="77777777" w:rsidTr="00956D9B">
        <w:trPr>
          <w:cantSplit/>
          <w:jc w:val="right"/>
        </w:trPr>
        <w:tc>
          <w:tcPr>
            <w:tcW w:w="1835" w:type="dxa"/>
            <w:tcMar>
              <w:top w:w="0" w:type="dxa"/>
              <w:left w:w="0" w:type="dxa"/>
              <w:bottom w:w="0" w:type="dxa"/>
              <w:right w:w="0" w:type="dxa"/>
            </w:tcMar>
            <w:vAlign w:val="center"/>
          </w:tcPr>
          <w:p w14:paraId="19E28E8F" w14:textId="77777777" w:rsidR="0029446C" w:rsidRPr="002B39BC" w:rsidRDefault="0029446C"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內容再利用不足</w:t>
            </w:r>
          </w:p>
        </w:tc>
        <w:tc>
          <w:tcPr>
            <w:tcW w:w="3260" w:type="dxa"/>
            <w:tcMar>
              <w:top w:w="0" w:type="dxa"/>
              <w:left w:w="0" w:type="dxa"/>
              <w:bottom w:w="0" w:type="dxa"/>
              <w:right w:w="0" w:type="dxa"/>
            </w:tcMar>
            <w:vAlign w:val="center"/>
          </w:tcPr>
          <w:p w14:paraId="2383BB06"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金融機構與內容提供者的影音多停留在上架及被動播放</w:t>
            </w:r>
          </w:p>
        </w:tc>
        <w:tc>
          <w:tcPr>
            <w:tcW w:w="3402" w:type="dxa"/>
            <w:tcMar>
              <w:top w:w="0" w:type="dxa"/>
              <w:left w:w="0" w:type="dxa"/>
              <w:bottom w:w="0" w:type="dxa"/>
              <w:right w:w="0" w:type="dxa"/>
            </w:tcMar>
            <w:vAlign w:val="center"/>
          </w:tcPr>
          <w:p w14:paraId="0FAA9C11" w14:textId="77777777" w:rsidR="0029446C" w:rsidRPr="002B39BC" w:rsidRDefault="00D939A9" w:rsidP="00956D9B">
            <w:pPr>
              <w:keepNext/>
              <w:keepLines/>
              <w:widowControl/>
              <w:spacing w:after="20" w:line="330" w:lineRule="exact"/>
              <w:jc w:val="both"/>
              <w:rPr>
                <w:rFonts w:ascii="標楷體" w:eastAsia="標楷體" w:hAnsi="標楷體" w:cs="Noto Sans TC"/>
              </w:rPr>
            </w:pPr>
            <w:r w:rsidRPr="002B39BC">
              <w:rPr>
                <w:rFonts w:ascii="標楷體" w:eastAsia="標楷體" w:hAnsi="標楷體" w:cs="Noto Sans TC"/>
              </w:rPr>
              <w:t>將影音轉換為可搜尋、可問答、可分析及可回溯的知識資產</w:t>
            </w:r>
          </w:p>
        </w:tc>
      </w:tr>
    </w:tbl>
    <w:p w14:paraId="58330276" w14:textId="77777777" w:rsidR="00D939A9" w:rsidRPr="002B39BC" w:rsidRDefault="00D939A9" w:rsidP="003909C0">
      <w:pPr>
        <w:widowControl/>
        <w:spacing w:after="60" w:line="370" w:lineRule="exact"/>
        <w:jc w:val="both"/>
        <w:rPr>
          <w:rFonts w:ascii="標楷體" w:eastAsia="標楷體" w:hAnsi="標楷體" w:cs="Noto Sans TC"/>
          <w:color w:val="000000"/>
        </w:rPr>
      </w:pPr>
      <w:r w:rsidRPr="002B39BC">
        <w:rPr>
          <w:rFonts w:ascii="標楷體" w:eastAsia="標楷體" w:hAnsi="標楷體" w:cs="Noto Sans TC"/>
          <w:color w:val="000000"/>
        </w:rPr>
        <w:t>表 01 顯示，</w:t>
      </w:r>
      <w:proofErr w:type="spellStart"/>
      <w:r w:rsidRPr="002B39BC">
        <w:rPr>
          <w:rFonts w:ascii="標楷體" w:eastAsia="標楷體" w:hAnsi="標楷體" w:cs="Noto Sans TC"/>
          <w:color w:val="000000"/>
        </w:rPr>
        <w:t>FinFlow</w:t>
      </w:r>
      <w:proofErr w:type="spellEnd"/>
      <w:r w:rsidRPr="002B39BC">
        <w:rPr>
          <w:rFonts w:ascii="標楷體" w:eastAsia="標楷體" w:hAnsi="標楷體" w:cs="Noto Sans TC"/>
          <w:color w:val="000000"/>
        </w:rPr>
        <w:t xml:space="preserve"> 同時涵蓋資訊定位、概念理解、來源驗證與知識探索，並協助內容提供者提升既有影音的查詢、互動及分析價值。</w:t>
      </w:r>
    </w:p>
    <w:p w14:paraId="37F24B66" w14:textId="77777777" w:rsidR="003909C0" w:rsidRPr="002B39BC" w:rsidRDefault="003909C0" w:rsidP="003909C0">
      <w:pPr>
        <w:widowControl/>
        <w:spacing w:after="60" w:line="370" w:lineRule="exact"/>
        <w:jc w:val="both"/>
        <w:rPr>
          <w:rFonts w:ascii="標楷體" w:eastAsia="標楷體" w:hAnsi="標楷體"/>
          <w:b/>
          <w:color w:val="000000"/>
        </w:rPr>
      </w:pPr>
      <w:r w:rsidRPr="002B39BC">
        <w:rPr>
          <w:rFonts w:ascii="標楷體" w:eastAsia="標楷體" w:hAnsi="標楷體"/>
          <w:b/>
          <w:color w:val="000000"/>
        </w:rPr>
        <w:t>既有需求與市場趨勢線索</w:t>
      </w:r>
    </w:p>
    <w:p w14:paraId="65435C6C" w14:textId="77777777" w:rsidR="003909C0" w:rsidRPr="002B39BC" w:rsidRDefault="003909C0" w:rsidP="003909C0">
      <w:pPr>
        <w:pStyle w:val="aa"/>
        <w:widowControl/>
        <w:numPr>
          <w:ilvl w:val="0"/>
          <w:numId w:val="6"/>
        </w:numPr>
        <w:spacing w:after="60" w:line="370" w:lineRule="exact"/>
        <w:jc w:val="both"/>
        <w:rPr>
          <w:rFonts w:ascii="標楷體" w:eastAsia="標楷體" w:hAnsi="標楷體"/>
          <w:b/>
          <w:color w:val="000000"/>
        </w:rPr>
      </w:pPr>
      <w:r w:rsidRPr="002B39BC">
        <w:rPr>
          <w:rFonts w:ascii="標楷體" w:eastAsia="標楷體" w:hAnsi="標楷體"/>
          <w:b/>
          <w:color w:val="000000"/>
        </w:rPr>
        <w:t>長篇影音定位困難的既有需求線索</w:t>
      </w:r>
    </w:p>
    <w:p w14:paraId="643D894D" w14:textId="77777777" w:rsidR="003909C0" w:rsidRPr="002B39BC" w:rsidRDefault="003909C0" w:rsidP="003909C0">
      <w:pPr>
        <w:pStyle w:val="aa"/>
        <w:widowControl/>
        <w:spacing w:after="60" w:line="370" w:lineRule="exact"/>
        <w:ind w:left="360"/>
        <w:jc w:val="both"/>
        <w:rPr>
          <w:rFonts w:ascii="標楷體" w:eastAsia="標楷體" w:hAnsi="標楷體"/>
          <w:bCs/>
          <w:color w:val="000000"/>
        </w:rPr>
      </w:pPr>
      <w:r w:rsidRPr="002B39BC">
        <w:rPr>
          <w:rFonts w:ascii="標楷體" w:eastAsia="標楷體" w:hAnsi="標楷體"/>
          <w:bCs/>
          <w:color w:val="000000"/>
        </w:rPr>
        <w:t>本團隊曾針對教育影音情境取得 71 份有效問卷：81.7% 曾遇到「知道影片講過，但找不到片段」，87.4% 認為長影音找重點耗時，90.1% 可能或非常願意使用影片問答工具。結果僅作為長篇影音定位問題的既有需求線索。</w:t>
      </w:r>
    </w:p>
    <w:p w14:paraId="27C948A8"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lastRenderedPageBreak/>
        <w:drawing>
          <wp:inline distT="0" distB="0" distL="0" distR="0" wp14:anchorId="1FEE5A95" wp14:editId="6EAA43DF">
            <wp:extent cx="4568983" cy="201399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41006" cy="2045742"/>
                    </a:xfrm>
                    <a:prstGeom prst="rect">
                      <a:avLst/>
                    </a:prstGeom>
                  </pic:spPr>
                </pic:pic>
              </a:graphicData>
            </a:graphic>
          </wp:inline>
        </w:drawing>
      </w:r>
    </w:p>
    <w:p w14:paraId="6FF52E45" w14:textId="77777777" w:rsidR="00143172" w:rsidRPr="002B39BC" w:rsidRDefault="007E60F8" w:rsidP="007E60F8">
      <w:pPr>
        <w:keepNext/>
        <w:keepLines/>
        <w:widowControl/>
        <w:spacing w:before="40" w:after="40" w:line="370" w:lineRule="exact"/>
        <w:jc w:val="center"/>
        <w:rPr>
          <w:rFonts w:ascii="標楷體" w:eastAsia="標楷體" w:hAnsi="標楷體"/>
        </w:rPr>
      </w:pPr>
      <w:bookmarkStart w:id="12" w:name="ff_figure_01"/>
      <w:r w:rsidRPr="002B39BC">
        <w:rPr>
          <w:rFonts w:ascii="標楷體" w:eastAsia="標楷體" w:hAnsi="標楷體"/>
          <w:b/>
          <w:color w:val="000000"/>
        </w:rPr>
        <w:t>【圖 01】教育影音片段回溯困難調查結果</w:t>
      </w:r>
      <w:bookmarkEnd w:id="12"/>
    </w:p>
    <w:p w14:paraId="221EADFE" w14:textId="74F71283" w:rsidR="00EC2377" w:rsidRPr="002B39BC" w:rsidRDefault="003909C0" w:rsidP="006E48A2">
      <w:pPr>
        <w:keepLines/>
        <w:widowControl/>
        <w:spacing w:after="60" w:line="370" w:lineRule="exact"/>
        <w:ind w:leftChars="200" w:left="480"/>
        <w:jc w:val="both"/>
        <w:rPr>
          <w:rFonts w:ascii="標楷體" w:eastAsia="標楷體" w:hAnsi="標楷體"/>
          <w:noProof/>
          <w:color w:val="000000"/>
        </w:rPr>
      </w:pPr>
      <w:r w:rsidRPr="002B39BC">
        <w:rPr>
          <w:rFonts w:ascii="標楷體" w:eastAsia="標楷體" w:hAnsi="標楷體"/>
          <w:noProof/>
          <w:color w:val="000000"/>
        </w:rPr>
        <w:t>圖 01 顯示，經常或偶爾遇到影音片段回溯困難者合計 81.7%，說明片段定位是多數受訪者曾面臨的問題。</w:t>
      </w:r>
    </w:p>
    <w:p w14:paraId="0E059C14"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5D3301D0" wp14:editId="749215F5">
            <wp:extent cx="4681960" cy="20596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726854" cy="2079361"/>
                    </a:xfrm>
                    <a:prstGeom prst="rect">
                      <a:avLst/>
                    </a:prstGeom>
                  </pic:spPr>
                </pic:pic>
              </a:graphicData>
            </a:graphic>
          </wp:inline>
        </w:drawing>
      </w:r>
    </w:p>
    <w:p w14:paraId="08416497" w14:textId="77777777" w:rsidR="008E7FE5" w:rsidRPr="002B39BC" w:rsidRDefault="00000000" w:rsidP="00DD71BA">
      <w:pPr>
        <w:keepNext/>
        <w:keepLines/>
        <w:widowControl/>
        <w:spacing w:before="40" w:after="40" w:line="370" w:lineRule="exact"/>
        <w:jc w:val="center"/>
        <w:rPr>
          <w:rFonts w:ascii="標楷體" w:eastAsia="標楷體" w:hAnsi="標楷體"/>
        </w:rPr>
      </w:pPr>
      <w:bookmarkStart w:id="13" w:name="ff_figure_02"/>
      <w:r w:rsidRPr="002B39BC">
        <w:rPr>
          <w:rFonts w:ascii="標楷體" w:eastAsia="標楷體" w:hAnsi="標楷體"/>
          <w:b/>
          <w:color w:val="000000"/>
        </w:rPr>
        <w:t>【圖 02】長篇影音重點查找時間成本調查結果</w:t>
      </w:r>
      <w:bookmarkEnd w:id="13"/>
    </w:p>
    <w:p w14:paraId="4FBCA69B" w14:textId="77777777" w:rsidR="003909C0" w:rsidRPr="002B39BC" w:rsidRDefault="003909C0" w:rsidP="003909C0">
      <w:pPr>
        <w:widowControl/>
        <w:spacing w:after="60" w:line="370" w:lineRule="exact"/>
        <w:ind w:leftChars="200" w:left="480"/>
        <w:jc w:val="both"/>
        <w:rPr>
          <w:rFonts w:ascii="標楷體" w:eastAsia="標楷體" w:hAnsi="標楷體"/>
          <w:color w:val="000000"/>
        </w:rPr>
      </w:pPr>
      <w:r w:rsidRPr="002B39BC">
        <w:rPr>
          <w:rFonts w:ascii="標楷體" w:eastAsia="標楷體" w:hAnsi="標楷體"/>
          <w:color w:val="000000"/>
        </w:rPr>
        <w:t>圖 02 顯示，認為長篇影音重點查找非常或有點耗時者合計 87.4%，反映自行瀏覽與拖曳影片具有明顯時間成本。</w:t>
      </w:r>
    </w:p>
    <w:p w14:paraId="13507987" w14:textId="77777777" w:rsidR="00DF11AE" w:rsidRPr="002B39BC" w:rsidRDefault="003909C0" w:rsidP="00DF11AE">
      <w:pPr>
        <w:pStyle w:val="aa"/>
        <w:numPr>
          <w:ilvl w:val="0"/>
          <w:numId w:val="6"/>
        </w:numPr>
        <w:spacing w:after="60" w:line="370" w:lineRule="exact"/>
        <w:rPr>
          <w:rFonts w:ascii="標楷體" w:eastAsia="標楷體" w:hAnsi="標楷體"/>
          <w:b/>
          <w:bCs/>
        </w:rPr>
      </w:pPr>
      <w:r w:rsidRPr="002B39BC">
        <w:rPr>
          <w:rFonts w:ascii="標楷體" w:eastAsia="標楷體" w:hAnsi="標楷體"/>
          <w:b/>
          <w:bCs/>
        </w:rPr>
        <w:t>金融投資教育的重要性持續提升</w:t>
      </w:r>
    </w:p>
    <w:p w14:paraId="1152F521" w14:textId="77777777" w:rsidR="00DF11AE" w:rsidRPr="002B39BC" w:rsidRDefault="00DF11AE" w:rsidP="003641A2">
      <w:pPr>
        <w:pStyle w:val="aa"/>
        <w:spacing w:after="60" w:line="370" w:lineRule="exact"/>
        <w:ind w:left="360"/>
        <w:jc w:val="both"/>
        <w:rPr>
          <w:rFonts w:ascii="標楷體" w:eastAsia="標楷體" w:hAnsi="標楷體"/>
          <w:color w:val="000000"/>
        </w:rPr>
      </w:pPr>
      <w:r w:rsidRPr="002B39BC">
        <w:rPr>
          <w:rFonts w:ascii="標楷體" w:eastAsia="標楷體" w:hAnsi="標楷體"/>
          <w:color w:val="000000"/>
        </w:rPr>
        <w:t>2026 年，南韓開放單一股票槓桿與反向 ETF／ETN 後，金融委員會同步強化投資人教育。投資人除原有的一小時基礎教育外，尚須完成額外的一小時深度教育，內容包括事前診斷、商品結構說明、核心內容測驗及投資檢查表，以協助投資人理解槓桿效果、負複利效應、價格偏離及潛在損失等風險。（資料來源：</w:t>
      </w:r>
      <w:r w:rsidRPr="002B39BC">
        <w:rPr>
          <w:rFonts w:ascii="標楷體" w:eastAsia="標楷體" w:hAnsi="標楷體"/>
          <w:color w:val="215E99" w:themeColor="text2" w:themeTint="BF"/>
          <w:u w:val="single"/>
        </w:rPr>
        <w:fldChar w:fldCharType="begin"/>
      </w:r>
      <w:r w:rsidRPr="002B39BC">
        <w:rPr>
          <w:rFonts w:ascii="標楷體" w:eastAsia="標楷體" w:hAnsi="標楷體"/>
          <w:color w:val="215E99" w:themeColor="text2" w:themeTint="BF"/>
          <w:u w:val="single"/>
        </w:rPr>
        <w:instrText>HYPERLINK "https://www.fsc.go.kr/no010101/86751?curPage=1&amp;srchBeginDt=&amp;srchCtgry=&amp;srchEndDt=&amp;srchKey=&amp;srchText="</w:instrText>
      </w:r>
      <w:r w:rsidRPr="002B39BC">
        <w:rPr>
          <w:rFonts w:ascii="標楷體" w:eastAsia="標楷體" w:hAnsi="標楷體"/>
          <w:color w:val="215E99" w:themeColor="text2" w:themeTint="BF"/>
          <w:u w:val="single"/>
        </w:rPr>
      </w:r>
      <w:r w:rsidRPr="002B39BC">
        <w:rPr>
          <w:rFonts w:ascii="標楷體" w:eastAsia="標楷體" w:hAnsi="標楷體"/>
          <w:color w:val="215E99" w:themeColor="text2" w:themeTint="BF"/>
          <w:u w:val="single"/>
        </w:rPr>
        <w:fldChar w:fldCharType="separate"/>
      </w:r>
      <w:r w:rsidRPr="002B39BC">
        <w:rPr>
          <w:rFonts w:ascii="標楷體" w:eastAsia="標楷體" w:hAnsi="標楷體"/>
          <w:color w:val="215E99" w:themeColor="text2" w:themeTint="BF"/>
          <w:u w:val="single"/>
        </w:rPr>
        <w:t>韓國金融委員會官方資料</w:t>
      </w:r>
      <w:r w:rsidRPr="002B39BC">
        <w:rPr>
          <w:rFonts w:ascii="標楷體" w:eastAsia="標楷體" w:hAnsi="標楷體"/>
          <w:color w:val="215E99" w:themeColor="text2" w:themeTint="BF"/>
          <w:u w:val="single"/>
        </w:rPr>
        <w:fldChar w:fldCharType="end"/>
      </w:r>
      <w:r w:rsidRPr="002B39BC">
        <w:rPr>
          <w:rFonts w:ascii="標楷體" w:eastAsia="標楷體" w:hAnsi="標楷體"/>
          <w:color w:val="000000"/>
        </w:rPr>
        <w:t>）</w:t>
      </w:r>
      <w:r w:rsidR="003641A2" w:rsidRPr="002B39BC">
        <w:rPr>
          <w:rFonts w:ascii="標楷體" w:eastAsia="標楷體" w:hAnsi="標楷體" w:hint="eastAsia"/>
          <w:color w:val="000000"/>
        </w:rPr>
        <w:t>。</w:t>
      </w:r>
    </w:p>
    <w:p w14:paraId="3692B899" w14:textId="77777777" w:rsidR="00DF11AE" w:rsidRPr="002B39BC" w:rsidRDefault="00DF11AE" w:rsidP="003641A2">
      <w:pPr>
        <w:pStyle w:val="aa"/>
        <w:spacing w:after="60" w:line="370" w:lineRule="exact"/>
        <w:ind w:left="360"/>
        <w:jc w:val="both"/>
        <w:rPr>
          <w:rFonts w:ascii="標楷體" w:eastAsia="標楷體" w:hAnsi="標楷體"/>
          <w:color w:val="000000"/>
        </w:rPr>
      </w:pPr>
      <w:r w:rsidRPr="002B39BC">
        <w:rPr>
          <w:rFonts w:ascii="標楷體" w:eastAsia="標楷體" w:hAnsi="標楷體"/>
          <w:color w:val="000000"/>
        </w:rPr>
        <w:t>南韓其後進一步提高交易前的理解門檻。自 2026 年 8 月 19 日起，新進一般投資人若要交易單一股票槓桿 ETF／ETN，須先透過韓國交易所系統完成至少五個交易日、總計五小時的模擬交易，取得證明並向證券商完成登錄後，才能進行實際交易。（資料來源：</w:t>
      </w:r>
      <w:r w:rsidRPr="002B39BC">
        <w:rPr>
          <w:rFonts w:ascii="標楷體" w:eastAsia="標楷體" w:hAnsi="標楷體"/>
          <w:color w:val="215E99" w:themeColor="text2" w:themeTint="BF"/>
          <w:u w:val="single"/>
        </w:rPr>
        <w:fldChar w:fldCharType="begin"/>
      </w:r>
      <w:r w:rsidRPr="002B39BC">
        <w:rPr>
          <w:rFonts w:ascii="標楷體" w:eastAsia="標楷體" w:hAnsi="標楷體"/>
          <w:color w:val="215E99" w:themeColor="text2" w:themeTint="BF"/>
          <w:u w:val="single"/>
        </w:rPr>
        <w:instrText>HYPERLINK "https://news.cnyes.com/news/id/6573468"</w:instrText>
      </w:r>
      <w:r w:rsidRPr="002B39BC">
        <w:rPr>
          <w:rFonts w:ascii="標楷體" w:eastAsia="標楷體" w:hAnsi="標楷體"/>
          <w:color w:val="215E99" w:themeColor="text2" w:themeTint="BF"/>
          <w:u w:val="single"/>
        </w:rPr>
      </w:r>
      <w:r w:rsidRPr="002B39BC">
        <w:rPr>
          <w:rFonts w:ascii="標楷體" w:eastAsia="標楷體" w:hAnsi="標楷體"/>
          <w:color w:val="215E99" w:themeColor="text2" w:themeTint="BF"/>
          <w:u w:val="single"/>
        </w:rPr>
        <w:fldChar w:fldCharType="separate"/>
      </w:r>
      <w:r w:rsidRPr="002B39BC">
        <w:rPr>
          <w:rFonts w:ascii="標楷體" w:eastAsia="標楷體" w:hAnsi="標楷體"/>
          <w:color w:val="215E99" w:themeColor="text2" w:themeTint="BF"/>
          <w:u w:val="single"/>
        </w:rPr>
        <w:t>鉅亨網報導</w:t>
      </w:r>
      <w:r w:rsidRPr="002B39BC">
        <w:rPr>
          <w:rFonts w:ascii="標楷體" w:eastAsia="標楷體" w:hAnsi="標楷體"/>
          <w:color w:val="215E99" w:themeColor="text2" w:themeTint="BF"/>
          <w:u w:val="single"/>
        </w:rPr>
        <w:fldChar w:fldCharType="end"/>
      </w:r>
      <w:r w:rsidRPr="002B39BC">
        <w:rPr>
          <w:rFonts w:ascii="標楷體" w:eastAsia="標楷體" w:hAnsi="標楷體"/>
          <w:color w:val="000000"/>
        </w:rPr>
        <w:t>）</w:t>
      </w:r>
      <w:r w:rsidR="003641A2" w:rsidRPr="002B39BC">
        <w:rPr>
          <w:rFonts w:ascii="標楷體" w:eastAsia="標楷體" w:hAnsi="標楷體" w:hint="eastAsia"/>
          <w:color w:val="000000"/>
        </w:rPr>
        <w:t>。</w:t>
      </w:r>
    </w:p>
    <w:p w14:paraId="35C0959B" w14:textId="77777777" w:rsidR="003909C0" w:rsidRPr="002B39BC" w:rsidRDefault="00DF11AE" w:rsidP="003641A2">
      <w:pPr>
        <w:pStyle w:val="aa"/>
        <w:spacing w:after="60" w:line="370" w:lineRule="exact"/>
        <w:ind w:left="360"/>
        <w:jc w:val="both"/>
        <w:rPr>
          <w:rFonts w:ascii="標楷體" w:eastAsia="標楷體" w:hAnsi="標楷體"/>
          <w:color w:val="000000"/>
        </w:rPr>
      </w:pPr>
      <w:r w:rsidRPr="002B39BC">
        <w:rPr>
          <w:rFonts w:ascii="標楷體" w:eastAsia="標楷體" w:hAnsi="標楷體"/>
          <w:color w:val="000000"/>
        </w:rPr>
        <w:t>上述制度顯示，投資人保護正由「提供資訊」延伸至「確認理解」。此案例不是 FinFlow 需求或付費意願的直接證據，但反映金融服務對可驗證、可回溯投資教育工具的潛在需求。</w:t>
      </w:r>
    </w:p>
    <w:p w14:paraId="383834D9" w14:textId="77777777" w:rsidR="00403BE1" w:rsidRPr="002B39BC" w:rsidRDefault="002227FC" w:rsidP="00DD71BA">
      <w:pPr>
        <w:pStyle w:val="2"/>
        <w:widowControl/>
        <w:spacing w:before="80" w:after="40" w:line="360" w:lineRule="exact"/>
        <w:jc w:val="both"/>
        <w:rPr>
          <w:rFonts w:ascii="標楷體" w:eastAsia="標楷體" w:hAnsi="標楷體"/>
          <w:b/>
          <w:color w:val="000000" w:themeColor="text1"/>
          <w:sz w:val="30"/>
        </w:rPr>
      </w:pPr>
      <w:bookmarkStart w:id="14" w:name="ff_heading_09"/>
      <w:r w:rsidRPr="002B39BC">
        <w:rPr>
          <w:rFonts w:ascii="標楷體" w:eastAsia="標楷體" w:hAnsi="標楷體"/>
          <w:b/>
          <w:color w:val="000000"/>
          <w:sz w:val="28"/>
        </w:rPr>
        <w:lastRenderedPageBreak/>
        <w:t>三、目標使用者</w:t>
      </w:r>
      <w:bookmarkEnd w:id="14"/>
    </w:p>
    <w:p w14:paraId="5F5044FE" w14:textId="77777777" w:rsidR="0029446C" w:rsidRPr="002B39BC" w:rsidRDefault="0029446C" w:rsidP="0029446C">
      <w:pPr>
        <w:widowControl/>
        <w:spacing w:after="60" w:line="370" w:lineRule="exact"/>
        <w:jc w:val="both"/>
        <w:rPr>
          <w:rFonts w:ascii="標楷體" w:eastAsia="標楷體" w:hAnsi="標楷體"/>
          <w:color w:val="000000" w:themeColor="text1"/>
        </w:rPr>
      </w:pPr>
      <w:bookmarkStart w:id="15" w:name="ff_table_02"/>
      <w:proofErr w:type="spellStart"/>
      <w:r w:rsidRPr="002B39BC">
        <w:rPr>
          <w:rFonts w:ascii="標楷體" w:eastAsia="標楷體" w:hAnsi="標楷體" w:cs="Noto Sans TC"/>
        </w:rPr>
        <w:t>FinFlow</w:t>
      </w:r>
      <w:proofErr w:type="spellEnd"/>
      <w:r w:rsidRPr="002B39BC">
        <w:rPr>
          <w:rFonts w:ascii="標楷體" w:eastAsia="標楷體" w:hAnsi="標楷體" w:cs="Noto Sans TC"/>
        </w:rPr>
        <w:t xml:space="preserve"> 採金融垂直市場內的B2B2C 服務模式，主要角色包括終端使用者、金融機構、財經 KOL 與投資理財訂閱社群、金融課程講師與平台，以及平台與機構端管理者。各角色分別對應金融知識使用、可信內容再利用、金融課程與訂閱服務增值，以及系統整合與營運治理需求。</w:t>
      </w:r>
    </w:p>
    <w:p w14:paraId="2573AE26" w14:textId="77777777" w:rsidR="008E7FE5" w:rsidRPr="002B39BC" w:rsidRDefault="00000000" w:rsidP="00DD71BA">
      <w:pPr>
        <w:keepNext/>
        <w:keepLines/>
        <w:widowControl/>
        <w:spacing w:before="40" w:after="40" w:line="370" w:lineRule="exact"/>
        <w:jc w:val="center"/>
        <w:rPr>
          <w:rFonts w:ascii="標楷體" w:eastAsia="標楷體" w:hAnsi="標楷體"/>
        </w:rPr>
      </w:pPr>
      <w:r w:rsidRPr="002B39BC">
        <w:rPr>
          <w:rFonts w:ascii="標楷體" w:eastAsia="標楷體" w:hAnsi="標楷體"/>
          <w:b/>
          <w:color w:val="000000"/>
        </w:rPr>
        <w:t>【表 02】</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主要使用者角色、需求與價值對應表</w:t>
      </w:r>
      <w:bookmarkEnd w:id="15"/>
    </w:p>
    <w:tbl>
      <w:tblPr>
        <w:tblW w:w="4853" w:type="pct"/>
        <w:jc w:val="righ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844"/>
        <w:gridCol w:w="3401"/>
        <w:gridCol w:w="3544"/>
      </w:tblGrid>
      <w:tr w:rsidR="002D0854" w:rsidRPr="002B39BC" w14:paraId="4CEA1857" w14:textId="77777777" w:rsidTr="005D1E83">
        <w:trPr>
          <w:cantSplit/>
          <w:tblHeader/>
          <w:jc w:val="right"/>
        </w:trPr>
        <w:tc>
          <w:tcPr>
            <w:tcW w:w="1049" w:type="pct"/>
            <w:shd w:val="clear" w:color="auto" w:fill="D9F2D0" w:themeFill="accent6" w:themeFillTint="33"/>
            <w:tcMar>
              <w:top w:w="25" w:type="dxa"/>
              <w:left w:w="70" w:type="dxa"/>
              <w:bottom w:w="25" w:type="dxa"/>
              <w:right w:w="70" w:type="dxa"/>
            </w:tcMar>
            <w:vAlign w:val="center"/>
          </w:tcPr>
          <w:p w14:paraId="61ECB488"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角色</w:t>
            </w:r>
          </w:p>
        </w:tc>
        <w:tc>
          <w:tcPr>
            <w:tcW w:w="1935" w:type="pct"/>
            <w:shd w:val="clear" w:color="auto" w:fill="D9F2D0" w:themeFill="accent6" w:themeFillTint="33"/>
            <w:tcMar>
              <w:top w:w="25" w:type="dxa"/>
              <w:left w:w="70" w:type="dxa"/>
              <w:bottom w:w="25" w:type="dxa"/>
              <w:right w:w="70" w:type="dxa"/>
            </w:tcMar>
            <w:vAlign w:val="center"/>
          </w:tcPr>
          <w:p w14:paraId="50D69F3F"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主要需求</w:t>
            </w:r>
          </w:p>
        </w:tc>
        <w:tc>
          <w:tcPr>
            <w:tcW w:w="2016" w:type="pct"/>
            <w:shd w:val="clear" w:color="auto" w:fill="D9F2D0" w:themeFill="accent6" w:themeFillTint="33"/>
            <w:tcMar>
              <w:top w:w="25" w:type="dxa"/>
              <w:left w:w="70" w:type="dxa"/>
              <w:bottom w:w="25" w:type="dxa"/>
              <w:right w:w="70" w:type="dxa"/>
            </w:tcMar>
            <w:vAlign w:val="center"/>
          </w:tcPr>
          <w:p w14:paraId="54A8058F" w14:textId="77777777" w:rsidR="002D0854" w:rsidRPr="002B39BC" w:rsidRDefault="002D0854" w:rsidP="00DD71BA">
            <w:pPr>
              <w:keepNext/>
              <w:keepLines/>
              <w:widowControl/>
              <w:spacing w:after="20" w:line="330" w:lineRule="exact"/>
              <w:jc w:val="both"/>
              <w:rPr>
                <w:rFonts w:ascii="標楷體" w:eastAsia="標楷體" w:hAnsi="標楷體"/>
                <w:color w:val="000000"/>
              </w:rPr>
            </w:pP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提供的價值</w:t>
            </w:r>
          </w:p>
        </w:tc>
      </w:tr>
      <w:tr w:rsidR="002D0854" w:rsidRPr="002B39BC" w14:paraId="61E6C565" w14:textId="77777777" w:rsidTr="005D1E83">
        <w:trPr>
          <w:cantSplit/>
          <w:jc w:val="right"/>
        </w:trPr>
        <w:tc>
          <w:tcPr>
            <w:tcW w:w="1049" w:type="pct"/>
            <w:tcMar>
              <w:top w:w="25" w:type="dxa"/>
              <w:left w:w="70" w:type="dxa"/>
              <w:bottom w:w="25" w:type="dxa"/>
              <w:right w:w="70" w:type="dxa"/>
            </w:tcMar>
            <w:vAlign w:val="center"/>
          </w:tcPr>
          <w:p w14:paraId="4BB48FD5"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一般投資人</w:t>
            </w:r>
            <w:r w:rsidRPr="002B39BC">
              <w:rPr>
                <w:rFonts w:ascii="標楷體" w:eastAsia="標楷體" w:hAnsi="標楷體" w:hint="eastAsia"/>
                <w:color w:val="000000"/>
              </w:rPr>
              <w:t>與</w:t>
            </w:r>
            <w:r w:rsidRPr="002B39BC">
              <w:rPr>
                <w:rFonts w:ascii="標楷體" w:eastAsia="標楷體" w:hAnsi="標楷體"/>
                <w:color w:val="000000"/>
              </w:rPr>
              <w:t>金融新手</w:t>
            </w:r>
          </w:p>
        </w:tc>
        <w:tc>
          <w:tcPr>
            <w:tcW w:w="1935" w:type="pct"/>
            <w:tcMar>
              <w:top w:w="25" w:type="dxa"/>
              <w:left w:w="70" w:type="dxa"/>
              <w:bottom w:w="25" w:type="dxa"/>
              <w:right w:w="70" w:type="dxa"/>
            </w:tcMar>
            <w:vAlign w:val="center"/>
          </w:tcPr>
          <w:p w14:paraId="68FEAA21"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快速找到與自身問題相關的內容、理解金融術語、持續追問並確認 AI 回答來源</w:t>
            </w:r>
          </w:p>
        </w:tc>
        <w:tc>
          <w:tcPr>
            <w:tcW w:w="2016" w:type="pct"/>
            <w:tcMar>
              <w:top w:w="25" w:type="dxa"/>
              <w:left w:w="70" w:type="dxa"/>
              <w:bottom w:w="25" w:type="dxa"/>
              <w:right w:w="70" w:type="dxa"/>
            </w:tcMar>
            <w:vAlign w:val="center"/>
          </w:tcPr>
          <w:p w14:paraId="0CD1A655"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自然語言問答、影音片段定位、白話化解釋、多輪追問、</w:t>
            </w:r>
            <w:r w:rsidR="000E2E36" w:rsidRPr="002B39BC">
              <w:rPr>
                <w:rFonts w:ascii="標楷體" w:eastAsia="標楷體" w:hAnsi="標楷體"/>
                <w:color w:val="000000"/>
              </w:rPr>
              <w:t>來源引用、時間戳記與原始片段跳轉</w:t>
            </w:r>
          </w:p>
        </w:tc>
      </w:tr>
      <w:tr w:rsidR="002D0854" w:rsidRPr="002B39BC" w14:paraId="543E488C" w14:textId="77777777" w:rsidTr="005D1E83">
        <w:trPr>
          <w:cantSplit/>
          <w:jc w:val="right"/>
        </w:trPr>
        <w:tc>
          <w:tcPr>
            <w:tcW w:w="1049" w:type="pct"/>
            <w:shd w:val="clear" w:color="auto" w:fill="F4F6F7"/>
            <w:tcMar>
              <w:top w:w="25" w:type="dxa"/>
              <w:left w:w="70" w:type="dxa"/>
              <w:bottom w:w="25" w:type="dxa"/>
              <w:right w:w="70" w:type="dxa"/>
            </w:tcMar>
            <w:vAlign w:val="center"/>
          </w:tcPr>
          <w:p w14:paraId="6D2FAE92"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金融機構與金融教育單位</w:t>
            </w:r>
          </w:p>
        </w:tc>
        <w:tc>
          <w:tcPr>
            <w:tcW w:w="1935" w:type="pct"/>
            <w:shd w:val="clear" w:color="auto" w:fill="F4F6F7"/>
            <w:tcMar>
              <w:top w:w="25" w:type="dxa"/>
              <w:left w:w="70" w:type="dxa"/>
              <w:bottom w:w="25" w:type="dxa"/>
              <w:right w:w="70" w:type="dxa"/>
            </w:tcMar>
            <w:vAlign w:val="center"/>
          </w:tcPr>
          <w:p w14:paraId="5949130B"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提升既有影音內容的可搜尋性與再利用效率</w:t>
            </w:r>
            <w:r w:rsidR="00254DF2" w:rsidRPr="002B39BC">
              <w:rPr>
                <w:rFonts w:ascii="標楷體" w:eastAsia="標楷體" w:hAnsi="標楷體"/>
                <w:color w:val="000000"/>
              </w:rPr>
              <w:t>，</w:t>
            </w:r>
            <w:r w:rsidRPr="002B39BC">
              <w:rPr>
                <w:rFonts w:ascii="標楷體" w:eastAsia="標楷體" w:hAnsi="標楷體"/>
                <w:color w:val="000000"/>
              </w:rPr>
              <w:t>掌握常見知識缺口並管理衍生內容</w:t>
            </w:r>
          </w:p>
        </w:tc>
        <w:tc>
          <w:tcPr>
            <w:tcW w:w="2016" w:type="pct"/>
            <w:shd w:val="clear" w:color="auto" w:fill="F4F6F7"/>
            <w:tcMar>
              <w:top w:w="25" w:type="dxa"/>
              <w:left w:w="70" w:type="dxa"/>
              <w:bottom w:w="25" w:type="dxa"/>
              <w:right w:w="70" w:type="dxa"/>
            </w:tcMar>
            <w:vAlign w:val="center"/>
          </w:tcPr>
          <w:p w14:paraId="636C7E83"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影音知識化、內容分類與授權範圍管理、Knowledge Clip 審核、去識別化提問與知識缺口分析</w:t>
            </w:r>
          </w:p>
        </w:tc>
      </w:tr>
      <w:tr w:rsidR="002D0854" w:rsidRPr="002B39BC" w14:paraId="1DEAE78F" w14:textId="77777777" w:rsidTr="005D1E83">
        <w:trPr>
          <w:cantSplit/>
          <w:jc w:val="right"/>
        </w:trPr>
        <w:tc>
          <w:tcPr>
            <w:tcW w:w="1049" w:type="pct"/>
            <w:shd w:val="clear" w:color="auto" w:fill="F4F6F7"/>
            <w:tcMar>
              <w:top w:w="25" w:type="dxa"/>
              <w:left w:w="70" w:type="dxa"/>
              <w:bottom w:w="25" w:type="dxa"/>
              <w:right w:w="70" w:type="dxa"/>
            </w:tcMar>
            <w:vAlign w:val="center"/>
          </w:tcPr>
          <w:p w14:paraId="7471FE58" w14:textId="77777777" w:rsidR="00A41F3D" w:rsidRPr="002B39BC" w:rsidRDefault="00000000">
            <w:pPr>
              <w:spacing w:after="20" w:line="330" w:lineRule="exact"/>
              <w:rPr>
                <w:rFonts w:ascii="標楷體" w:eastAsia="標楷體" w:hAnsi="標楷體"/>
                <w:color w:val="000000"/>
              </w:rPr>
            </w:pPr>
            <w:r w:rsidRPr="002B39BC">
              <w:rPr>
                <w:rFonts w:ascii="標楷體" w:eastAsia="標楷體" w:hAnsi="標楷體"/>
                <w:color w:val="000000"/>
              </w:rPr>
              <w:t>財經 KOL、投資理財訂閱社群與金融課程平台</w:t>
            </w:r>
          </w:p>
        </w:tc>
        <w:tc>
          <w:tcPr>
            <w:tcW w:w="1935" w:type="pct"/>
            <w:shd w:val="clear" w:color="auto" w:fill="F4F6F7"/>
            <w:tcMar>
              <w:top w:w="25" w:type="dxa"/>
              <w:left w:w="70" w:type="dxa"/>
              <w:bottom w:w="25" w:type="dxa"/>
              <w:right w:w="70" w:type="dxa"/>
            </w:tcMar>
            <w:vAlign w:val="center"/>
          </w:tcPr>
          <w:p w14:paraId="54376DDA" w14:textId="77777777" w:rsidR="00A41F3D" w:rsidRPr="002B39BC" w:rsidRDefault="00000000">
            <w:pPr>
              <w:spacing w:after="20" w:line="330" w:lineRule="exact"/>
              <w:rPr>
                <w:rFonts w:ascii="標楷體" w:eastAsia="標楷體" w:hAnsi="標楷體"/>
                <w:color w:val="000000"/>
              </w:rPr>
            </w:pPr>
            <w:r w:rsidRPr="002B39BC">
              <w:rPr>
                <w:rFonts w:ascii="標楷體" w:eastAsia="標楷體" w:hAnsi="標楷體"/>
                <w:color w:val="000000"/>
              </w:rPr>
              <w:t>讓金融影音可被提問與回溯，降低重複答疑及短影音製作成本，提升學員或會員互動</w:t>
            </w:r>
          </w:p>
        </w:tc>
        <w:tc>
          <w:tcPr>
            <w:tcW w:w="2016" w:type="pct"/>
            <w:shd w:val="clear" w:color="auto" w:fill="F4F6F7"/>
            <w:tcMar>
              <w:top w:w="25" w:type="dxa"/>
              <w:left w:w="70" w:type="dxa"/>
              <w:bottom w:w="25" w:type="dxa"/>
              <w:right w:w="70" w:type="dxa"/>
            </w:tcMar>
            <w:vAlign w:val="center"/>
          </w:tcPr>
          <w:p w14:paraId="6D7E3602" w14:textId="77777777" w:rsidR="00A41F3D" w:rsidRPr="002B39BC" w:rsidRDefault="00000000">
            <w:pPr>
              <w:spacing w:after="20" w:line="330" w:lineRule="exact"/>
              <w:rPr>
                <w:rFonts w:ascii="標楷體" w:eastAsia="標楷體" w:hAnsi="標楷體"/>
                <w:color w:val="000000"/>
              </w:rPr>
            </w:pPr>
            <w:r w:rsidRPr="002B39BC">
              <w:rPr>
                <w:rFonts w:ascii="標楷體" w:eastAsia="標楷體" w:hAnsi="標楷體"/>
                <w:color w:val="000000"/>
              </w:rPr>
              <w:t>專屬知識庫、嵌入式問答、金融知識短片、熱門問題與內容缺口分析</w:t>
            </w:r>
          </w:p>
        </w:tc>
      </w:tr>
      <w:tr w:rsidR="002D0854" w:rsidRPr="002B39BC" w14:paraId="12B6A1CE" w14:textId="77777777" w:rsidTr="005D1E83">
        <w:trPr>
          <w:cantSplit/>
          <w:jc w:val="right"/>
        </w:trPr>
        <w:tc>
          <w:tcPr>
            <w:tcW w:w="1049" w:type="pct"/>
            <w:tcMar>
              <w:top w:w="25" w:type="dxa"/>
              <w:left w:w="70" w:type="dxa"/>
              <w:bottom w:w="25" w:type="dxa"/>
              <w:right w:w="70" w:type="dxa"/>
            </w:tcMar>
            <w:vAlign w:val="center"/>
          </w:tcPr>
          <w:p w14:paraId="57C2241A"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平台與機構端管理者</w:t>
            </w:r>
          </w:p>
        </w:tc>
        <w:tc>
          <w:tcPr>
            <w:tcW w:w="1935" w:type="pct"/>
            <w:tcMar>
              <w:top w:w="25" w:type="dxa"/>
              <w:left w:w="70" w:type="dxa"/>
              <w:bottom w:w="25" w:type="dxa"/>
              <w:right w:w="70" w:type="dxa"/>
            </w:tcMar>
            <w:vAlign w:val="center"/>
          </w:tcPr>
          <w:p w14:paraId="4DEFDA67"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整合既有金融服務、管理內容權限與機構資料</w:t>
            </w:r>
            <w:r w:rsidR="00254DF2" w:rsidRPr="002B39BC">
              <w:rPr>
                <w:rFonts w:ascii="標楷體" w:eastAsia="標楷體" w:hAnsi="標楷體"/>
                <w:color w:val="000000"/>
              </w:rPr>
              <w:t>，</w:t>
            </w:r>
            <w:r w:rsidRPr="002B39BC">
              <w:rPr>
                <w:rFonts w:ascii="標楷體" w:eastAsia="標楷體" w:hAnsi="標楷體"/>
                <w:color w:val="000000"/>
              </w:rPr>
              <w:t>維持服務安全、穩定與可追溯</w:t>
            </w:r>
          </w:p>
        </w:tc>
        <w:tc>
          <w:tcPr>
            <w:tcW w:w="2016" w:type="pct"/>
            <w:tcMar>
              <w:top w:w="25" w:type="dxa"/>
              <w:left w:w="70" w:type="dxa"/>
              <w:bottom w:w="25" w:type="dxa"/>
              <w:right w:w="70" w:type="dxa"/>
            </w:tcMar>
            <w:vAlign w:val="center"/>
          </w:tcPr>
          <w:p w14:paraId="059A7CE9" w14:textId="77777777" w:rsidR="002D0854" w:rsidRPr="002B39BC" w:rsidRDefault="002D0854" w:rsidP="00DD71BA">
            <w:pPr>
              <w:keepNext/>
              <w:keepLines/>
              <w:widowControl/>
              <w:spacing w:after="20" w:line="330" w:lineRule="exact"/>
              <w:jc w:val="both"/>
              <w:rPr>
                <w:rFonts w:ascii="標楷體" w:eastAsia="標楷體" w:hAnsi="標楷體"/>
                <w:color w:val="000000"/>
              </w:rPr>
            </w:pPr>
            <w:r w:rsidRPr="002B39BC">
              <w:rPr>
                <w:rFonts w:ascii="標楷體" w:eastAsia="標楷體" w:hAnsi="標楷體"/>
                <w:color w:val="000000"/>
              </w:rPr>
              <w:t>API／SDK 或嵌入式整合、機構帳戶與權限管理、跨機構知識庫隔離、處理狀態與異常紀錄</w:t>
            </w:r>
          </w:p>
        </w:tc>
      </w:tr>
    </w:tbl>
    <w:p w14:paraId="036A274B" w14:textId="77777777" w:rsidR="002D0854" w:rsidRPr="002B39BC" w:rsidRDefault="002D0854"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rPr>
        <w:t>表 02 說明四類角色的分工：終端使用者取得可回溯的金融回答；金融機構管理可信金融內容；財經 KOL、投資理財訂閱社群與金融課程平台將影音轉為可提問、可再利用的會員服務；管理者則負責整合、權限與營運治理。此設計讓 FinFlow 不必只依賴大型金融機構採購，也能由金融內容市場驗證付費需求。</w:t>
      </w:r>
    </w:p>
    <w:p w14:paraId="1A72185A" w14:textId="77777777" w:rsidR="002227FC" w:rsidRPr="002B39BC" w:rsidRDefault="002227FC" w:rsidP="00DD71BA">
      <w:pPr>
        <w:pStyle w:val="2"/>
        <w:widowControl/>
        <w:spacing w:before="80" w:after="40" w:line="360" w:lineRule="exact"/>
        <w:jc w:val="both"/>
        <w:rPr>
          <w:rFonts w:ascii="標楷體" w:eastAsia="標楷體" w:hAnsi="標楷體"/>
          <w:b/>
          <w:color w:val="000000" w:themeColor="text1"/>
          <w:sz w:val="30"/>
        </w:rPr>
      </w:pPr>
      <w:bookmarkStart w:id="16" w:name="ff_heading_10"/>
      <w:r w:rsidRPr="002B39BC">
        <w:rPr>
          <w:rFonts w:ascii="標楷體" w:eastAsia="標楷體" w:hAnsi="標楷體"/>
          <w:b/>
          <w:color w:val="000000"/>
          <w:sz w:val="28"/>
        </w:rPr>
        <w:t>四、核心問題定義</w:t>
      </w:r>
      <w:bookmarkEnd w:id="16"/>
    </w:p>
    <w:p w14:paraId="261CFFB3" w14:textId="77777777" w:rsidR="00F33875" w:rsidRPr="002B39BC" w:rsidRDefault="00C21822" w:rsidP="00DD71BA">
      <w:pPr>
        <w:widowControl/>
        <w:spacing w:after="60" w:line="370" w:lineRule="exact"/>
        <w:ind w:firstLine="567"/>
        <w:jc w:val="both"/>
        <w:rPr>
          <w:rFonts w:ascii="標楷體" w:eastAsia="標楷體" w:hAnsi="標楷體"/>
          <w:color w:val="000000" w:themeColor="text1"/>
        </w:rPr>
      </w:pP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聚焦的核心問題是：當金融資訊取得愈來愈容易</w:t>
      </w:r>
      <w:r w:rsidR="00254DF2" w:rsidRPr="002B39BC">
        <w:rPr>
          <w:rFonts w:ascii="標楷體" w:eastAsia="標楷體" w:hAnsi="標楷體"/>
          <w:color w:val="000000"/>
        </w:rPr>
        <w:t>，</w:t>
      </w:r>
      <w:r w:rsidRPr="002B39BC">
        <w:rPr>
          <w:rFonts w:ascii="標楷體" w:eastAsia="標楷體" w:hAnsi="標楷體"/>
          <w:color w:val="000000"/>
        </w:rPr>
        <w:t>如何讓使用者更快速找到、理解並驗證真正與自身問題相關的金融知識？平台不以預測價格或推薦投資標的為目的</w:t>
      </w:r>
      <w:r w:rsidR="00254DF2" w:rsidRPr="002B39BC">
        <w:rPr>
          <w:rFonts w:ascii="標楷體" w:eastAsia="標楷體" w:hAnsi="標楷體"/>
          <w:color w:val="000000"/>
        </w:rPr>
        <w:t>，</w:t>
      </w:r>
      <w:r w:rsidRPr="002B39BC">
        <w:rPr>
          <w:rFonts w:ascii="標楷體" w:eastAsia="標楷體" w:hAnsi="標楷體"/>
          <w:color w:val="000000"/>
        </w:rPr>
        <w:t>而定位於金融決策前的知識理解與驗證。</w:t>
      </w:r>
    </w:p>
    <w:p w14:paraId="418A490C" w14:textId="77777777" w:rsidR="002227FC" w:rsidRPr="002B39BC" w:rsidRDefault="002227FC" w:rsidP="00DD71BA">
      <w:pPr>
        <w:pStyle w:val="2"/>
        <w:widowControl/>
        <w:spacing w:before="80" w:after="40" w:line="360" w:lineRule="exact"/>
        <w:jc w:val="both"/>
        <w:rPr>
          <w:rFonts w:ascii="標楷體" w:eastAsia="標楷體" w:hAnsi="標楷體"/>
          <w:b/>
          <w:color w:val="000000" w:themeColor="text1"/>
          <w:sz w:val="30"/>
        </w:rPr>
      </w:pPr>
      <w:bookmarkStart w:id="17" w:name="ff_heading_11"/>
      <w:r w:rsidRPr="002B39BC">
        <w:rPr>
          <w:rFonts w:ascii="標楷體" w:eastAsia="標楷體" w:hAnsi="標楷體"/>
          <w:b/>
          <w:color w:val="000000"/>
          <w:sz w:val="28"/>
        </w:rPr>
        <w:t>五、產品目標與定位</w:t>
      </w:r>
      <w:bookmarkEnd w:id="17"/>
    </w:p>
    <w:p w14:paraId="71213516" w14:textId="3BF71E34" w:rsidR="000E2D8B" w:rsidRPr="002B39BC" w:rsidRDefault="00E57177" w:rsidP="00DD71BA">
      <w:pPr>
        <w:widowControl/>
        <w:spacing w:after="60" w:line="370" w:lineRule="exact"/>
        <w:ind w:firstLine="567"/>
        <w:jc w:val="both"/>
        <w:rPr>
          <w:rFonts w:ascii="標楷體" w:eastAsia="標楷體" w:hAnsi="標楷體"/>
          <w:color w:val="000000" w:themeColor="text1"/>
        </w:rPr>
      </w:pPr>
      <w:proofErr w:type="spellStart"/>
      <w:r w:rsidRPr="002B39BC">
        <w:rPr>
          <w:rFonts w:ascii="標楷體" w:eastAsia="標楷體" w:hAnsi="標楷體"/>
        </w:rPr>
        <w:t>FinFlow</w:t>
      </w:r>
      <w:proofErr w:type="spellEnd"/>
      <w:r w:rsidRPr="002B39BC">
        <w:rPr>
          <w:rFonts w:ascii="標楷體" w:eastAsia="標楷體" w:hAnsi="標楷體"/>
        </w:rPr>
        <w:t xml:space="preserve"> 定位為 AI 金融知識理解與投資學習輔助平台</w:t>
      </w:r>
      <w:r w:rsidR="00254DF2" w:rsidRPr="002B39BC">
        <w:rPr>
          <w:rFonts w:ascii="標楷體" w:eastAsia="標楷體" w:hAnsi="標楷體"/>
        </w:rPr>
        <w:t>，</w:t>
      </w:r>
      <w:r w:rsidRPr="002B39BC">
        <w:rPr>
          <w:rFonts w:ascii="標楷體" w:eastAsia="標楷體" w:hAnsi="標楷體"/>
        </w:rPr>
        <w:t>產品使命是讓每一次金融提問都能重新連回可信來源。其核心價值涵蓋找到重點、理解概念、驗證來源與延伸探索</w:t>
      </w:r>
      <w:r w:rsidR="00254DF2" w:rsidRPr="002B39BC">
        <w:rPr>
          <w:rFonts w:ascii="標楷體" w:eastAsia="標楷體" w:hAnsi="標楷體"/>
        </w:rPr>
        <w:t>，</w:t>
      </w:r>
      <w:r w:rsidRPr="002B39BC">
        <w:rPr>
          <w:rFonts w:ascii="標楷體" w:eastAsia="標楷體" w:hAnsi="標楷體"/>
        </w:rPr>
        <w:t>如表 03所示。</w:t>
      </w:r>
    </w:p>
    <w:p w14:paraId="21FE8421" w14:textId="2FD0B686" w:rsidR="004C6237" w:rsidRPr="002B39BC" w:rsidRDefault="004C6237" w:rsidP="00DD71BA">
      <w:pPr>
        <w:keepNext/>
        <w:keepLines/>
        <w:widowControl/>
        <w:spacing w:before="40" w:after="40" w:line="370" w:lineRule="exact"/>
        <w:jc w:val="center"/>
        <w:rPr>
          <w:rFonts w:ascii="標楷體" w:eastAsia="標楷體" w:hAnsi="標楷體"/>
          <w:color w:val="000000" w:themeColor="text1"/>
        </w:rPr>
      </w:pPr>
      <w:bookmarkStart w:id="18" w:name="ff_table_03"/>
      <w:r w:rsidRPr="002B39BC">
        <w:rPr>
          <w:rFonts w:ascii="標楷體" w:eastAsia="標楷體" w:hAnsi="標楷體"/>
          <w:b/>
          <w:color w:val="000000"/>
        </w:rPr>
        <w:lastRenderedPageBreak/>
        <w:t>【表 03】</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核心功能與使用者價值對應表</w:t>
      </w:r>
      <w:bookmarkEnd w:id="18"/>
    </w:p>
    <w:tbl>
      <w:tblPr>
        <w:tblW w:w="9206"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2119"/>
        <w:gridCol w:w="3543"/>
        <w:gridCol w:w="3544"/>
      </w:tblGrid>
      <w:tr w:rsidR="004C6237" w:rsidRPr="002B39BC" w14:paraId="1FC78747" w14:textId="77777777" w:rsidTr="00F64292">
        <w:trPr>
          <w:cantSplit/>
          <w:tblHeader/>
          <w:jc w:val="center"/>
        </w:trPr>
        <w:tc>
          <w:tcPr>
            <w:tcW w:w="2119" w:type="dxa"/>
            <w:shd w:val="clear" w:color="auto" w:fill="D9F2D0" w:themeFill="accent6" w:themeFillTint="33"/>
            <w:tcMar>
              <w:top w:w="25" w:type="dxa"/>
              <w:left w:w="70" w:type="dxa"/>
              <w:bottom w:w="25" w:type="dxa"/>
              <w:right w:w="70" w:type="dxa"/>
            </w:tcMar>
            <w:vAlign w:val="center"/>
          </w:tcPr>
          <w:p w14:paraId="3C1FB8A2"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核心價值</w:t>
            </w:r>
          </w:p>
        </w:tc>
        <w:tc>
          <w:tcPr>
            <w:tcW w:w="3543" w:type="dxa"/>
            <w:shd w:val="clear" w:color="auto" w:fill="D9F2D0" w:themeFill="accent6" w:themeFillTint="33"/>
            <w:tcMar>
              <w:top w:w="25" w:type="dxa"/>
              <w:left w:w="70" w:type="dxa"/>
              <w:bottom w:w="25" w:type="dxa"/>
              <w:right w:w="70" w:type="dxa"/>
            </w:tcMar>
            <w:vAlign w:val="center"/>
          </w:tcPr>
          <w:p w14:paraId="27FB061B"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系統功能</w:t>
            </w:r>
          </w:p>
        </w:tc>
        <w:tc>
          <w:tcPr>
            <w:tcW w:w="3544" w:type="dxa"/>
            <w:shd w:val="clear" w:color="auto" w:fill="D9F2D0" w:themeFill="accent6" w:themeFillTint="33"/>
            <w:tcMar>
              <w:top w:w="25" w:type="dxa"/>
              <w:left w:w="70" w:type="dxa"/>
              <w:bottom w:w="25" w:type="dxa"/>
              <w:right w:w="70" w:type="dxa"/>
            </w:tcMar>
            <w:vAlign w:val="center"/>
          </w:tcPr>
          <w:p w14:paraId="6425F8D2"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使用者獲得的價值</w:t>
            </w:r>
          </w:p>
        </w:tc>
      </w:tr>
      <w:tr w:rsidR="004C6237" w:rsidRPr="002B39BC" w14:paraId="4CDC7D2E" w14:textId="77777777" w:rsidTr="00F64292">
        <w:trPr>
          <w:cantSplit/>
          <w:jc w:val="center"/>
        </w:trPr>
        <w:tc>
          <w:tcPr>
            <w:tcW w:w="2119" w:type="dxa"/>
            <w:tcMar>
              <w:top w:w="25" w:type="dxa"/>
              <w:left w:w="70" w:type="dxa"/>
              <w:bottom w:w="25" w:type="dxa"/>
              <w:right w:w="70" w:type="dxa"/>
            </w:tcMar>
            <w:vAlign w:val="center"/>
          </w:tcPr>
          <w:p w14:paraId="449D735A"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Find 找到</w:t>
            </w:r>
          </w:p>
        </w:tc>
        <w:tc>
          <w:tcPr>
            <w:tcW w:w="3543" w:type="dxa"/>
            <w:tcMar>
              <w:top w:w="25" w:type="dxa"/>
              <w:left w:w="70" w:type="dxa"/>
              <w:bottom w:w="25" w:type="dxa"/>
              <w:right w:w="70" w:type="dxa"/>
            </w:tcMar>
            <w:vAlign w:val="center"/>
          </w:tcPr>
          <w:p w14:paraId="675F2540"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語意檢索與影音片段定位</w:t>
            </w:r>
          </w:p>
        </w:tc>
        <w:tc>
          <w:tcPr>
            <w:tcW w:w="3544" w:type="dxa"/>
            <w:tcMar>
              <w:top w:w="25" w:type="dxa"/>
              <w:left w:w="70" w:type="dxa"/>
              <w:bottom w:w="25" w:type="dxa"/>
              <w:right w:w="70" w:type="dxa"/>
            </w:tcMar>
            <w:vAlign w:val="center"/>
          </w:tcPr>
          <w:p w14:paraId="4824F51F"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減少搜尋與拖曳時間軸的時間</w:t>
            </w:r>
          </w:p>
        </w:tc>
      </w:tr>
      <w:tr w:rsidR="004C6237" w:rsidRPr="002B39BC" w14:paraId="15A28A89" w14:textId="77777777" w:rsidTr="00F64292">
        <w:trPr>
          <w:cantSplit/>
          <w:jc w:val="center"/>
        </w:trPr>
        <w:tc>
          <w:tcPr>
            <w:tcW w:w="2119" w:type="dxa"/>
            <w:shd w:val="clear" w:color="auto" w:fill="F4F6F7"/>
            <w:tcMar>
              <w:top w:w="25" w:type="dxa"/>
              <w:left w:w="70" w:type="dxa"/>
              <w:bottom w:w="25" w:type="dxa"/>
              <w:right w:w="70" w:type="dxa"/>
            </w:tcMar>
            <w:vAlign w:val="center"/>
          </w:tcPr>
          <w:p w14:paraId="41BB1C29"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Understand 理解</w:t>
            </w:r>
          </w:p>
        </w:tc>
        <w:tc>
          <w:tcPr>
            <w:tcW w:w="3543" w:type="dxa"/>
            <w:shd w:val="clear" w:color="auto" w:fill="F4F6F7"/>
            <w:tcMar>
              <w:top w:w="25" w:type="dxa"/>
              <w:left w:w="70" w:type="dxa"/>
              <w:bottom w:w="25" w:type="dxa"/>
              <w:right w:w="70" w:type="dxa"/>
            </w:tcMar>
            <w:vAlign w:val="center"/>
          </w:tcPr>
          <w:p w14:paraId="4234318D"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依來源生成白話回答與多輪問答</w:t>
            </w:r>
          </w:p>
        </w:tc>
        <w:tc>
          <w:tcPr>
            <w:tcW w:w="3544" w:type="dxa"/>
            <w:shd w:val="clear" w:color="auto" w:fill="F4F6F7"/>
            <w:tcMar>
              <w:top w:w="25" w:type="dxa"/>
              <w:left w:w="70" w:type="dxa"/>
              <w:bottom w:w="25" w:type="dxa"/>
              <w:right w:w="70" w:type="dxa"/>
            </w:tcMar>
            <w:vAlign w:val="center"/>
          </w:tcPr>
          <w:p w14:paraId="675DD433"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降低金融術語與脈絡理解門檻</w:t>
            </w:r>
          </w:p>
        </w:tc>
      </w:tr>
      <w:tr w:rsidR="004C6237" w:rsidRPr="002B39BC" w14:paraId="49B042A9" w14:textId="77777777" w:rsidTr="00F64292">
        <w:trPr>
          <w:cantSplit/>
          <w:jc w:val="center"/>
        </w:trPr>
        <w:tc>
          <w:tcPr>
            <w:tcW w:w="2119" w:type="dxa"/>
            <w:tcMar>
              <w:top w:w="25" w:type="dxa"/>
              <w:left w:w="70" w:type="dxa"/>
              <w:bottom w:w="25" w:type="dxa"/>
              <w:right w:w="70" w:type="dxa"/>
            </w:tcMar>
            <w:vAlign w:val="center"/>
          </w:tcPr>
          <w:p w14:paraId="17A973BA"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Verify 驗證</w:t>
            </w:r>
          </w:p>
        </w:tc>
        <w:tc>
          <w:tcPr>
            <w:tcW w:w="3543" w:type="dxa"/>
            <w:tcMar>
              <w:top w:w="25" w:type="dxa"/>
              <w:left w:w="70" w:type="dxa"/>
              <w:bottom w:w="25" w:type="dxa"/>
              <w:right w:w="70" w:type="dxa"/>
            </w:tcMar>
            <w:vAlign w:val="center"/>
          </w:tcPr>
          <w:p w14:paraId="5AC964C2"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來源引用、片段與時間戳回溯</w:t>
            </w:r>
          </w:p>
        </w:tc>
        <w:tc>
          <w:tcPr>
            <w:tcW w:w="3544" w:type="dxa"/>
            <w:tcMar>
              <w:top w:w="25" w:type="dxa"/>
              <w:left w:w="70" w:type="dxa"/>
              <w:bottom w:w="25" w:type="dxa"/>
              <w:right w:w="70" w:type="dxa"/>
            </w:tcMar>
            <w:vAlign w:val="center"/>
          </w:tcPr>
          <w:p w14:paraId="7B2B5D89"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自行確認答案是否符合原始內容</w:t>
            </w:r>
          </w:p>
        </w:tc>
      </w:tr>
      <w:tr w:rsidR="004C6237" w:rsidRPr="002B39BC" w14:paraId="3B79E981" w14:textId="77777777" w:rsidTr="00F64292">
        <w:trPr>
          <w:cantSplit/>
          <w:jc w:val="center"/>
        </w:trPr>
        <w:tc>
          <w:tcPr>
            <w:tcW w:w="2119" w:type="dxa"/>
            <w:shd w:val="clear" w:color="auto" w:fill="F4F6F7"/>
            <w:tcMar>
              <w:top w:w="25" w:type="dxa"/>
              <w:left w:w="70" w:type="dxa"/>
              <w:bottom w:w="25" w:type="dxa"/>
              <w:right w:w="70" w:type="dxa"/>
            </w:tcMar>
            <w:vAlign w:val="center"/>
          </w:tcPr>
          <w:p w14:paraId="09FA2AD5"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Explore延伸探索</w:t>
            </w:r>
          </w:p>
        </w:tc>
        <w:tc>
          <w:tcPr>
            <w:tcW w:w="3543" w:type="dxa"/>
            <w:shd w:val="clear" w:color="auto" w:fill="F4F6F7"/>
            <w:tcMar>
              <w:top w:w="25" w:type="dxa"/>
              <w:left w:w="70" w:type="dxa"/>
              <w:bottom w:w="25" w:type="dxa"/>
              <w:right w:w="70" w:type="dxa"/>
            </w:tcMar>
            <w:vAlign w:val="center"/>
          </w:tcPr>
          <w:p w14:paraId="5D49F442"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Knowledge Clip 與延伸提問</w:t>
            </w:r>
          </w:p>
        </w:tc>
        <w:tc>
          <w:tcPr>
            <w:tcW w:w="3544" w:type="dxa"/>
            <w:shd w:val="clear" w:color="auto" w:fill="F4F6F7"/>
            <w:tcMar>
              <w:top w:w="25" w:type="dxa"/>
              <w:left w:w="70" w:type="dxa"/>
              <w:bottom w:w="25" w:type="dxa"/>
              <w:right w:w="70" w:type="dxa"/>
            </w:tcMar>
            <w:vAlign w:val="center"/>
          </w:tcPr>
          <w:p w14:paraId="792C81BB"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發現原本不知道需要理解的概念</w:t>
            </w:r>
          </w:p>
        </w:tc>
      </w:tr>
    </w:tbl>
    <w:p w14:paraId="4EFFDC65" w14:textId="77777777" w:rsidR="002227FC" w:rsidRPr="002B39BC" w:rsidRDefault="004C6237"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olor w:val="000000"/>
        </w:rPr>
        <w:t xml:space="preserve">表 03 說明 </w:t>
      </w: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的價值不只在產生回答</w:t>
      </w:r>
      <w:r w:rsidR="00254DF2" w:rsidRPr="002B39BC">
        <w:rPr>
          <w:rFonts w:ascii="標楷體" w:eastAsia="標楷體" w:hAnsi="標楷體"/>
          <w:color w:val="000000"/>
        </w:rPr>
        <w:t>，</w:t>
      </w:r>
      <w:r w:rsidRPr="002B39BC">
        <w:rPr>
          <w:rFonts w:ascii="標楷體" w:eastAsia="標楷體" w:hAnsi="標楷體"/>
          <w:color w:val="000000"/>
        </w:rPr>
        <w:t>而是建立使用者從找到、理解到驗證與延伸探索的完整學習路徑。</w:t>
      </w:r>
    </w:p>
    <w:p w14:paraId="48B6E30F" w14:textId="77777777" w:rsidR="004C6237" w:rsidRPr="002B39BC" w:rsidRDefault="004C6237" w:rsidP="00DD71BA">
      <w:pPr>
        <w:pStyle w:val="1"/>
        <w:widowControl/>
        <w:spacing w:before="120" w:line="360" w:lineRule="exact"/>
        <w:jc w:val="both"/>
        <w:rPr>
          <w:rFonts w:ascii="標楷體" w:eastAsia="標楷體" w:hAnsi="標楷體"/>
          <w:color w:val="000000" w:themeColor="text1"/>
        </w:rPr>
      </w:pPr>
      <w:bookmarkStart w:id="19" w:name="ff_heading_12"/>
      <w:r w:rsidRPr="002B39BC">
        <w:rPr>
          <w:rFonts w:ascii="標楷體" w:eastAsia="標楷體" w:hAnsi="標楷體"/>
          <w:b/>
          <w:color w:val="000000"/>
          <w:sz w:val="32"/>
        </w:rPr>
        <w:t>貳、解決／設計方案</w:t>
      </w:r>
      <w:bookmarkEnd w:id="19"/>
    </w:p>
    <w:p w14:paraId="2B31A485" w14:textId="77777777" w:rsidR="004C6237" w:rsidRPr="002B39BC" w:rsidRDefault="004C6237" w:rsidP="00DD71BA">
      <w:pPr>
        <w:pStyle w:val="2"/>
        <w:widowControl/>
        <w:spacing w:before="80" w:after="40" w:line="360" w:lineRule="exact"/>
        <w:jc w:val="both"/>
        <w:rPr>
          <w:rFonts w:ascii="標楷體" w:eastAsia="標楷體" w:hAnsi="標楷體"/>
          <w:b/>
          <w:color w:val="000000" w:themeColor="text1"/>
          <w:sz w:val="30"/>
        </w:rPr>
      </w:pPr>
      <w:bookmarkStart w:id="20" w:name="ff_heading_13"/>
      <w:r w:rsidRPr="002B39BC">
        <w:rPr>
          <w:rFonts w:ascii="標楷體" w:eastAsia="標楷體" w:hAnsi="標楷體"/>
          <w:b/>
          <w:color w:val="000000"/>
          <w:sz w:val="28"/>
        </w:rPr>
        <w:t>一、</w:t>
      </w:r>
      <w:proofErr w:type="spellStart"/>
      <w:r w:rsidRPr="002B39BC">
        <w:rPr>
          <w:rFonts w:ascii="標楷體" w:eastAsia="標楷體" w:hAnsi="標楷體"/>
          <w:b/>
          <w:color w:val="000000"/>
          <w:sz w:val="28"/>
        </w:rPr>
        <w:t>FinFlow</w:t>
      </w:r>
      <w:proofErr w:type="spellEnd"/>
      <w:r w:rsidRPr="002B39BC">
        <w:rPr>
          <w:rFonts w:ascii="標楷體" w:eastAsia="標楷體" w:hAnsi="標楷體"/>
          <w:b/>
          <w:color w:val="000000"/>
          <w:sz w:val="28"/>
        </w:rPr>
        <w:t xml:space="preserve"> 整體解決方案</w:t>
      </w:r>
      <w:bookmarkEnd w:id="20"/>
    </w:p>
    <w:p w14:paraId="2A8155A3" w14:textId="77777777" w:rsidR="00AC533F" w:rsidRPr="002B39BC" w:rsidRDefault="00AC533F" w:rsidP="00DD71BA">
      <w:pPr>
        <w:widowControl/>
        <w:spacing w:after="60" w:line="370" w:lineRule="exact"/>
        <w:ind w:firstLineChars="200" w:firstLine="480"/>
        <w:jc w:val="both"/>
        <w:rPr>
          <w:rFonts w:ascii="標楷體" w:eastAsia="標楷體" w:hAnsi="標楷體"/>
          <w:color w:val="000000" w:themeColor="text1"/>
        </w:rPr>
      </w:pP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由三個互補層級構成。第一層為「可信金融知識庫（Trusted Financial Knowledge Base）」</w:t>
      </w:r>
      <w:r w:rsidR="00254DF2" w:rsidRPr="002B39BC">
        <w:rPr>
          <w:rFonts w:ascii="標楷體" w:eastAsia="標楷體" w:hAnsi="標楷體"/>
          <w:color w:val="000000"/>
        </w:rPr>
        <w:t>，</w:t>
      </w:r>
      <w:r w:rsidRPr="002B39BC">
        <w:rPr>
          <w:rFonts w:ascii="標楷體" w:eastAsia="標楷體" w:hAnsi="標楷體"/>
          <w:color w:val="000000"/>
        </w:rPr>
        <w:t>將授權金融影音轉換為可檢索且保留來源脈絡的知識；第二層為「互動式金融問答（Interactive Financial QA）」</w:t>
      </w:r>
      <w:r w:rsidR="00254DF2" w:rsidRPr="002B39BC">
        <w:rPr>
          <w:rFonts w:ascii="標楷體" w:eastAsia="標楷體" w:hAnsi="標楷體"/>
          <w:color w:val="000000"/>
        </w:rPr>
        <w:t>，</w:t>
      </w:r>
      <w:r w:rsidRPr="002B39BC">
        <w:rPr>
          <w:rFonts w:ascii="標楷體" w:eastAsia="標楷體" w:hAnsi="標楷體"/>
          <w:color w:val="000000"/>
        </w:rPr>
        <w:t>讓使用者透過自然語言提問</w:t>
      </w:r>
      <w:r w:rsidR="00254DF2" w:rsidRPr="002B39BC">
        <w:rPr>
          <w:rFonts w:ascii="標楷體" w:eastAsia="標楷體" w:hAnsi="標楷體"/>
          <w:color w:val="000000"/>
        </w:rPr>
        <w:t>，</w:t>
      </w:r>
      <w:r w:rsidRPr="002B39BC">
        <w:rPr>
          <w:rFonts w:ascii="標楷體" w:eastAsia="標楷體" w:hAnsi="標楷體"/>
          <w:color w:val="000000"/>
        </w:rPr>
        <w:t>取得具有來源依據的回答；第三層為「適應式金融微學習（Adaptive Financial Microlearning）」</w:t>
      </w:r>
      <w:r w:rsidR="00254DF2" w:rsidRPr="002B39BC">
        <w:rPr>
          <w:rFonts w:ascii="標楷體" w:eastAsia="標楷體" w:hAnsi="標楷體"/>
          <w:color w:val="000000"/>
        </w:rPr>
        <w:t>，</w:t>
      </w:r>
      <w:r w:rsidRPr="002B39BC">
        <w:rPr>
          <w:rFonts w:ascii="標楷體" w:eastAsia="標楷體" w:hAnsi="標楷體"/>
          <w:color w:val="000000"/>
        </w:rPr>
        <w:t>根據使用者的高頻疑問辨識知識缺口</w:t>
      </w:r>
      <w:r w:rsidR="00254DF2" w:rsidRPr="002B39BC">
        <w:rPr>
          <w:rFonts w:ascii="標楷體" w:eastAsia="標楷體" w:hAnsi="標楷體"/>
          <w:color w:val="000000"/>
        </w:rPr>
        <w:t>，</w:t>
      </w:r>
      <w:r w:rsidRPr="002B39BC">
        <w:rPr>
          <w:rFonts w:ascii="標楷體" w:eastAsia="標楷體" w:hAnsi="標楷體"/>
          <w:color w:val="000000"/>
        </w:rPr>
        <w:t>提供聚焦於單一金融概念的微型學習入口。</w:t>
      </w:r>
    </w:p>
    <w:p w14:paraId="3EBF2774"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21" w:name="ff_heading_14"/>
      <w:r w:rsidRPr="002B39BC">
        <w:rPr>
          <w:rFonts w:ascii="標楷體" w:eastAsia="標楷體" w:hAnsi="標楷體"/>
          <w:b/>
          <w:color w:val="000000"/>
          <w:sz w:val="28"/>
        </w:rPr>
        <w:t>二、可信金融內容知識化</w:t>
      </w:r>
      <w:bookmarkEnd w:id="21"/>
    </w:p>
    <w:p w14:paraId="465973CB" w14:textId="77777777" w:rsidR="003641A2" w:rsidRPr="002B39BC" w:rsidRDefault="003641A2" w:rsidP="003641A2">
      <w:pPr>
        <w:widowControl/>
        <w:spacing w:after="60" w:line="370" w:lineRule="exact"/>
        <w:ind w:firstLineChars="200" w:firstLine="480"/>
        <w:jc w:val="both"/>
        <w:rPr>
          <w:rFonts w:ascii="標楷體" w:eastAsia="標楷體" w:hAnsi="標楷體"/>
          <w:color w:val="000000" w:themeColor="text1"/>
        </w:rPr>
      </w:pPr>
      <w:r w:rsidRPr="002B39BC">
        <w:rPr>
          <w:rFonts w:ascii="標楷體" w:eastAsia="標楷體" w:hAnsi="標楷體"/>
          <w:color w:val="000000"/>
        </w:rPr>
        <w:t>FinFlow 以合法授權或確認可公開使用的金融影音為輸入，經音訊擷取、語音辨識、金融術語正規化、語意切段及向量化，建立保留來源、時間戳記、內容版本及授權範圍的金融知識庫。</w:t>
      </w:r>
    </w:p>
    <w:p w14:paraId="70BC06BD"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1733747F" wp14:editId="751A1D7E">
            <wp:extent cx="5666222" cy="2199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b="5359"/>
                    <a:stretch>
                      <a:fillRect/>
                    </a:stretch>
                  </pic:blipFill>
                  <pic:spPr bwMode="auto">
                    <a:xfrm>
                      <a:off x="0" y="0"/>
                      <a:ext cx="5687717" cy="2207533"/>
                    </a:xfrm>
                    <a:prstGeom prst="rect">
                      <a:avLst/>
                    </a:prstGeom>
                    <a:ln>
                      <a:noFill/>
                    </a:ln>
                    <a:extLst>
                      <a:ext uri="{53640926-AAD7-44D8-BBD7-CCE9431645EC}">
                        <a14:shadowObscured xmlns:a14="http://schemas.microsoft.com/office/drawing/2010/main"/>
                      </a:ext>
                    </a:extLst>
                  </pic:spPr>
                </pic:pic>
              </a:graphicData>
            </a:graphic>
          </wp:inline>
        </w:drawing>
      </w:r>
    </w:p>
    <w:p w14:paraId="785B7240" w14:textId="77777777" w:rsidR="00AC533F" w:rsidRPr="002B39BC" w:rsidRDefault="00AC533F" w:rsidP="003641A2">
      <w:pPr>
        <w:keepNext/>
        <w:widowControl/>
        <w:spacing w:before="40" w:after="40" w:line="370" w:lineRule="exact"/>
        <w:ind w:firstLineChars="200" w:firstLine="480"/>
        <w:jc w:val="center"/>
        <w:rPr>
          <w:rFonts w:ascii="標楷體" w:eastAsia="標楷體" w:hAnsi="標楷體"/>
          <w:color w:val="000000" w:themeColor="text1"/>
        </w:rPr>
      </w:pPr>
      <w:bookmarkStart w:id="22" w:name="ff_figure_03"/>
      <w:r w:rsidRPr="002B39BC">
        <w:rPr>
          <w:rFonts w:ascii="標楷體" w:eastAsia="標楷體" w:hAnsi="標楷體"/>
          <w:b/>
          <w:color w:val="000000"/>
        </w:rPr>
        <w:t>【圖 03】</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金融影音知識化 Pipeline</w:t>
      </w:r>
      <w:bookmarkEnd w:id="22"/>
    </w:p>
    <w:p w14:paraId="673AE92C" w14:textId="77777777" w:rsidR="002B0651" w:rsidRPr="002B39BC" w:rsidRDefault="002B0651"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olor w:val="000000"/>
        </w:rPr>
        <w:t>圖 03 顯示，使用者提問後，系統只從目前服務指定且有效的內容中檢索，回答同步附上來源與時間戳記。若以 API／SDK 導入不同機構，知識庫將依機構隔離；停用、更新或逾期內容不再作為回答依據，避免跨機構混用與過期引用。</w:t>
      </w:r>
    </w:p>
    <w:p w14:paraId="5A103ACA" w14:textId="77777777" w:rsidR="004C6237" w:rsidRPr="002B39BC" w:rsidRDefault="004C6237" w:rsidP="00DD71BA">
      <w:pPr>
        <w:keepNext/>
        <w:keepLines/>
        <w:widowControl/>
        <w:spacing w:before="60" w:after="60" w:line="370" w:lineRule="exact"/>
        <w:jc w:val="both"/>
        <w:outlineLvl w:val="2"/>
        <w:rPr>
          <w:rFonts w:ascii="標楷體" w:eastAsia="標楷體" w:hAnsi="標楷體"/>
          <w:color w:val="000000" w:themeColor="text1"/>
        </w:rPr>
      </w:pPr>
      <w:bookmarkStart w:id="23" w:name="ff_heading_15"/>
      <w:r w:rsidRPr="002B39BC">
        <w:rPr>
          <w:rFonts w:ascii="標楷體" w:eastAsia="標楷體" w:hAnsi="標楷體"/>
          <w:b/>
          <w:color w:val="000000"/>
        </w:rPr>
        <w:t>金融領域適配重點</w:t>
      </w:r>
      <w:bookmarkEnd w:id="23"/>
    </w:p>
    <w:p w14:paraId="3BAC3040" w14:textId="77777777" w:rsidR="004C6237" w:rsidRPr="002B39BC" w:rsidRDefault="004C6237" w:rsidP="00DD71BA">
      <w:pPr>
        <w:pStyle w:val="a"/>
        <w:tabs>
          <w:tab w:val="num" w:pos="360"/>
        </w:tabs>
        <w:spacing w:after="60" w:line="370" w:lineRule="exact"/>
        <w:ind w:left="369" w:hanging="198"/>
        <w:jc w:val="both"/>
        <w:rPr>
          <w:rFonts w:ascii="標楷體" w:eastAsia="標楷體" w:hAnsi="標楷體"/>
          <w:color w:val="000000" w:themeColor="text1"/>
          <w:lang w:eastAsia="zh-TW"/>
        </w:rPr>
      </w:pPr>
      <w:r w:rsidRPr="002B39BC">
        <w:rPr>
          <w:rFonts w:ascii="標楷體" w:eastAsia="標楷體" w:hAnsi="標楷體"/>
          <w:lang w:eastAsia="zh-TW"/>
        </w:rPr>
        <w:t>建立金融術語與同義詞規則，降低語音辨識錯誤對檢索的影響。</w:t>
      </w:r>
    </w:p>
    <w:p w14:paraId="57C3CB0F" w14:textId="77777777" w:rsidR="004C6237" w:rsidRPr="002B39BC" w:rsidRDefault="004C6237" w:rsidP="00DD71BA">
      <w:pPr>
        <w:pStyle w:val="a"/>
        <w:tabs>
          <w:tab w:val="num" w:pos="360"/>
        </w:tabs>
        <w:spacing w:after="60" w:line="370" w:lineRule="exact"/>
        <w:ind w:left="369" w:hanging="198"/>
        <w:jc w:val="both"/>
        <w:rPr>
          <w:rFonts w:ascii="標楷體" w:eastAsia="標楷體" w:hAnsi="標楷體"/>
          <w:color w:val="000000" w:themeColor="text1"/>
          <w:lang w:eastAsia="zh-TW"/>
        </w:rPr>
      </w:pPr>
      <w:r w:rsidRPr="002B39BC">
        <w:rPr>
          <w:rFonts w:ascii="標楷體" w:eastAsia="標楷體" w:hAnsi="標楷體"/>
          <w:lang w:eastAsia="zh-TW"/>
        </w:rPr>
        <w:t>依機構、主題、版本、可信層級及授權範圍標記內容，限定問答來源。</w:t>
      </w:r>
    </w:p>
    <w:p w14:paraId="0D51E70D" w14:textId="77777777" w:rsidR="004C6237" w:rsidRPr="002B39BC" w:rsidRDefault="004C6237" w:rsidP="00DD71BA">
      <w:pPr>
        <w:pStyle w:val="a"/>
        <w:tabs>
          <w:tab w:val="num" w:pos="360"/>
        </w:tabs>
        <w:spacing w:after="60" w:line="370" w:lineRule="exact"/>
        <w:ind w:left="369" w:hanging="198"/>
        <w:jc w:val="both"/>
        <w:rPr>
          <w:rFonts w:ascii="標楷體" w:eastAsia="標楷體" w:hAnsi="標楷體"/>
          <w:color w:val="000000" w:themeColor="text1"/>
          <w:lang w:eastAsia="zh-TW"/>
        </w:rPr>
      </w:pPr>
      <w:r w:rsidRPr="002B39BC">
        <w:rPr>
          <w:rFonts w:ascii="標楷體" w:eastAsia="標楷體" w:hAnsi="標楷體"/>
          <w:lang w:eastAsia="zh-TW"/>
        </w:rPr>
        <w:t>保留逐字稿修正與版本紀錄，影音更新、停用或授權失效後即停止引用。</w:t>
      </w:r>
    </w:p>
    <w:p w14:paraId="1A19A715" w14:textId="77777777" w:rsidR="004C6237" w:rsidRPr="002B39BC" w:rsidRDefault="004C6237" w:rsidP="00DD71BA">
      <w:pPr>
        <w:pStyle w:val="a"/>
        <w:tabs>
          <w:tab w:val="num" w:pos="360"/>
        </w:tabs>
        <w:spacing w:after="60" w:line="370" w:lineRule="exact"/>
        <w:ind w:left="369" w:hanging="198"/>
        <w:jc w:val="both"/>
        <w:rPr>
          <w:rFonts w:ascii="標楷體" w:eastAsia="標楷體" w:hAnsi="標楷體"/>
          <w:color w:val="000000" w:themeColor="text1"/>
          <w:lang w:eastAsia="zh-TW"/>
        </w:rPr>
      </w:pPr>
      <w:r w:rsidRPr="002B39BC">
        <w:rPr>
          <w:rFonts w:ascii="標楷體" w:eastAsia="標楷體" w:hAnsi="標楷體"/>
          <w:lang w:eastAsia="zh-TW"/>
        </w:rPr>
        <w:lastRenderedPageBreak/>
        <w:t>支援公開、會員及內部教育情境，並隔離不同機構的知識庫。</w:t>
      </w:r>
    </w:p>
    <w:p w14:paraId="652B7D6F"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24" w:name="ff_heading_16"/>
      <w:r w:rsidRPr="002B39BC">
        <w:rPr>
          <w:rFonts w:ascii="標楷體" w:eastAsia="標楷體" w:hAnsi="標楷體"/>
          <w:b/>
          <w:color w:val="000000"/>
          <w:sz w:val="28"/>
        </w:rPr>
        <w:t>三、AI 金融語意問答與多輪對話</w:t>
      </w:r>
      <w:bookmarkEnd w:id="24"/>
    </w:p>
    <w:p w14:paraId="5077FCFD" w14:textId="77777777" w:rsidR="004C6237" w:rsidRPr="002B39BC" w:rsidRDefault="004C6237"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color w:val="000000"/>
        </w:rPr>
        <w:t>使用者不需要輸入精準關鍵字。例如提問「高股息ETF配很多是不是代表賺比較多？」時</w:t>
      </w:r>
      <w:r w:rsidR="00254DF2" w:rsidRPr="002B39BC">
        <w:rPr>
          <w:rFonts w:ascii="標楷體" w:eastAsia="標楷體" w:hAnsi="標楷體"/>
          <w:color w:val="000000"/>
        </w:rPr>
        <w:t>，</w:t>
      </w: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會理解其涉及配息、淨值與總報酬的關係</w:t>
      </w:r>
      <w:r w:rsidR="00254DF2" w:rsidRPr="002B39BC">
        <w:rPr>
          <w:rFonts w:ascii="標楷體" w:eastAsia="標楷體" w:hAnsi="標楷體"/>
          <w:color w:val="000000"/>
        </w:rPr>
        <w:t>，</w:t>
      </w:r>
      <w:r w:rsidRPr="002B39BC">
        <w:rPr>
          <w:rFonts w:ascii="標楷體" w:eastAsia="標楷體" w:hAnsi="標楷體"/>
          <w:color w:val="000000"/>
        </w:rPr>
        <w:t>再從目前服務允許使用的指定知識庫中檢索相關片段。若使用者接著詢問「那它跟市值型差在哪？」系統會結合前段對話</w:t>
      </w:r>
      <w:r w:rsidR="00254DF2" w:rsidRPr="002B39BC">
        <w:rPr>
          <w:rFonts w:ascii="標楷體" w:eastAsia="標楷體" w:hAnsi="標楷體"/>
          <w:color w:val="000000"/>
        </w:rPr>
        <w:t>，</w:t>
      </w:r>
      <w:r w:rsidRPr="002B39BC">
        <w:rPr>
          <w:rFonts w:ascii="標楷體" w:eastAsia="標楷體" w:hAnsi="標楷體"/>
          <w:color w:val="000000"/>
        </w:rPr>
        <w:t>將代名詞改寫為語意完整的查詢後重新檢索。</w:t>
      </w:r>
    </w:p>
    <w:p w14:paraId="263164CE"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25" w:name="ff_heading_17"/>
      <w:r w:rsidRPr="002B39BC">
        <w:rPr>
          <w:rFonts w:ascii="標楷體" w:eastAsia="標楷體" w:hAnsi="標楷體"/>
          <w:b/>
          <w:color w:val="000000"/>
          <w:sz w:val="28"/>
        </w:rPr>
        <w:t>四、來源引用與時間戳回溯</w:t>
      </w:r>
      <w:bookmarkEnd w:id="25"/>
    </w:p>
    <w:p w14:paraId="4FF50615" w14:textId="77777777" w:rsidR="003641A2" w:rsidRPr="002B39BC" w:rsidRDefault="004C6237" w:rsidP="003641A2">
      <w:pPr>
        <w:widowControl/>
        <w:spacing w:after="60" w:line="370" w:lineRule="exact"/>
        <w:ind w:firstLine="420"/>
        <w:jc w:val="both"/>
        <w:rPr>
          <w:rFonts w:ascii="標楷體" w:eastAsia="標楷體" w:hAnsi="標楷體"/>
          <w:color w:val="000000"/>
        </w:rPr>
      </w:pP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不將文字回答視為流程終點。每次回答同步呈現來源名稱、相關片段、時間區間與原始影音入口</w:t>
      </w:r>
      <w:r w:rsidR="00254DF2" w:rsidRPr="002B39BC">
        <w:rPr>
          <w:rFonts w:ascii="標楷體" w:eastAsia="標楷體" w:hAnsi="標楷體"/>
          <w:color w:val="000000"/>
        </w:rPr>
        <w:t>，</w:t>
      </w:r>
      <w:r w:rsidR="00DA5C65" w:rsidRPr="002B39BC">
        <w:rPr>
          <w:rFonts w:ascii="標楷體" w:eastAsia="標楷體" w:hAnsi="標楷體" w:hint="eastAsia"/>
          <w:color w:val="000000"/>
        </w:rPr>
        <w:t>讓</w:t>
      </w:r>
      <w:r w:rsidRPr="002B39BC">
        <w:rPr>
          <w:rFonts w:ascii="標楷體" w:eastAsia="標楷體" w:hAnsi="標楷體"/>
          <w:color w:val="000000"/>
        </w:rPr>
        <w:t>使用者能直接跳轉至對應位置</w:t>
      </w:r>
      <w:r w:rsidR="00254DF2" w:rsidRPr="002B39BC">
        <w:rPr>
          <w:rFonts w:ascii="標楷體" w:eastAsia="標楷體" w:hAnsi="標楷體"/>
          <w:color w:val="000000"/>
        </w:rPr>
        <w:t>，</w:t>
      </w:r>
      <w:r w:rsidRPr="002B39BC">
        <w:rPr>
          <w:rFonts w:ascii="標楷體" w:eastAsia="標楷體" w:hAnsi="標楷體"/>
          <w:color w:val="000000"/>
        </w:rPr>
        <w:t>確認完整上下文。若檢索證據無法支持回答</w:t>
      </w:r>
      <w:r w:rsidR="00254DF2" w:rsidRPr="002B39BC">
        <w:rPr>
          <w:rFonts w:ascii="標楷體" w:eastAsia="標楷體" w:hAnsi="標楷體"/>
          <w:color w:val="000000"/>
        </w:rPr>
        <w:t>，</w:t>
      </w:r>
      <w:r w:rsidRPr="002B39BC">
        <w:rPr>
          <w:rFonts w:ascii="標楷體" w:eastAsia="標楷體" w:hAnsi="標楷體"/>
          <w:color w:val="000000"/>
        </w:rPr>
        <w:t>系統明確告知目前資料不足</w:t>
      </w:r>
      <w:r w:rsidR="00254DF2" w:rsidRPr="002B39BC">
        <w:rPr>
          <w:rFonts w:ascii="標楷體" w:eastAsia="標楷體" w:hAnsi="標楷體"/>
          <w:color w:val="000000"/>
        </w:rPr>
        <w:t>，</w:t>
      </w:r>
      <w:r w:rsidRPr="002B39BC">
        <w:rPr>
          <w:rFonts w:ascii="標楷體" w:eastAsia="標楷體" w:hAnsi="標楷體"/>
          <w:color w:val="000000"/>
        </w:rPr>
        <w:t>並建議調整問題或查閱其他經審核內容。</w:t>
      </w:r>
      <w:bookmarkStart w:id="26" w:name="ff_figure_04"/>
    </w:p>
    <w:p w14:paraId="05F725E7"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6E6599F3" wp14:editId="435BBCEC">
            <wp:extent cx="5668011" cy="252906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b="8694"/>
                    <a:stretch>
                      <a:fillRect/>
                    </a:stretch>
                  </pic:blipFill>
                  <pic:spPr bwMode="auto">
                    <a:xfrm>
                      <a:off x="0" y="0"/>
                      <a:ext cx="5669280" cy="2529634"/>
                    </a:xfrm>
                    <a:prstGeom prst="rect">
                      <a:avLst/>
                    </a:prstGeom>
                    <a:ln>
                      <a:noFill/>
                    </a:ln>
                    <a:extLst>
                      <a:ext uri="{53640926-AAD7-44D8-BBD7-CCE9431645EC}">
                        <a14:shadowObscured xmlns:a14="http://schemas.microsoft.com/office/drawing/2010/main"/>
                      </a:ext>
                    </a:extLst>
                  </pic:spPr>
                </pic:pic>
              </a:graphicData>
            </a:graphic>
          </wp:inline>
        </w:drawing>
      </w:r>
    </w:p>
    <w:p w14:paraId="7575D353" w14:textId="77777777" w:rsidR="004C6237" w:rsidRPr="002B39BC" w:rsidRDefault="004C6237" w:rsidP="003641A2">
      <w:pPr>
        <w:keepNext/>
        <w:widowControl/>
        <w:spacing w:before="40" w:after="40" w:line="370" w:lineRule="exact"/>
        <w:ind w:firstLine="420"/>
        <w:jc w:val="center"/>
        <w:rPr>
          <w:rFonts w:ascii="標楷體" w:eastAsia="標楷體" w:hAnsi="標楷體"/>
          <w:color w:val="000000" w:themeColor="text1"/>
        </w:rPr>
      </w:pPr>
      <w:r w:rsidRPr="002B39BC">
        <w:rPr>
          <w:rFonts w:ascii="標楷體" w:eastAsia="標楷體" w:hAnsi="標楷體"/>
          <w:b/>
          <w:color w:val="000000"/>
        </w:rPr>
        <w:t>【圖 04】</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AI 金融問答與來源回溯流程</w:t>
      </w:r>
      <w:bookmarkEnd w:id="26"/>
    </w:p>
    <w:p w14:paraId="44391123" w14:textId="77777777" w:rsidR="004C6237" w:rsidRPr="002B39BC" w:rsidRDefault="004C6237"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olor w:val="000000"/>
        </w:rPr>
        <w:t>圖 04 顯示，證據足夠時系統才生成回答並附上引用；證據不足時直接拒答，避免模型使用來源外知識自行補完。例如詢問升息與債券價格關係時，回答可同步提供《債券投資入門》14:21–15:38 的片段與跳轉入口。</w:t>
      </w:r>
    </w:p>
    <w:p w14:paraId="5C533A77"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27" w:name="ff_heading_19"/>
      <w:r w:rsidRPr="002B39BC">
        <w:rPr>
          <w:rFonts w:ascii="標楷體" w:eastAsia="標楷體" w:hAnsi="標楷體"/>
          <w:b/>
          <w:color w:val="000000"/>
          <w:sz w:val="28"/>
        </w:rPr>
        <w:t>五、Financial Knowledge Clip 微學習</w:t>
      </w:r>
      <w:bookmarkEnd w:id="27"/>
    </w:p>
    <w:p w14:paraId="7FF6BD65" w14:textId="77777777" w:rsidR="004C6237" w:rsidRPr="002B39BC" w:rsidRDefault="004C6237"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color w:val="000000"/>
        </w:rPr>
        <w:t>問答服務適合已有明確疑問的使用者，但金融新手常不知道應先理解哪些概念。金融知識短片（Financial Knowledge Clip）會將匿名化高頻疑問彙整為知識缺口，再依問題頻率、來源充分性與教育目標，製作每支只解釋一項觀念的短影音。</w:t>
      </w:r>
    </w:p>
    <w:p w14:paraId="37CCC78C"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lastRenderedPageBreak/>
        <w:drawing>
          <wp:inline distT="0" distB="0" distL="0" distR="0" wp14:anchorId="284106BD" wp14:editId="1AAA1816">
            <wp:extent cx="4855580" cy="239013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14188" cy="2418981"/>
                    </a:xfrm>
                    <a:prstGeom prst="rect">
                      <a:avLst/>
                    </a:prstGeom>
                  </pic:spPr>
                </pic:pic>
              </a:graphicData>
            </a:graphic>
          </wp:inline>
        </w:drawing>
      </w:r>
    </w:p>
    <w:p w14:paraId="46102970" w14:textId="77777777" w:rsidR="004C6237" w:rsidRPr="002B39BC" w:rsidRDefault="0076599B" w:rsidP="00A64FC9">
      <w:pPr>
        <w:keepNext/>
        <w:widowControl/>
        <w:spacing w:before="40" w:after="40" w:line="370" w:lineRule="exact"/>
        <w:ind w:firstLine="420"/>
        <w:jc w:val="center"/>
        <w:rPr>
          <w:rFonts w:ascii="標楷體" w:eastAsia="標楷體" w:hAnsi="標楷體"/>
          <w:color w:val="000000" w:themeColor="text1"/>
        </w:rPr>
      </w:pPr>
      <w:bookmarkStart w:id="28" w:name="ff_figure_05"/>
      <w:r w:rsidRPr="002B39BC">
        <w:rPr>
          <w:rFonts w:ascii="標楷體" w:eastAsia="標楷體" w:hAnsi="標楷體"/>
          <w:b/>
          <w:color w:val="000000"/>
        </w:rPr>
        <w:t>【圖 05】Financial Knowledge Clip 產製流程</w:t>
      </w:r>
      <w:bookmarkEnd w:id="28"/>
    </w:p>
    <w:p w14:paraId="751296E2" w14:textId="77777777" w:rsidR="004C6237" w:rsidRPr="002B39BC" w:rsidRDefault="003F5B99"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olor w:val="000000"/>
        </w:rPr>
        <w:t>圖 05 顯示 Knowledge Clip 由高頻問題與可信來源形成單一概念短片</w:t>
      </w:r>
      <w:r w:rsidR="00254DF2" w:rsidRPr="002B39BC">
        <w:rPr>
          <w:rFonts w:ascii="標楷體" w:eastAsia="標楷體" w:hAnsi="標楷體"/>
          <w:color w:val="000000"/>
        </w:rPr>
        <w:t>，</w:t>
      </w:r>
      <w:r w:rsidRPr="002B39BC">
        <w:rPr>
          <w:rFonts w:ascii="標楷體" w:eastAsia="標楷體" w:hAnsi="標楷體"/>
          <w:color w:val="000000"/>
        </w:rPr>
        <w:t>內容採「提出困惑 → 結論先行 → 最小必要解釋 → 回到原始來源」的結構</w:t>
      </w:r>
      <w:r w:rsidR="00254DF2" w:rsidRPr="002B39BC">
        <w:rPr>
          <w:rFonts w:ascii="標楷體" w:eastAsia="標楷體" w:hAnsi="標楷體"/>
          <w:color w:val="000000"/>
        </w:rPr>
        <w:t>，</w:t>
      </w:r>
      <w:r w:rsidRPr="002B39BC">
        <w:rPr>
          <w:rFonts w:ascii="標楷體" w:eastAsia="標楷體" w:hAnsi="標楷體"/>
          <w:color w:val="000000"/>
        </w:rPr>
        <w:t>並於發布前經來源檢查與人工審核。</w:t>
      </w:r>
    </w:p>
    <w:p w14:paraId="65335D33"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29" w:name="ff_heading_20"/>
      <w:r w:rsidRPr="002B39BC">
        <w:rPr>
          <w:rFonts w:ascii="標楷體" w:eastAsia="標楷體" w:hAnsi="標楷體"/>
          <w:b/>
          <w:color w:val="000000"/>
          <w:sz w:val="28"/>
        </w:rPr>
        <w:t>六、金融內容安全與治理機制</w:t>
      </w:r>
      <w:bookmarkEnd w:id="29"/>
    </w:p>
    <w:p w14:paraId="7E8B6C87" w14:textId="77777777" w:rsidR="008E7FE5" w:rsidRPr="002B39BC" w:rsidRDefault="00DD71BA"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color w:val="000000"/>
        </w:rPr>
        <w:t>FinFlow 將來源約束、呈現正確性與人工覆核納入內容生命週期，透過三階段安全閘門控制回答證據、內容品質與發布責任。</w:t>
      </w:r>
    </w:p>
    <w:p w14:paraId="45CF72AD"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2C4F4FB7" wp14:editId="79B1F74B">
            <wp:extent cx="5669280" cy="23945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2394576"/>
                    </a:xfrm>
                    <a:prstGeom prst="rect">
                      <a:avLst/>
                    </a:prstGeom>
                  </pic:spPr>
                </pic:pic>
              </a:graphicData>
            </a:graphic>
          </wp:inline>
        </w:drawing>
      </w:r>
    </w:p>
    <w:p w14:paraId="426F2599" w14:textId="77777777" w:rsidR="004C6237" w:rsidRPr="002B39BC" w:rsidRDefault="004C6237" w:rsidP="00DD71BA">
      <w:pPr>
        <w:keepNext/>
        <w:keepLines/>
        <w:widowControl/>
        <w:spacing w:before="40" w:after="40" w:line="370" w:lineRule="exact"/>
        <w:jc w:val="center"/>
        <w:rPr>
          <w:rFonts w:ascii="標楷體" w:eastAsia="標楷體" w:hAnsi="標楷體"/>
          <w:color w:val="000000" w:themeColor="text1"/>
        </w:rPr>
      </w:pPr>
      <w:bookmarkStart w:id="30" w:name="ff_figure_06"/>
      <w:r w:rsidRPr="002B39BC">
        <w:rPr>
          <w:rFonts w:ascii="標楷體" w:eastAsia="標楷體" w:hAnsi="標楷體"/>
          <w:b/>
          <w:color w:val="000000"/>
        </w:rPr>
        <w:t>【圖 06】</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金融內容三階段安全閘門</w:t>
      </w:r>
      <w:bookmarkEnd w:id="30"/>
    </w:p>
    <w:p w14:paraId="3D0234C0" w14:textId="77777777" w:rsidR="0029446C" w:rsidRPr="002B39BC" w:rsidRDefault="00000000" w:rsidP="00A64FC9">
      <w:pPr>
        <w:keepLines/>
        <w:widowControl/>
        <w:spacing w:after="60" w:line="370" w:lineRule="exact"/>
        <w:ind w:firstLine="480"/>
        <w:jc w:val="both"/>
        <w:rPr>
          <w:rFonts w:ascii="標楷體" w:eastAsia="標楷體" w:hAnsi="標楷體"/>
          <w:color w:val="000000"/>
        </w:rPr>
      </w:pPr>
      <w:r w:rsidRPr="002B39BC">
        <w:rPr>
          <w:rFonts w:ascii="標楷體" w:eastAsia="標楷體" w:hAnsi="標楷體"/>
          <w:color w:val="000000"/>
        </w:rPr>
        <w:t>圖 06 顯示</w:t>
      </w:r>
      <w:r w:rsidR="00254DF2" w:rsidRPr="002B39BC">
        <w:rPr>
          <w:rFonts w:ascii="標楷體" w:eastAsia="標楷體" w:hAnsi="標楷體"/>
          <w:color w:val="000000"/>
        </w:rPr>
        <w:t>，</w:t>
      </w:r>
      <w:r w:rsidRPr="002B39BC">
        <w:rPr>
          <w:rFonts w:ascii="標楷體" w:eastAsia="標楷體" w:hAnsi="標楷體"/>
          <w:color w:val="000000"/>
        </w:rPr>
        <w:t>金融內容依序通過證據、呈現品質與人工覆核三道安全閘門；任一階段未通過即退回修正</w:t>
      </w:r>
      <w:r w:rsidR="00254DF2" w:rsidRPr="002B39BC">
        <w:rPr>
          <w:rFonts w:ascii="標楷體" w:eastAsia="標楷體" w:hAnsi="標楷體"/>
          <w:color w:val="000000"/>
        </w:rPr>
        <w:t>，</w:t>
      </w:r>
      <w:r w:rsidRPr="002B39BC">
        <w:rPr>
          <w:rFonts w:ascii="標楷體" w:eastAsia="標楷體" w:hAnsi="標楷體"/>
          <w:color w:val="000000"/>
        </w:rPr>
        <w:t>不直接提供或發布。</w:t>
      </w:r>
    </w:p>
    <w:p w14:paraId="18AE7F3F" w14:textId="77777777" w:rsidR="0029446C" w:rsidRPr="002B39BC" w:rsidRDefault="0029446C" w:rsidP="0029446C">
      <w:pPr>
        <w:keepLines/>
        <w:spacing w:after="60" w:line="370" w:lineRule="exact"/>
        <w:jc w:val="both"/>
        <w:rPr>
          <w:rFonts w:ascii="標楷體" w:eastAsia="標楷體" w:hAnsi="標楷體"/>
        </w:rPr>
      </w:pPr>
      <w:r w:rsidRPr="002B39BC">
        <w:rPr>
          <w:rFonts w:ascii="標楷體" w:eastAsia="標楷體" w:hAnsi="標楷體" w:cs="Noto Sans TC"/>
        </w:rPr>
        <w:t>表 04 進一步將三道安全閘門轉為可執行的檢查點，明確界定拒絕生成、退回修正及人工審核的條件。</w:t>
      </w:r>
    </w:p>
    <w:p w14:paraId="79545106" w14:textId="77777777" w:rsidR="004C6237" w:rsidRPr="002B39BC" w:rsidRDefault="0025203B" w:rsidP="00DD71BA">
      <w:pPr>
        <w:keepNext/>
        <w:keepLines/>
        <w:widowControl/>
        <w:spacing w:before="40" w:after="40" w:line="370" w:lineRule="exact"/>
        <w:jc w:val="center"/>
        <w:rPr>
          <w:rFonts w:ascii="標楷體" w:eastAsia="標楷體" w:hAnsi="標楷體"/>
          <w:color w:val="7F7F7F" w:themeColor="text1" w:themeTint="80"/>
        </w:rPr>
      </w:pPr>
      <w:bookmarkStart w:id="31" w:name="ff_table_04"/>
      <w:r w:rsidRPr="002B39BC">
        <w:rPr>
          <w:rFonts w:ascii="標楷體" w:eastAsia="標楷體" w:hAnsi="標楷體"/>
          <w:b/>
          <w:color w:val="000000"/>
        </w:rPr>
        <w:lastRenderedPageBreak/>
        <w:t>【表 04】AI 金融內容安全機制表</w:t>
      </w:r>
      <w:bookmarkEnd w:id="31"/>
    </w:p>
    <w:tbl>
      <w:tblPr>
        <w:tblW w:w="835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2126"/>
        <w:gridCol w:w="4111"/>
        <w:gridCol w:w="2113"/>
      </w:tblGrid>
      <w:tr w:rsidR="004C6237" w:rsidRPr="002B39BC" w14:paraId="2E4BED44" w14:textId="77777777" w:rsidTr="00DD71BA">
        <w:trPr>
          <w:cantSplit/>
          <w:tblHeader/>
          <w:jc w:val="center"/>
        </w:trPr>
        <w:tc>
          <w:tcPr>
            <w:tcW w:w="2126" w:type="dxa"/>
            <w:shd w:val="clear" w:color="auto" w:fill="D9F2D0" w:themeFill="accent6" w:themeFillTint="33"/>
            <w:tcMar>
              <w:top w:w="25" w:type="dxa"/>
              <w:left w:w="70" w:type="dxa"/>
              <w:bottom w:w="25" w:type="dxa"/>
              <w:right w:w="70" w:type="dxa"/>
            </w:tcMar>
            <w:vAlign w:val="center"/>
          </w:tcPr>
          <w:p w14:paraId="32B55BC6"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治理階段</w:t>
            </w:r>
          </w:p>
        </w:tc>
        <w:tc>
          <w:tcPr>
            <w:tcW w:w="4111" w:type="dxa"/>
            <w:shd w:val="clear" w:color="auto" w:fill="D9F2D0" w:themeFill="accent6" w:themeFillTint="33"/>
            <w:tcMar>
              <w:top w:w="25" w:type="dxa"/>
              <w:left w:w="70" w:type="dxa"/>
              <w:bottom w:w="25" w:type="dxa"/>
              <w:right w:w="70" w:type="dxa"/>
            </w:tcMar>
            <w:vAlign w:val="center"/>
          </w:tcPr>
          <w:p w14:paraId="728E99DC"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檢查內容</w:t>
            </w:r>
          </w:p>
        </w:tc>
        <w:tc>
          <w:tcPr>
            <w:tcW w:w="2113" w:type="dxa"/>
            <w:shd w:val="clear" w:color="auto" w:fill="D9F2D0" w:themeFill="accent6" w:themeFillTint="33"/>
            <w:tcMar>
              <w:top w:w="25" w:type="dxa"/>
              <w:left w:w="70" w:type="dxa"/>
              <w:bottom w:w="25" w:type="dxa"/>
              <w:right w:w="70" w:type="dxa"/>
            </w:tcMar>
            <w:vAlign w:val="center"/>
          </w:tcPr>
          <w:p w14:paraId="63B19271"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未通過時的處理</w:t>
            </w:r>
          </w:p>
        </w:tc>
      </w:tr>
      <w:tr w:rsidR="004C6237" w:rsidRPr="002B39BC" w14:paraId="39BD58BA" w14:textId="77777777" w:rsidTr="00DD71BA">
        <w:trPr>
          <w:cantSplit/>
          <w:jc w:val="center"/>
        </w:trPr>
        <w:tc>
          <w:tcPr>
            <w:tcW w:w="2126" w:type="dxa"/>
            <w:tcMar>
              <w:top w:w="25" w:type="dxa"/>
              <w:left w:w="70" w:type="dxa"/>
              <w:bottom w:w="25" w:type="dxa"/>
              <w:right w:w="70" w:type="dxa"/>
            </w:tcMar>
            <w:vAlign w:val="center"/>
          </w:tcPr>
          <w:p w14:paraId="31DA18FA"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Evidence Gate</w:t>
            </w:r>
          </w:p>
        </w:tc>
        <w:tc>
          <w:tcPr>
            <w:tcW w:w="4111" w:type="dxa"/>
            <w:tcMar>
              <w:top w:w="25" w:type="dxa"/>
              <w:left w:w="70" w:type="dxa"/>
              <w:bottom w:w="25" w:type="dxa"/>
              <w:right w:w="70" w:type="dxa"/>
            </w:tcMar>
            <w:vAlign w:val="center"/>
          </w:tcPr>
          <w:p w14:paraId="16FD0F68"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關鍵敘述是否有來源片段支持；來源是否在目前服務允許使用的授權範圍內</w:t>
            </w:r>
          </w:p>
        </w:tc>
        <w:tc>
          <w:tcPr>
            <w:tcW w:w="2113" w:type="dxa"/>
            <w:tcMar>
              <w:top w:w="25" w:type="dxa"/>
              <w:left w:w="70" w:type="dxa"/>
              <w:bottom w:w="25" w:type="dxa"/>
              <w:right w:w="70" w:type="dxa"/>
            </w:tcMar>
            <w:vAlign w:val="center"/>
          </w:tcPr>
          <w:p w14:paraId="0544C16E"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拒絕生成或重新檢索</w:t>
            </w:r>
          </w:p>
        </w:tc>
      </w:tr>
      <w:tr w:rsidR="004C6237" w:rsidRPr="002B39BC" w14:paraId="72AABEA6" w14:textId="77777777" w:rsidTr="00DD71BA">
        <w:trPr>
          <w:cantSplit/>
          <w:jc w:val="center"/>
        </w:trPr>
        <w:tc>
          <w:tcPr>
            <w:tcW w:w="2126" w:type="dxa"/>
            <w:shd w:val="clear" w:color="auto" w:fill="F4F6F7"/>
            <w:tcMar>
              <w:top w:w="25" w:type="dxa"/>
              <w:left w:w="70" w:type="dxa"/>
              <w:bottom w:w="25" w:type="dxa"/>
              <w:right w:w="70" w:type="dxa"/>
            </w:tcMar>
            <w:vAlign w:val="center"/>
          </w:tcPr>
          <w:p w14:paraId="3001A127"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Presentation Gate</w:t>
            </w:r>
          </w:p>
        </w:tc>
        <w:tc>
          <w:tcPr>
            <w:tcW w:w="4111" w:type="dxa"/>
            <w:shd w:val="clear" w:color="auto" w:fill="F4F6F7"/>
            <w:tcMar>
              <w:top w:w="25" w:type="dxa"/>
              <w:left w:w="70" w:type="dxa"/>
              <w:bottom w:w="25" w:type="dxa"/>
              <w:right w:w="70" w:type="dxa"/>
            </w:tcMar>
            <w:vAlign w:val="center"/>
          </w:tcPr>
          <w:p w14:paraId="499016E1"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文字、數字、公式、圖表與字幕是否正確</w:t>
            </w:r>
          </w:p>
        </w:tc>
        <w:tc>
          <w:tcPr>
            <w:tcW w:w="2113" w:type="dxa"/>
            <w:shd w:val="clear" w:color="auto" w:fill="F4F6F7"/>
            <w:tcMar>
              <w:top w:w="25" w:type="dxa"/>
              <w:left w:w="70" w:type="dxa"/>
              <w:bottom w:w="25" w:type="dxa"/>
              <w:right w:w="70" w:type="dxa"/>
            </w:tcMar>
            <w:vAlign w:val="center"/>
          </w:tcPr>
          <w:p w14:paraId="37CA9B0B"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退回修改</w:t>
            </w:r>
            <w:r w:rsidR="00254DF2" w:rsidRPr="002B39BC">
              <w:rPr>
                <w:rFonts w:ascii="標楷體" w:eastAsia="標楷體" w:hAnsi="標楷體"/>
                <w:color w:val="000000"/>
              </w:rPr>
              <w:t>，</w:t>
            </w:r>
            <w:r w:rsidRPr="002B39BC">
              <w:rPr>
                <w:rFonts w:ascii="標楷體" w:eastAsia="標楷體" w:hAnsi="標楷體"/>
                <w:color w:val="000000"/>
              </w:rPr>
              <w:t>不進入發布</w:t>
            </w:r>
          </w:p>
        </w:tc>
      </w:tr>
      <w:tr w:rsidR="004C6237" w:rsidRPr="002B39BC" w14:paraId="119661A4" w14:textId="77777777" w:rsidTr="00DD71BA">
        <w:trPr>
          <w:cantSplit/>
          <w:jc w:val="center"/>
        </w:trPr>
        <w:tc>
          <w:tcPr>
            <w:tcW w:w="2126" w:type="dxa"/>
            <w:tcMar>
              <w:top w:w="25" w:type="dxa"/>
              <w:left w:w="70" w:type="dxa"/>
              <w:bottom w:w="25" w:type="dxa"/>
              <w:right w:w="70" w:type="dxa"/>
            </w:tcMar>
            <w:vAlign w:val="center"/>
          </w:tcPr>
          <w:p w14:paraId="1B60D55A"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Human Review Gate</w:t>
            </w:r>
          </w:p>
        </w:tc>
        <w:tc>
          <w:tcPr>
            <w:tcW w:w="4111" w:type="dxa"/>
            <w:tcMar>
              <w:top w:w="25" w:type="dxa"/>
              <w:left w:w="70" w:type="dxa"/>
              <w:bottom w:w="25" w:type="dxa"/>
              <w:right w:w="70" w:type="dxa"/>
            </w:tcMar>
            <w:vAlign w:val="center"/>
          </w:tcPr>
          <w:p w14:paraId="6CE598A9"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來源、表述、風險揭露與導流位置是否適當</w:t>
            </w:r>
          </w:p>
        </w:tc>
        <w:tc>
          <w:tcPr>
            <w:tcW w:w="2113" w:type="dxa"/>
            <w:tcMar>
              <w:top w:w="25" w:type="dxa"/>
              <w:left w:w="70" w:type="dxa"/>
              <w:bottom w:w="25" w:type="dxa"/>
              <w:right w:w="70" w:type="dxa"/>
            </w:tcMar>
            <w:vAlign w:val="center"/>
          </w:tcPr>
          <w:p w14:paraId="3F1E89B9"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由機構審核者修正或駁回</w:t>
            </w:r>
          </w:p>
        </w:tc>
      </w:tr>
    </w:tbl>
    <w:p w14:paraId="512C857A" w14:textId="77777777" w:rsidR="004C6237" w:rsidRPr="002B39BC" w:rsidRDefault="004C6237"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olor w:val="000000"/>
        </w:rPr>
        <w:t>表 04 將模型風險轉為可稽核流程；數字、公式與圖表優先採可重現方式呈現，重要金融知識短片則保留人工發布權。</w:t>
      </w:r>
    </w:p>
    <w:p w14:paraId="34097C4D" w14:textId="77777777" w:rsidR="004C6237" w:rsidRPr="002B39BC" w:rsidRDefault="004C6237" w:rsidP="00DD71BA">
      <w:pPr>
        <w:keepNext/>
        <w:keepLines/>
        <w:widowControl/>
        <w:spacing w:before="60" w:after="60" w:line="370" w:lineRule="exact"/>
        <w:jc w:val="both"/>
        <w:outlineLvl w:val="2"/>
        <w:rPr>
          <w:rFonts w:ascii="標楷體" w:eastAsia="標楷體" w:hAnsi="標楷體"/>
          <w:color w:val="000000" w:themeColor="text1"/>
        </w:rPr>
      </w:pPr>
      <w:r w:rsidRPr="002B39BC">
        <w:rPr>
          <w:rFonts w:ascii="標楷體" w:eastAsia="標楷體" w:hAnsi="標楷體"/>
          <w:b/>
          <w:color w:val="000000"/>
        </w:rPr>
        <w:t>隱私與公平</w:t>
      </w:r>
    </w:p>
    <w:p w14:paraId="6AF26DC9" w14:textId="77777777" w:rsidR="00EA7FF7" w:rsidRPr="002B39BC" w:rsidRDefault="004C6237" w:rsidP="00DD71BA">
      <w:pPr>
        <w:widowControl/>
        <w:spacing w:after="60" w:line="370" w:lineRule="exact"/>
        <w:jc w:val="both"/>
        <w:rPr>
          <w:rFonts w:ascii="標楷體" w:eastAsia="標楷體" w:hAnsi="標楷體"/>
          <w:color w:val="000000" w:themeColor="text1"/>
        </w:rPr>
      </w:pPr>
      <w:r w:rsidRPr="002B39BC">
        <w:rPr>
          <w:rFonts w:ascii="標楷體" w:eastAsia="標楷體" w:hAnsi="標楷體"/>
          <w:color w:val="000000"/>
        </w:rPr>
        <w:t>高頻問題分析僅使用匿名化及彙整資料，不將個人資產或可識別資訊用於公開內容；機構可另行設定保存期間與分析範圍。</w:t>
      </w:r>
    </w:p>
    <w:p w14:paraId="716AB3B9" w14:textId="77777777" w:rsidR="008E7FE5" w:rsidRPr="002B39BC" w:rsidRDefault="00EA7FF7" w:rsidP="00DD71BA">
      <w:pPr>
        <w:pStyle w:val="2"/>
        <w:widowControl/>
        <w:spacing w:before="80" w:after="40" w:line="360" w:lineRule="exact"/>
        <w:jc w:val="both"/>
        <w:rPr>
          <w:rFonts w:ascii="標楷體" w:eastAsia="標楷體" w:hAnsi="標楷體"/>
          <w:b/>
          <w:color w:val="000000"/>
          <w:sz w:val="28"/>
        </w:rPr>
      </w:pPr>
      <w:bookmarkStart w:id="32" w:name="ff_heading_22"/>
      <w:r w:rsidRPr="002B39BC">
        <w:rPr>
          <w:rFonts w:ascii="標楷體" w:eastAsia="標楷體" w:hAnsi="標楷體" w:hint="eastAsia"/>
          <w:b/>
          <w:color w:val="000000"/>
          <w:sz w:val="28"/>
        </w:rPr>
        <w:t>七</w:t>
      </w:r>
      <w:r w:rsidR="004C6237" w:rsidRPr="002B39BC">
        <w:rPr>
          <w:rFonts w:ascii="標楷體" w:eastAsia="標楷體" w:hAnsi="標楷體"/>
          <w:b/>
          <w:color w:val="000000"/>
          <w:sz w:val="28"/>
        </w:rPr>
        <w:t>、整體系統架構</w:t>
      </w:r>
      <w:bookmarkEnd w:id="32"/>
    </w:p>
    <w:p w14:paraId="257DBC37" w14:textId="77777777" w:rsidR="00546F9C" w:rsidRPr="002B39BC" w:rsidRDefault="00546F9C" w:rsidP="00546F9C">
      <w:pPr>
        <w:spacing w:after="60" w:line="370" w:lineRule="exact"/>
        <w:jc w:val="both"/>
        <w:rPr>
          <w:rFonts w:ascii="標楷體" w:eastAsia="標楷體" w:hAnsi="標楷體"/>
        </w:rPr>
      </w:pPr>
      <w:r w:rsidRPr="002B39BC">
        <w:rPr>
          <w:rFonts w:ascii="標楷體" w:eastAsia="標楷體" w:hAnsi="標楷體"/>
          <w:color w:val="000000"/>
        </w:rPr>
        <w:t>FinFlow 以「可信內容進入、金融知識處理、證據導向問答及多元服務輸出」為主軸，由內容來源、知識化處理、知識智能及服務入口四層構成，並以授權、版本、證據檢查、人工覆核及使用紀錄貫穿治理。</w:t>
      </w:r>
    </w:p>
    <w:p w14:paraId="63AA5522"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3B68F3F4" wp14:editId="6456E8C6">
            <wp:extent cx="5595831" cy="2824223"/>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l="2451" t="4572" r="2261" b="5692"/>
                    <a:stretch>
                      <a:fillRect/>
                    </a:stretch>
                  </pic:blipFill>
                  <pic:spPr bwMode="auto">
                    <a:xfrm>
                      <a:off x="0" y="0"/>
                      <a:ext cx="5611486" cy="2832124"/>
                    </a:xfrm>
                    <a:prstGeom prst="rect">
                      <a:avLst/>
                    </a:prstGeom>
                    <a:ln>
                      <a:noFill/>
                    </a:ln>
                    <a:extLst>
                      <a:ext uri="{53640926-AAD7-44D8-BBD7-CCE9431645EC}">
                        <a14:shadowObscured xmlns:a14="http://schemas.microsoft.com/office/drawing/2010/main"/>
                      </a:ext>
                    </a:extLst>
                  </pic:spPr>
                </pic:pic>
              </a:graphicData>
            </a:graphic>
          </wp:inline>
        </w:drawing>
      </w:r>
    </w:p>
    <w:p w14:paraId="1890DA50" w14:textId="77777777" w:rsidR="004C6237" w:rsidRPr="002B39BC" w:rsidRDefault="004C6237" w:rsidP="00DD71BA">
      <w:pPr>
        <w:keepNext/>
        <w:keepLines/>
        <w:widowControl/>
        <w:spacing w:before="40" w:after="40" w:line="370" w:lineRule="exact"/>
        <w:jc w:val="center"/>
        <w:rPr>
          <w:rFonts w:ascii="標楷體" w:eastAsia="標楷體" w:hAnsi="標楷體"/>
          <w:color w:val="000000" w:themeColor="text1"/>
        </w:rPr>
      </w:pPr>
      <w:bookmarkStart w:id="33" w:name="ff_figure_07"/>
      <w:r w:rsidRPr="002B39BC">
        <w:rPr>
          <w:rFonts w:ascii="標楷體" w:eastAsia="標楷體" w:hAnsi="標楷體"/>
          <w:b/>
          <w:color w:val="000000"/>
        </w:rPr>
        <w:t>【圖 07】</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整體系統架構圖</w:t>
      </w:r>
      <w:bookmarkEnd w:id="33"/>
    </w:p>
    <w:p w14:paraId="1E0FBEB7" w14:textId="77777777" w:rsidR="004F1D7A" w:rsidRPr="002B39BC" w:rsidRDefault="004F1D7A" w:rsidP="004F1D7A">
      <w:pPr>
        <w:keepLines/>
        <w:widowControl/>
        <w:spacing w:after="60" w:line="360" w:lineRule="exact"/>
        <w:ind w:firstLine="480"/>
        <w:jc w:val="both"/>
        <w:rPr>
          <w:rFonts w:ascii="標楷體" w:eastAsia="標楷體" w:hAnsi="標楷體"/>
          <w:color w:val="000000"/>
        </w:rPr>
      </w:pPr>
      <w:r w:rsidRPr="002B39BC">
        <w:rPr>
          <w:rFonts w:ascii="標楷體" w:eastAsia="標楷體" w:hAnsi="標楷體"/>
          <w:color w:val="000000"/>
        </w:rPr>
        <w:t xml:space="preserve">圖 07 顯示 </w:t>
      </w: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從金融影音進入平台至提供終端服務的完整流程。第一層「內容來源」匯入金融機構、財經內容創作者及金融教育平台經授權或可合法使用的影音；第二層「知識化處理」透過音訊擷取、語音辨識、金融術語校正、語意切段及向量化，將影音轉換為保留來源與時間戳記的可檢索知識。</w:t>
      </w:r>
    </w:p>
    <w:p w14:paraId="0813E431" w14:textId="5F50EFF8" w:rsidR="00546F9C" w:rsidRPr="002B39BC" w:rsidRDefault="004F1D7A" w:rsidP="004F1D7A">
      <w:pPr>
        <w:keepLines/>
        <w:widowControl/>
        <w:spacing w:after="60" w:line="360" w:lineRule="exact"/>
        <w:ind w:firstLine="480"/>
        <w:jc w:val="both"/>
        <w:rPr>
          <w:rFonts w:ascii="標楷體" w:eastAsia="標楷體" w:hAnsi="標楷體"/>
          <w:color w:val="000000"/>
        </w:rPr>
      </w:pPr>
      <w:r w:rsidRPr="002B39BC">
        <w:rPr>
          <w:rFonts w:ascii="標楷體" w:eastAsia="標楷體" w:hAnsi="標楷體"/>
          <w:color w:val="000000"/>
        </w:rPr>
        <w:lastRenderedPageBreak/>
        <w:t>第三層「知識智能」負責理解問題、檢索證據並產生附有來源與時間戳記的回答，證據不足時則啟動拒答機制；第四層「服務入口」將功能提供至 Web、LINE、金融知識短片及內容管理介面，亦可透過 API／SDK 嵌入既有網站或 App。內容授權、來源版本、Evidence Gate、人工覆核及使用紀錄則貫穿各層，確保回答來源合法、可信且可追溯。</w:t>
      </w:r>
    </w:p>
    <w:p w14:paraId="7E25D6F5" w14:textId="77777777" w:rsidR="002A36C7" w:rsidRPr="002B39BC" w:rsidRDefault="00EA7FF7" w:rsidP="00DD71BA">
      <w:pPr>
        <w:pStyle w:val="2"/>
        <w:widowControl/>
        <w:spacing w:before="80" w:after="40" w:line="360" w:lineRule="exact"/>
        <w:jc w:val="both"/>
        <w:rPr>
          <w:rFonts w:ascii="標楷體" w:eastAsia="標楷體" w:hAnsi="標楷體"/>
          <w:b/>
          <w:color w:val="000000"/>
          <w:sz w:val="28"/>
        </w:rPr>
      </w:pPr>
      <w:bookmarkStart w:id="34" w:name="ff_heading_23"/>
      <w:r w:rsidRPr="002B39BC">
        <w:rPr>
          <w:rFonts w:ascii="標楷體" w:eastAsia="標楷體" w:hAnsi="標楷體" w:hint="eastAsia"/>
          <w:b/>
          <w:color w:val="000000"/>
          <w:sz w:val="28"/>
        </w:rPr>
        <w:t>八</w:t>
      </w:r>
      <w:r w:rsidR="004C6237" w:rsidRPr="002B39BC">
        <w:rPr>
          <w:rFonts w:ascii="標楷體" w:eastAsia="標楷體" w:hAnsi="標楷體"/>
          <w:b/>
          <w:color w:val="000000"/>
          <w:sz w:val="28"/>
        </w:rPr>
        <w:t>、功能發展與 MVP 規劃</w:t>
      </w:r>
      <w:bookmarkEnd w:id="34"/>
    </w:p>
    <w:p w14:paraId="37FDD251" w14:textId="1A107CFB" w:rsidR="005D1E83" w:rsidRPr="002B39BC" w:rsidRDefault="00D51F06" w:rsidP="00D51F06">
      <w:pPr>
        <w:spacing w:after="60" w:line="370" w:lineRule="exact"/>
        <w:jc w:val="both"/>
        <w:rPr>
          <w:rFonts w:ascii="標楷體" w:eastAsia="標楷體" w:hAnsi="標楷體"/>
          <w:color w:val="000000"/>
        </w:rPr>
      </w:pPr>
      <w:r w:rsidRPr="002B39BC">
        <w:rPr>
          <w:rFonts w:ascii="標楷體" w:eastAsia="標楷體" w:hAnsi="標楷體"/>
          <w:color w:val="000000"/>
        </w:rPr>
        <w:t>FinFlow 已完成影音上傳、語音辨識、語意切段、向量化檢索、多輪問答、來源引用、時間戳記回溯及 Web／LINE 入口等核心功能。現階段重點不是重建基礎流程，而是強化金融領域適配與使用體驗；本企劃所稱 MVP，係指以真實金融內容及目標使用者進行的「金融情境驗證版本」。</w:t>
      </w:r>
    </w:p>
    <w:p w14:paraId="7FD95CD4" w14:textId="1D7D9B78" w:rsidR="00D96296" w:rsidRPr="002B39BC" w:rsidRDefault="005D1E83">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76C212BF" wp14:editId="3ABEAAED">
            <wp:extent cx="5005238" cy="3368233"/>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b="3046"/>
                    <a:stretch>
                      <a:fillRect/>
                    </a:stretch>
                  </pic:blipFill>
                  <pic:spPr bwMode="auto">
                    <a:xfrm>
                      <a:off x="0" y="0"/>
                      <a:ext cx="5126894" cy="3450101"/>
                    </a:xfrm>
                    <a:prstGeom prst="rect">
                      <a:avLst/>
                    </a:prstGeom>
                    <a:ln>
                      <a:noFill/>
                    </a:ln>
                    <a:extLst>
                      <a:ext uri="{53640926-AAD7-44D8-BBD7-CCE9431645EC}">
                        <a14:shadowObscured xmlns:a14="http://schemas.microsoft.com/office/drawing/2010/main"/>
                      </a:ext>
                    </a:extLst>
                  </pic:spPr>
                </pic:pic>
              </a:graphicData>
            </a:graphic>
          </wp:inline>
        </w:drawing>
      </w:r>
    </w:p>
    <w:p w14:paraId="50CB295A" w14:textId="77777777" w:rsidR="00D51F06" w:rsidRPr="002B39BC" w:rsidRDefault="00350649" w:rsidP="00D51F06">
      <w:pPr>
        <w:keepNext/>
        <w:keepLines/>
        <w:widowControl/>
        <w:spacing w:before="40" w:after="40" w:line="370" w:lineRule="exact"/>
        <w:jc w:val="center"/>
        <w:rPr>
          <w:rFonts w:ascii="標楷體" w:eastAsia="標楷體" w:hAnsi="標楷體"/>
          <w:b/>
          <w:color w:val="000000"/>
        </w:rPr>
      </w:pPr>
      <w:bookmarkStart w:id="35" w:name="ff_figure_08"/>
      <w:r w:rsidRPr="002B39BC">
        <w:rPr>
          <w:rFonts w:ascii="標楷體" w:eastAsia="標楷體" w:hAnsi="標楷體"/>
          <w:b/>
          <w:color w:val="000000"/>
        </w:rPr>
        <w:t>【圖 08】FinFlow 功能現況與 MVP 優化規劃圖</w:t>
      </w:r>
      <w:bookmarkEnd w:id="35"/>
    </w:p>
    <w:p w14:paraId="4FCEC782" w14:textId="77777777" w:rsidR="004F1D7A" w:rsidRPr="002B39BC" w:rsidRDefault="004F1D7A" w:rsidP="004F1D7A">
      <w:pPr>
        <w:keepNext/>
        <w:keepLines/>
        <w:widowControl/>
        <w:spacing w:after="40" w:line="360" w:lineRule="exact"/>
        <w:rPr>
          <w:rFonts w:ascii="標楷體" w:eastAsia="標楷體" w:hAnsi="標楷體"/>
          <w:color w:val="000000"/>
        </w:rPr>
      </w:pPr>
      <w:r w:rsidRPr="002B39BC">
        <w:rPr>
          <w:rFonts w:ascii="標楷體" w:eastAsia="標楷體" w:hAnsi="標楷體"/>
          <w:color w:val="000000"/>
        </w:rPr>
        <w:t xml:space="preserve">圖 08 將 </w:t>
      </w: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的功能發展分為三個階段。第一階段為「已完成端到端核心功能」，包括影音語音辨識、語意切段、向量化檢索、多輪問答、來源引用、時間戳記回溯，以及 Web 與 LINE 服務入口，已能支援從影音知識化到回答來源驗證的完整流程。</w:t>
      </w:r>
    </w:p>
    <w:p w14:paraId="4AC89A12" w14:textId="77777777" w:rsidR="004F1D7A" w:rsidRPr="002B39BC" w:rsidRDefault="004F1D7A" w:rsidP="004F1D7A">
      <w:pPr>
        <w:keepNext/>
        <w:keepLines/>
        <w:widowControl/>
        <w:spacing w:after="40" w:line="360" w:lineRule="exact"/>
        <w:rPr>
          <w:rFonts w:ascii="標楷體" w:eastAsia="標楷體" w:hAnsi="標楷體"/>
          <w:color w:val="000000"/>
        </w:rPr>
      </w:pPr>
      <w:r w:rsidRPr="002B39BC">
        <w:rPr>
          <w:rFonts w:ascii="標楷體" w:eastAsia="標楷體" w:hAnsi="標楷體"/>
          <w:color w:val="000000"/>
        </w:rPr>
        <w:t>第二階段為「後續強化與功能擴充」，將著重改善 AI 回答品質與金融術語辨識能力，提升證據不足時拒答的一致性，並持續完善金融知識短片（Financial Knowledge Clip）、內容治理及操作介面，使平台更符合金融知識理解與投資人教育情境。</w:t>
      </w:r>
    </w:p>
    <w:p w14:paraId="12D41FF2" w14:textId="77777777" w:rsidR="004F1D7A" w:rsidRPr="002B39BC" w:rsidRDefault="004F1D7A" w:rsidP="004F1D7A">
      <w:pPr>
        <w:keepNext/>
        <w:keepLines/>
        <w:widowControl/>
        <w:spacing w:after="60" w:line="370" w:lineRule="exact"/>
        <w:rPr>
          <w:rFonts w:ascii="標楷體" w:eastAsia="標楷體" w:hAnsi="標楷體"/>
          <w:color w:val="000000"/>
        </w:rPr>
      </w:pPr>
      <w:r w:rsidRPr="002B39BC">
        <w:rPr>
          <w:rFonts w:ascii="標楷體" w:eastAsia="標楷體" w:hAnsi="標楷體"/>
          <w:color w:val="000000"/>
        </w:rPr>
        <w:t>第三階段為「MVP 金融情境驗證」，將導入經授權或確認可合法使用的金融影音，並邀請</w:t>
      </w:r>
      <w:bookmarkStart w:id="36" w:name="ff_heading_24"/>
      <w:r w:rsidRPr="002B39BC">
        <w:rPr>
          <w:rFonts w:ascii="標楷體" w:eastAsia="標楷體" w:hAnsi="標楷體"/>
          <w:color w:val="000000"/>
        </w:rPr>
        <w:t>目標使用者驗證問答品質、來源回溯、使用體驗與實際需求。</w:t>
      </w:r>
    </w:p>
    <w:p w14:paraId="5EA0DB10" w14:textId="6EDA3A16" w:rsidR="004C6237" w:rsidRPr="002B39BC" w:rsidRDefault="004C6237" w:rsidP="004F1D7A">
      <w:pPr>
        <w:keepNext/>
        <w:keepLines/>
        <w:widowControl/>
        <w:spacing w:after="40" w:line="360" w:lineRule="exact"/>
        <w:rPr>
          <w:rFonts w:ascii="標楷體" w:eastAsia="標楷體" w:hAnsi="標楷體"/>
          <w:color w:val="000000" w:themeColor="text1"/>
        </w:rPr>
      </w:pPr>
      <w:r w:rsidRPr="002B39BC">
        <w:rPr>
          <w:rFonts w:ascii="標楷體" w:eastAsia="標楷體" w:hAnsi="標楷體"/>
          <w:b/>
          <w:color w:val="000000"/>
          <w:sz w:val="32"/>
        </w:rPr>
        <w:t>參、創新性及情境</w:t>
      </w:r>
      <w:bookmarkEnd w:id="36"/>
    </w:p>
    <w:p w14:paraId="5C00E02F"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37" w:name="ff_heading_25"/>
      <w:r w:rsidRPr="002B39BC">
        <w:rPr>
          <w:rFonts w:ascii="標楷體" w:eastAsia="標楷體" w:hAnsi="標楷體"/>
          <w:b/>
          <w:color w:val="000000"/>
          <w:sz w:val="28"/>
        </w:rPr>
        <w:t>一、核心創新</w:t>
      </w:r>
      <w:bookmarkEnd w:id="37"/>
    </w:p>
    <w:p w14:paraId="28A55014" w14:textId="70B62073" w:rsidR="00BD48CA" w:rsidRPr="002B39BC" w:rsidRDefault="00546F9C"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FinFlow 的創新是將可信來源、有據回答、來源驗證、內容治理與問題驅動微學習整合為同一流程，如圖 09 所示。</w:t>
      </w:r>
    </w:p>
    <w:p w14:paraId="68FDE368"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lastRenderedPageBreak/>
        <w:drawing>
          <wp:inline distT="0" distB="0" distL="0" distR="0" wp14:anchorId="62773FA5" wp14:editId="0BA3C864">
            <wp:extent cx="5462826" cy="3466618"/>
            <wp:effectExtent l="0" t="0" r="508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473711" cy="3473526"/>
                    </a:xfrm>
                    <a:prstGeom prst="rect">
                      <a:avLst/>
                    </a:prstGeom>
                  </pic:spPr>
                </pic:pic>
              </a:graphicData>
            </a:graphic>
          </wp:inline>
        </w:drawing>
      </w:r>
    </w:p>
    <w:p w14:paraId="6F0A0C4F" w14:textId="77777777" w:rsidR="008E7FE5" w:rsidRPr="002B39BC" w:rsidRDefault="00000000" w:rsidP="00DD71BA">
      <w:pPr>
        <w:keepNext/>
        <w:keepLines/>
        <w:widowControl/>
        <w:spacing w:before="40" w:after="40" w:line="370" w:lineRule="exact"/>
        <w:jc w:val="center"/>
        <w:rPr>
          <w:rFonts w:ascii="標楷體" w:eastAsia="標楷體" w:hAnsi="標楷體"/>
        </w:rPr>
      </w:pPr>
      <w:bookmarkStart w:id="38" w:name="ff_figure_09"/>
      <w:r w:rsidRPr="002B39BC">
        <w:rPr>
          <w:rFonts w:ascii="標楷體" w:eastAsia="標楷體" w:hAnsi="標楷體"/>
          <w:b/>
          <w:color w:val="000000"/>
        </w:rPr>
        <w:t>【圖 09】</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核心創新架構圖</w:t>
      </w:r>
      <w:bookmarkEnd w:id="38"/>
    </w:p>
    <w:p w14:paraId="6F871261" w14:textId="77777777" w:rsidR="00BD48CA" w:rsidRPr="002B39BC" w:rsidRDefault="00BD48CA"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olor w:val="000000"/>
        </w:rPr>
        <w:t>圖 09 顯示，FinFlow 以可信來源支撐回答，再由原始片段驗證與內容治理控制品質，並將高頻問題轉為微學習內容，形成可持續改善的閉環。</w:t>
      </w:r>
    </w:p>
    <w:p w14:paraId="2BD911CB"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39" w:name="ff_heading_26"/>
      <w:r w:rsidRPr="002B39BC">
        <w:rPr>
          <w:rFonts w:ascii="標楷體" w:eastAsia="標楷體" w:hAnsi="標楷體"/>
          <w:b/>
          <w:color w:val="000000"/>
          <w:sz w:val="28"/>
        </w:rPr>
        <w:t>二、雙入口金融學習模式</w:t>
      </w:r>
      <w:bookmarkEnd w:id="39"/>
    </w:p>
    <w:p w14:paraId="418C6AA5" w14:textId="62486F26" w:rsidR="002936E9" w:rsidRPr="002B39BC" w:rsidRDefault="00276871" w:rsidP="002936E9">
      <w:pPr>
        <w:widowControl/>
        <w:spacing w:after="60" w:line="370" w:lineRule="exact"/>
        <w:ind w:firstLine="420"/>
        <w:jc w:val="both"/>
        <w:rPr>
          <w:rFonts w:ascii="標楷體" w:eastAsia="標楷體" w:hAnsi="標楷體"/>
          <w:color w:val="000000" w:themeColor="text1"/>
        </w:rPr>
      </w:pP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提供兩種入口：Ask-driven </w:t>
      </w:r>
      <w:r w:rsidR="00CF25D4" w:rsidRPr="002B39BC">
        <w:rPr>
          <w:rFonts w:ascii="標楷體" w:eastAsia="標楷體" w:hAnsi="標楷體" w:hint="eastAsia"/>
          <w:color w:val="000000"/>
        </w:rPr>
        <w:t>專門</w:t>
      </w:r>
      <w:r w:rsidRPr="002B39BC">
        <w:rPr>
          <w:rFonts w:ascii="標楷體" w:eastAsia="標楷體" w:hAnsi="標楷體"/>
          <w:color w:val="000000"/>
        </w:rPr>
        <w:t>服務已有明確疑問者；Discovery-driven 以金融知識短片協助新手建立概念</w:t>
      </w:r>
      <w:r w:rsidR="00CF25D4" w:rsidRPr="002B39BC">
        <w:rPr>
          <w:rFonts w:ascii="標楷體" w:eastAsia="標楷體" w:hAnsi="標楷體" w:hint="eastAsia"/>
          <w:color w:val="000000"/>
        </w:rPr>
        <w:t>，</w:t>
      </w:r>
      <w:r w:rsidRPr="002B39BC">
        <w:rPr>
          <w:rFonts w:ascii="標楷體" w:eastAsia="標楷體" w:hAnsi="標楷體"/>
          <w:color w:val="000000"/>
        </w:rPr>
        <w:t>兩者最終都回到原始來源。</w:t>
      </w:r>
    </w:p>
    <w:p w14:paraId="42E403DF"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6A38F51D" wp14:editId="11776500">
            <wp:extent cx="5810491" cy="2540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7"/>
                    <a:srcRect t="2451" b="9542"/>
                    <a:stretch>
                      <a:fillRect/>
                    </a:stretch>
                  </pic:blipFill>
                  <pic:spPr bwMode="auto">
                    <a:xfrm>
                      <a:off x="0" y="0"/>
                      <a:ext cx="5816039" cy="2543061"/>
                    </a:xfrm>
                    <a:prstGeom prst="rect">
                      <a:avLst/>
                    </a:prstGeom>
                    <a:ln>
                      <a:noFill/>
                    </a:ln>
                    <a:extLst>
                      <a:ext uri="{53640926-AAD7-44D8-BBD7-CCE9431645EC}">
                        <a14:shadowObscured xmlns:a14="http://schemas.microsoft.com/office/drawing/2010/main"/>
                      </a:ext>
                    </a:extLst>
                  </pic:spPr>
                </pic:pic>
              </a:graphicData>
            </a:graphic>
          </wp:inline>
        </w:drawing>
      </w:r>
    </w:p>
    <w:p w14:paraId="40756A3D" w14:textId="77777777" w:rsidR="004C6237" w:rsidRPr="002B39BC" w:rsidRDefault="00C90E56" w:rsidP="002936E9">
      <w:pPr>
        <w:keepNext/>
        <w:widowControl/>
        <w:spacing w:before="40" w:after="40" w:line="370" w:lineRule="exact"/>
        <w:ind w:firstLine="420"/>
        <w:jc w:val="center"/>
        <w:rPr>
          <w:rFonts w:ascii="標楷體" w:eastAsia="標楷體" w:hAnsi="標楷體"/>
          <w:color w:val="000000" w:themeColor="text1"/>
        </w:rPr>
      </w:pPr>
      <w:bookmarkStart w:id="40" w:name="ff_figure_10"/>
      <w:r w:rsidRPr="002B39BC">
        <w:rPr>
          <w:rFonts w:ascii="標楷體" w:eastAsia="標楷體" w:hAnsi="標楷體"/>
          <w:b/>
          <w:color w:val="000000"/>
        </w:rPr>
        <w:t>【圖 10】</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雙入口使用流程</w:t>
      </w:r>
      <w:bookmarkEnd w:id="40"/>
    </w:p>
    <w:p w14:paraId="20621F9C" w14:textId="77777777" w:rsidR="00CF25D4" w:rsidRPr="002B39BC" w:rsidRDefault="00CF25D4" w:rsidP="00CF25D4">
      <w:pPr>
        <w:keepLines/>
        <w:widowControl/>
        <w:spacing w:after="60" w:line="360" w:lineRule="exact"/>
        <w:ind w:firstLine="480"/>
        <w:jc w:val="both"/>
        <w:rPr>
          <w:rFonts w:ascii="標楷體" w:eastAsia="標楷體" w:hAnsi="標楷體"/>
          <w:color w:val="000000" w:themeColor="text1"/>
        </w:rPr>
      </w:pPr>
      <w:bookmarkStart w:id="41" w:name="ff_heading_27"/>
      <w:r w:rsidRPr="002B39BC">
        <w:rPr>
          <w:rFonts w:ascii="標楷體" w:eastAsia="標楷體" w:hAnsi="標楷體"/>
          <w:color w:val="000000"/>
        </w:rPr>
        <w:t>圖 10 顯示兩種入口共用同一套授權知識庫與來源治理機制。Ask-driven 由使用者提問出發，經理解、檢索與回答後回看原始來源；Discovery-driven 則由 Knowledge Clip 協助使用者先建立概念，再形成問題進入完整問答流程。兩者差異僅在學習起點不同，最終皆回到來源驗證。</w:t>
      </w:r>
    </w:p>
    <w:p w14:paraId="153F080C"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r w:rsidRPr="002B39BC">
        <w:rPr>
          <w:rFonts w:ascii="標楷體" w:eastAsia="標楷體" w:hAnsi="標楷體"/>
          <w:b/>
          <w:color w:val="000000"/>
          <w:sz w:val="28"/>
        </w:rPr>
        <w:lastRenderedPageBreak/>
        <w:t>三、問題驅動式金融微學習</w:t>
      </w:r>
      <w:bookmarkEnd w:id="41"/>
    </w:p>
    <w:p w14:paraId="2E247DDE" w14:textId="1E5909D8" w:rsidR="00BE3D2F" w:rsidRPr="002B39BC" w:rsidRDefault="00852A8E" w:rsidP="00BE3D2F">
      <w:pPr>
        <w:widowControl/>
        <w:spacing w:after="60" w:line="370" w:lineRule="exact"/>
        <w:ind w:firstLine="420"/>
        <w:jc w:val="both"/>
        <w:rPr>
          <w:rFonts w:ascii="標楷體" w:eastAsia="標楷體" w:hAnsi="標楷體"/>
          <w:color w:val="000000" w:themeColor="text1"/>
        </w:rPr>
      </w:pPr>
      <w:proofErr w:type="spellStart"/>
      <w:r w:rsidRPr="002B39BC">
        <w:rPr>
          <w:rFonts w:ascii="標楷體" w:eastAsia="標楷體" w:hAnsi="標楷體"/>
          <w:color w:val="000000"/>
        </w:rPr>
        <w:t>FinFlow</w:t>
      </w:r>
      <w:proofErr w:type="spellEnd"/>
      <w:r w:rsidRPr="002B39BC">
        <w:rPr>
          <w:rFonts w:ascii="標楷體" w:eastAsia="標楷體" w:hAnsi="標楷體"/>
          <w:color w:val="000000"/>
        </w:rPr>
        <w:t xml:space="preserve"> 將匿名化高頻問題彙整為共同知識缺口，再選擇具充分來源證據的題目製作</w:t>
      </w:r>
      <w:r w:rsidR="00CF25D4" w:rsidRPr="002B39BC">
        <w:rPr>
          <w:rFonts w:ascii="標楷體" w:eastAsia="標楷體" w:hAnsi="標楷體" w:hint="eastAsia"/>
          <w:color w:val="000000"/>
        </w:rPr>
        <w:t>成</w:t>
      </w:r>
      <w:r w:rsidRPr="002B39BC">
        <w:rPr>
          <w:rFonts w:ascii="標楷體" w:eastAsia="標楷體" w:hAnsi="標楷體"/>
          <w:color w:val="000000"/>
        </w:rPr>
        <w:t>金融知識短片，使內容規劃能</w:t>
      </w:r>
      <w:r w:rsidR="00CF25D4" w:rsidRPr="002B39BC">
        <w:rPr>
          <w:rFonts w:ascii="標楷體" w:eastAsia="標楷體" w:hAnsi="標楷體" w:hint="eastAsia"/>
          <w:color w:val="000000"/>
        </w:rPr>
        <w:t>真正</w:t>
      </w:r>
      <w:r w:rsidRPr="002B39BC">
        <w:rPr>
          <w:rFonts w:ascii="標楷體" w:eastAsia="標楷體" w:hAnsi="標楷體"/>
          <w:color w:val="000000"/>
        </w:rPr>
        <w:t>回應真實疑問</w:t>
      </w:r>
      <w:r w:rsidR="00CF25D4" w:rsidRPr="002B39BC">
        <w:rPr>
          <w:rFonts w:ascii="標楷體" w:eastAsia="標楷體" w:hAnsi="標楷體" w:hint="eastAsia"/>
          <w:color w:val="000000"/>
        </w:rPr>
        <w:t>以及投資人需求</w:t>
      </w:r>
      <w:r w:rsidRPr="002B39BC">
        <w:rPr>
          <w:rFonts w:ascii="標楷體" w:eastAsia="標楷體" w:hAnsi="標楷體"/>
          <w:color w:val="000000"/>
        </w:rPr>
        <w:t>。</w:t>
      </w:r>
    </w:p>
    <w:p w14:paraId="48FD6864"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drawing>
          <wp:inline distT="0" distB="0" distL="0" distR="0" wp14:anchorId="3EF4DDCD" wp14:editId="0A0058A7">
            <wp:extent cx="5451676" cy="31362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71109" cy="3147444"/>
                    </a:xfrm>
                    <a:prstGeom prst="rect">
                      <a:avLst/>
                    </a:prstGeom>
                  </pic:spPr>
                </pic:pic>
              </a:graphicData>
            </a:graphic>
          </wp:inline>
        </w:drawing>
      </w:r>
    </w:p>
    <w:p w14:paraId="3C9AADC1" w14:textId="77777777" w:rsidR="00095FD6" w:rsidRPr="002B39BC" w:rsidRDefault="00095FD6" w:rsidP="00BE3D2F">
      <w:pPr>
        <w:keepNext/>
        <w:widowControl/>
        <w:spacing w:before="40" w:after="40" w:line="370" w:lineRule="exact"/>
        <w:ind w:firstLine="420"/>
        <w:jc w:val="center"/>
        <w:rPr>
          <w:rFonts w:ascii="標楷體" w:eastAsia="標楷體" w:hAnsi="標楷體"/>
          <w:color w:val="000000" w:themeColor="text1"/>
        </w:rPr>
      </w:pPr>
      <w:bookmarkStart w:id="42" w:name="ff_figure_11"/>
      <w:r w:rsidRPr="002B39BC">
        <w:rPr>
          <w:rFonts w:ascii="標楷體" w:eastAsia="標楷體" w:hAnsi="標楷體"/>
          <w:b/>
          <w:color w:val="000000"/>
        </w:rPr>
        <w:t>【圖 11】</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問題驅動式金融學習與內容改善循環</w:t>
      </w:r>
      <w:bookmarkEnd w:id="42"/>
    </w:p>
    <w:p w14:paraId="15088E65" w14:textId="77777777" w:rsidR="004C6237" w:rsidRPr="002B39BC" w:rsidRDefault="006E3776"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olor w:val="000000"/>
        </w:rPr>
        <w:t>圖 11 顯示，即時學習流程協助使用者提問、理解與驗證；內容改善流程則分析高頻問題，經來源檢查與人工審核後形成金融知識短片。兩者共用同一知識庫與治理機制。</w:t>
      </w:r>
    </w:p>
    <w:p w14:paraId="044B84E6"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43" w:name="ff_heading_28"/>
      <w:r w:rsidRPr="002B39BC">
        <w:rPr>
          <w:rFonts w:ascii="標楷體" w:eastAsia="標楷體" w:hAnsi="標楷體"/>
          <w:b/>
          <w:color w:val="000000"/>
          <w:sz w:val="28"/>
        </w:rPr>
        <w:t>四、與既有工具之差異</w:t>
      </w:r>
      <w:bookmarkEnd w:id="43"/>
    </w:p>
    <w:p w14:paraId="6036149D" w14:textId="77777777" w:rsidR="0029446C" w:rsidRPr="002B39BC" w:rsidRDefault="0029446C" w:rsidP="0029446C">
      <w:pPr>
        <w:keepLines/>
        <w:spacing w:after="60" w:line="370" w:lineRule="exact"/>
        <w:jc w:val="both"/>
        <w:rPr>
          <w:rFonts w:ascii="標楷體" w:eastAsia="標楷體" w:hAnsi="標楷體"/>
        </w:rPr>
      </w:pPr>
      <w:bookmarkStart w:id="44" w:name="ff_heading_29"/>
      <w:r w:rsidRPr="002B39BC">
        <w:rPr>
          <w:rFonts w:ascii="標楷體" w:eastAsia="標楷體" w:hAnsi="標楷體" w:cs="Noto Sans TC"/>
        </w:rPr>
        <w:t xml:space="preserve">為釐清 </w:t>
      </w:r>
      <w:proofErr w:type="spellStart"/>
      <w:r w:rsidRPr="002B39BC">
        <w:rPr>
          <w:rFonts w:ascii="標楷體" w:eastAsia="標楷體" w:hAnsi="標楷體" w:cs="Noto Sans TC"/>
        </w:rPr>
        <w:t>FinFlow</w:t>
      </w:r>
      <w:proofErr w:type="spellEnd"/>
      <w:r w:rsidRPr="002B39BC">
        <w:rPr>
          <w:rFonts w:ascii="標楷體" w:eastAsia="標楷體" w:hAnsi="標楷體" w:cs="Noto Sans TC"/>
        </w:rPr>
        <w:t xml:space="preserve"> 與既有影音平台、通用生成式 AI 及金融課程／金融教育平台的差異，表 05 從自然語言提問、授權知識庫、影音定位、來源回溯、拒答及微學習等面向進行比較。</w:t>
      </w:r>
    </w:p>
    <w:p w14:paraId="15C1B98F" w14:textId="77777777" w:rsidR="0029446C" w:rsidRPr="002B39BC" w:rsidRDefault="0029446C" w:rsidP="0029446C">
      <w:pPr>
        <w:keepNext/>
        <w:keepLines/>
        <w:widowControl/>
        <w:spacing w:before="40" w:after="40" w:line="370" w:lineRule="exact"/>
        <w:jc w:val="center"/>
        <w:rPr>
          <w:rFonts w:ascii="標楷體" w:eastAsia="標楷體" w:hAnsi="標楷體"/>
          <w:color w:val="7F7F7F" w:themeColor="text1" w:themeTint="80"/>
        </w:rPr>
      </w:pPr>
      <w:bookmarkStart w:id="45" w:name="ff_table_05"/>
      <w:r w:rsidRPr="002B39BC">
        <w:rPr>
          <w:rFonts w:ascii="標楷體" w:eastAsia="標楷體" w:hAnsi="標楷體" w:cs="Noto Sans TC"/>
          <w:b/>
          <w:color w:val="000000"/>
        </w:rPr>
        <w:t xml:space="preserve">【表 05】一般影音／通用 AI／金融平台與 </w:t>
      </w:r>
      <w:proofErr w:type="spellStart"/>
      <w:r w:rsidRPr="002B39BC">
        <w:rPr>
          <w:rFonts w:ascii="標楷體" w:eastAsia="標楷體" w:hAnsi="標楷體" w:cs="Noto Sans TC"/>
          <w:b/>
          <w:color w:val="000000"/>
        </w:rPr>
        <w:t>FinFlow</w:t>
      </w:r>
      <w:proofErr w:type="spellEnd"/>
      <w:r w:rsidRPr="002B39BC">
        <w:rPr>
          <w:rFonts w:ascii="標楷體" w:eastAsia="標楷體" w:hAnsi="標楷體" w:cs="Noto Sans TC"/>
          <w:b/>
          <w:color w:val="000000"/>
        </w:rPr>
        <w:t xml:space="preserve"> 功能比較表</w:t>
      </w:r>
      <w:bookmarkEnd w:id="45"/>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1701"/>
        <w:gridCol w:w="1835"/>
        <w:gridCol w:w="1701"/>
        <w:gridCol w:w="1701"/>
      </w:tblGrid>
      <w:tr w:rsidR="0029446C" w:rsidRPr="002B39BC" w14:paraId="7C742CB1" w14:textId="77777777" w:rsidTr="00956D9B">
        <w:trPr>
          <w:cantSplit/>
          <w:tblHeader/>
          <w:jc w:val="center"/>
        </w:trPr>
        <w:tc>
          <w:tcPr>
            <w:tcW w:w="2142" w:type="dxa"/>
            <w:shd w:val="clear" w:color="auto" w:fill="D9F2D0" w:themeFill="accent6" w:themeFillTint="33"/>
            <w:tcMar>
              <w:top w:w="0" w:type="dxa"/>
              <w:left w:w="0" w:type="dxa"/>
              <w:bottom w:w="0" w:type="dxa"/>
              <w:right w:w="0" w:type="dxa"/>
            </w:tcMar>
            <w:vAlign w:val="center"/>
          </w:tcPr>
          <w:p w14:paraId="43F8535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b/>
                <w:color w:val="000000"/>
              </w:rPr>
              <w:t>比較項目</w:t>
            </w:r>
          </w:p>
        </w:tc>
        <w:tc>
          <w:tcPr>
            <w:tcW w:w="1701" w:type="dxa"/>
            <w:shd w:val="clear" w:color="auto" w:fill="D9F2D0" w:themeFill="accent6" w:themeFillTint="33"/>
            <w:tcMar>
              <w:top w:w="0" w:type="dxa"/>
              <w:left w:w="0" w:type="dxa"/>
              <w:bottom w:w="0" w:type="dxa"/>
              <w:right w:w="0" w:type="dxa"/>
            </w:tcMar>
            <w:vAlign w:val="center"/>
          </w:tcPr>
          <w:p w14:paraId="28A28A93"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b/>
                <w:color w:val="000000"/>
              </w:rPr>
              <w:t>一般影音平台</w:t>
            </w:r>
          </w:p>
        </w:tc>
        <w:tc>
          <w:tcPr>
            <w:tcW w:w="1835" w:type="dxa"/>
            <w:shd w:val="clear" w:color="auto" w:fill="D9F2D0" w:themeFill="accent6" w:themeFillTint="33"/>
            <w:tcMar>
              <w:top w:w="0" w:type="dxa"/>
              <w:left w:w="0" w:type="dxa"/>
              <w:bottom w:w="0" w:type="dxa"/>
              <w:right w:w="0" w:type="dxa"/>
            </w:tcMar>
            <w:vAlign w:val="center"/>
          </w:tcPr>
          <w:p w14:paraId="7EAAEBEF"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b/>
                <w:color w:val="000000"/>
              </w:rPr>
              <w:t>通用生成式 AI</w:t>
            </w:r>
          </w:p>
        </w:tc>
        <w:tc>
          <w:tcPr>
            <w:tcW w:w="1701" w:type="dxa"/>
            <w:shd w:val="clear" w:color="auto" w:fill="D9F2D0" w:themeFill="accent6" w:themeFillTint="33"/>
            <w:tcMar>
              <w:top w:w="0" w:type="dxa"/>
              <w:left w:w="0" w:type="dxa"/>
              <w:bottom w:w="0" w:type="dxa"/>
              <w:right w:w="0" w:type="dxa"/>
            </w:tcMar>
            <w:vAlign w:val="center"/>
          </w:tcPr>
          <w:p w14:paraId="7E2A3B6A" w14:textId="77777777" w:rsidR="0029446C" w:rsidRPr="002B39BC" w:rsidRDefault="0029446C" w:rsidP="00956D9B">
            <w:pPr>
              <w:spacing w:after="20" w:line="330" w:lineRule="exact"/>
              <w:jc w:val="center"/>
              <w:rPr>
                <w:rFonts w:ascii="標楷體" w:eastAsia="標楷體" w:hAnsi="標楷體"/>
              </w:rPr>
            </w:pPr>
            <w:r w:rsidRPr="002B39BC">
              <w:rPr>
                <w:rFonts w:ascii="標楷體" w:eastAsia="標楷體" w:hAnsi="標楷體" w:cs="Noto Sans TC"/>
                <w:b/>
              </w:rPr>
              <w:t>金融課程／金融教育平台</w:t>
            </w:r>
          </w:p>
        </w:tc>
        <w:tc>
          <w:tcPr>
            <w:tcW w:w="1701" w:type="dxa"/>
            <w:shd w:val="clear" w:color="auto" w:fill="D9F2D0" w:themeFill="accent6" w:themeFillTint="33"/>
            <w:tcMar>
              <w:top w:w="0" w:type="dxa"/>
              <w:left w:w="0" w:type="dxa"/>
              <w:bottom w:w="0" w:type="dxa"/>
              <w:right w:w="0" w:type="dxa"/>
            </w:tcMar>
            <w:vAlign w:val="center"/>
          </w:tcPr>
          <w:p w14:paraId="35363AA2"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proofErr w:type="spellStart"/>
            <w:r w:rsidRPr="002B39BC">
              <w:rPr>
                <w:rFonts w:ascii="標楷體" w:eastAsia="標楷體" w:hAnsi="標楷體" w:cs="Noto Sans TC"/>
                <w:b/>
                <w:color w:val="000000"/>
              </w:rPr>
              <w:t>FinFlow</w:t>
            </w:r>
            <w:proofErr w:type="spellEnd"/>
          </w:p>
        </w:tc>
      </w:tr>
      <w:tr w:rsidR="0029446C" w:rsidRPr="002B39BC" w14:paraId="35166DEA" w14:textId="77777777" w:rsidTr="00956D9B">
        <w:trPr>
          <w:cantSplit/>
          <w:jc w:val="center"/>
        </w:trPr>
        <w:tc>
          <w:tcPr>
            <w:tcW w:w="2142" w:type="dxa"/>
            <w:tcMar>
              <w:top w:w="0" w:type="dxa"/>
              <w:left w:w="0" w:type="dxa"/>
              <w:bottom w:w="0" w:type="dxa"/>
              <w:right w:w="0" w:type="dxa"/>
            </w:tcMar>
            <w:vAlign w:val="center"/>
          </w:tcPr>
          <w:p w14:paraId="0FE38C52"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自然語言提問</w:t>
            </w:r>
          </w:p>
        </w:tc>
        <w:tc>
          <w:tcPr>
            <w:tcW w:w="1701" w:type="dxa"/>
            <w:tcMar>
              <w:top w:w="0" w:type="dxa"/>
              <w:left w:w="0" w:type="dxa"/>
              <w:bottom w:w="0" w:type="dxa"/>
              <w:right w:w="0" w:type="dxa"/>
            </w:tcMar>
            <w:vAlign w:val="center"/>
          </w:tcPr>
          <w:p w14:paraId="278AEFBF"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有限</w:t>
            </w:r>
          </w:p>
        </w:tc>
        <w:tc>
          <w:tcPr>
            <w:tcW w:w="1835" w:type="dxa"/>
            <w:tcMar>
              <w:top w:w="0" w:type="dxa"/>
              <w:left w:w="0" w:type="dxa"/>
              <w:bottom w:w="0" w:type="dxa"/>
              <w:right w:w="0" w:type="dxa"/>
            </w:tcMar>
            <w:vAlign w:val="center"/>
          </w:tcPr>
          <w:p w14:paraId="181C3094"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有</w:t>
            </w:r>
          </w:p>
        </w:tc>
        <w:tc>
          <w:tcPr>
            <w:tcW w:w="1701" w:type="dxa"/>
            <w:tcMar>
              <w:top w:w="0" w:type="dxa"/>
              <w:left w:w="0" w:type="dxa"/>
              <w:bottom w:w="0" w:type="dxa"/>
              <w:right w:w="0" w:type="dxa"/>
            </w:tcMar>
            <w:vAlign w:val="center"/>
          </w:tcPr>
          <w:p w14:paraId="0C806E78"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依平台而定</w:t>
            </w:r>
          </w:p>
        </w:tc>
        <w:tc>
          <w:tcPr>
            <w:tcW w:w="1701" w:type="dxa"/>
            <w:tcMar>
              <w:top w:w="0" w:type="dxa"/>
              <w:left w:w="0" w:type="dxa"/>
              <w:bottom w:w="0" w:type="dxa"/>
              <w:right w:w="0" w:type="dxa"/>
            </w:tcMar>
            <w:vAlign w:val="center"/>
          </w:tcPr>
          <w:p w14:paraId="361A96C2"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有</w:t>
            </w:r>
          </w:p>
        </w:tc>
      </w:tr>
      <w:tr w:rsidR="0029446C" w:rsidRPr="002B39BC" w14:paraId="6D612170" w14:textId="77777777" w:rsidTr="00956D9B">
        <w:trPr>
          <w:cantSplit/>
          <w:jc w:val="center"/>
        </w:trPr>
        <w:tc>
          <w:tcPr>
            <w:tcW w:w="2142" w:type="dxa"/>
            <w:shd w:val="clear" w:color="auto" w:fill="F4F6F7"/>
            <w:tcMar>
              <w:top w:w="0" w:type="dxa"/>
              <w:left w:w="0" w:type="dxa"/>
              <w:bottom w:w="0" w:type="dxa"/>
              <w:right w:w="0" w:type="dxa"/>
            </w:tcMar>
            <w:vAlign w:val="center"/>
          </w:tcPr>
          <w:p w14:paraId="388370E4"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限定授權知識庫</w:t>
            </w:r>
          </w:p>
        </w:tc>
        <w:tc>
          <w:tcPr>
            <w:tcW w:w="1701" w:type="dxa"/>
            <w:shd w:val="clear" w:color="auto" w:fill="F4F6F7"/>
            <w:tcMar>
              <w:top w:w="0" w:type="dxa"/>
              <w:left w:w="0" w:type="dxa"/>
              <w:bottom w:w="0" w:type="dxa"/>
              <w:right w:w="0" w:type="dxa"/>
            </w:tcMar>
            <w:vAlign w:val="center"/>
          </w:tcPr>
          <w:p w14:paraId="258EAE3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無</w:t>
            </w:r>
          </w:p>
        </w:tc>
        <w:tc>
          <w:tcPr>
            <w:tcW w:w="1835" w:type="dxa"/>
            <w:shd w:val="clear" w:color="auto" w:fill="F4F6F7"/>
            <w:tcMar>
              <w:top w:w="0" w:type="dxa"/>
              <w:left w:w="0" w:type="dxa"/>
              <w:bottom w:w="0" w:type="dxa"/>
              <w:right w:w="0" w:type="dxa"/>
            </w:tcMar>
            <w:vAlign w:val="center"/>
          </w:tcPr>
          <w:p w14:paraId="6DBEA0E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需額外設定</w:t>
            </w:r>
          </w:p>
        </w:tc>
        <w:tc>
          <w:tcPr>
            <w:tcW w:w="1701" w:type="dxa"/>
            <w:shd w:val="clear" w:color="auto" w:fill="F4F6F7"/>
            <w:tcMar>
              <w:top w:w="0" w:type="dxa"/>
              <w:left w:w="0" w:type="dxa"/>
              <w:bottom w:w="0" w:type="dxa"/>
              <w:right w:w="0" w:type="dxa"/>
            </w:tcMar>
            <w:vAlign w:val="center"/>
          </w:tcPr>
          <w:p w14:paraId="4530138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部分</w:t>
            </w:r>
          </w:p>
        </w:tc>
        <w:tc>
          <w:tcPr>
            <w:tcW w:w="1701" w:type="dxa"/>
            <w:shd w:val="clear" w:color="auto" w:fill="F4F6F7"/>
            <w:tcMar>
              <w:top w:w="0" w:type="dxa"/>
              <w:left w:w="0" w:type="dxa"/>
              <w:bottom w:w="0" w:type="dxa"/>
              <w:right w:w="0" w:type="dxa"/>
            </w:tcMar>
            <w:vAlign w:val="center"/>
          </w:tcPr>
          <w:p w14:paraId="606A6993"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有</w:t>
            </w:r>
          </w:p>
        </w:tc>
      </w:tr>
      <w:tr w:rsidR="0029446C" w:rsidRPr="002B39BC" w14:paraId="62A2621C" w14:textId="77777777" w:rsidTr="00956D9B">
        <w:trPr>
          <w:cantSplit/>
          <w:jc w:val="center"/>
        </w:trPr>
        <w:tc>
          <w:tcPr>
            <w:tcW w:w="2142" w:type="dxa"/>
            <w:tcMar>
              <w:top w:w="0" w:type="dxa"/>
              <w:left w:w="0" w:type="dxa"/>
              <w:bottom w:w="0" w:type="dxa"/>
              <w:right w:w="0" w:type="dxa"/>
            </w:tcMar>
            <w:vAlign w:val="center"/>
          </w:tcPr>
          <w:p w14:paraId="424CBB40"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影音片段定位</w:t>
            </w:r>
          </w:p>
        </w:tc>
        <w:tc>
          <w:tcPr>
            <w:tcW w:w="1701" w:type="dxa"/>
            <w:tcMar>
              <w:top w:w="0" w:type="dxa"/>
              <w:left w:w="0" w:type="dxa"/>
              <w:bottom w:w="0" w:type="dxa"/>
              <w:right w:w="0" w:type="dxa"/>
            </w:tcMar>
            <w:vAlign w:val="center"/>
          </w:tcPr>
          <w:p w14:paraId="14B85FF1"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多依關鍵字</w:t>
            </w:r>
          </w:p>
        </w:tc>
        <w:tc>
          <w:tcPr>
            <w:tcW w:w="1835" w:type="dxa"/>
            <w:tcMar>
              <w:top w:w="0" w:type="dxa"/>
              <w:left w:w="0" w:type="dxa"/>
              <w:bottom w:w="0" w:type="dxa"/>
              <w:right w:w="0" w:type="dxa"/>
            </w:tcMar>
            <w:vAlign w:val="center"/>
          </w:tcPr>
          <w:p w14:paraId="0045644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通常無</w:t>
            </w:r>
          </w:p>
        </w:tc>
        <w:tc>
          <w:tcPr>
            <w:tcW w:w="1701" w:type="dxa"/>
            <w:tcMar>
              <w:top w:w="0" w:type="dxa"/>
              <w:left w:w="0" w:type="dxa"/>
              <w:bottom w:w="0" w:type="dxa"/>
              <w:right w:w="0" w:type="dxa"/>
            </w:tcMar>
            <w:vAlign w:val="center"/>
          </w:tcPr>
          <w:p w14:paraId="01252628"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部分</w:t>
            </w:r>
          </w:p>
        </w:tc>
        <w:tc>
          <w:tcPr>
            <w:tcW w:w="1701" w:type="dxa"/>
            <w:tcMar>
              <w:top w:w="0" w:type="dxa"/>
              <w:left w:w="0" w:type="dxa"/>
              <w:bottom w:w="0" w:type="dxa"/>
              <w:right w:w="0" w:type="dxa"/>
            </w:tcMar>
            <w:vAlign w:val="center"/>
          </w:tcPr>
          <w:p w14:paraId="093573A6"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語意定位</w:t>
            </w:r>
          </w:p>
        </w:tc>
      </w:tr>
      <w:tr w:rsidR="0029446C" w:rsidRPr="002B39BC" w14:paraId="59907E7E" w14:textId="77777777" w:rsidTr="00956D9B">
        <w:trPr>
          <w:cantSplit/>
          <w:jc w:val="center"/>
        </w:trPr>
        <w:tc>
          <w:tcPr>
            <w:tcW w:w="2142" w:type="dxa"/>
            <w:shd w:val="clear" w:color="auto" w:fill="F4F6F7"/>
            <w:tcMar>
              <w:top w:w="0" w:type="dxa"/>
              <w:left w:w="0" w:type="dxa"/>
              <w:bottom w:w="0" w:type="dxa"/>
              <w:right w:w="0" w:type="dxa"/>
            </w:tcMar>
            <w:vAlign w:val="center"/>
          </w:tcPr>
          <w:p w14:paraId="0A9AB12E"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來源與時間戳</w:t>
            </w:r>
          </w:p>
        </w:tc>
        <w:tc>
          <w:tcPr>
            <w:tcW w:w="1701" w:type="dxa"/>
            <w:shd w:val="clear" w:color="auto" w:fill="F4F6F7"/>
            <w:tcMar>
              <w:top w:w="0" w:type="dxa"/>
              <w:left w:w="0" w:type="dxa"/>
              <w:bottom w:w="0" w:type="dxa"/>
              <w:right w:w="0" w:type="dxa"/>
            </w:tcMar>
            <w:vAlign w:val="center"/>
          </w:tcPr>
          <w:p w14:paraId="6B8BDF7D"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部分</w:t>
            </w:r>
          </w:p>
        </w:tc>
        <w:tc>
          <w:tcPr>
            <w:tcW w:w="1835" w:type="dxa"/>
            <w:shd w:val="clear" w:color="auto" w:fill="F4F6F7"/>
            <w:tcMar>
              <w:top w:w="0" w:type="dxa"/>
              <w:left w:w="0" w:type="dxa"/>
              <w:bottom w:w="0" w:type="dxa"/>
              <w:right w:w="0" w:type="dxa"/>
            </w:tcMar>
            <w:vAlign w:val="center"/>
          </w:tcPr>
          <w:p w14:paraId="7009BDEF"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不一定</w:t>
            </w:r>
          </w:p>
        </w:tc>
        <w:tc>
          <w:tcPr>
            <w:tcW w:w="1701" w:type="dxa"/>
            <w:shd w:val="clear" w:color="auto" w:fill="F4F6F7"/>
            <w:tcMar>
              <w:top w:w="0" w:type="dxa"/>
              <w:left w:w="0" w:type="dxa"/>
              <w:bottom w:w="0" w:type="dxa"/>
              <w:right w:w="0" w:type="dxa"/>
            </w:tcMar>
            <w:vAlign w:val="center"/>
          </w:tcPr>
          <w:p w14:paraId="40C88005"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部分</w:t>
            </w:r>
          </w:p>
        </w:tc>
        <w:tc>
          <w:tcPr>
            <w:tcW w:w="1701" w:type="dxa"/>
            <w:shd w:val="clear" w:color="auto" w:fill="F4F6F7"/>
            <w:tcMar>
              <w:top w:w="0" w:type="dxa"/>
              <w:left w:w="0" w:type="dxa"/>
              <w:bottom w:w="0" w:type="dxa"/>
              <w:right w:w="0" w:type="dxa"/>
            </w:tcMar>
            <w:vAlign w:val="center"/>
          </w:tcPr>
          <w:p w14:paraId="66E425F1"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回答同步提供</w:t>
            </w:r>
          </w:p>
        </w:tc>
      </w:tr>
      <w:tr w:rsidR="0029446C" w:rsidRPr="002B39BC" w14:paraId="00A1A752" w14:textId="77777777" w:rsidTr="00956D9B">
        <w:trPr>
          <w:cantSplit/>
          <w:jc w:val="center"/>
        </w:trPr>
        <w:tc>
          <w:tcPr>
            <w:tcW w:w="2142" w:type="dxa"/>
            <w:tcMar>
              <w:top w:w="0" w:type="dxa"/>
              <w:left w:w="0" w:type="dxa"/>
              <w:bottom w:w="0" w:type="dxa"/>
              <w:right w:w="0" w:type="dxa"/>
            </w:tcMar>
            <w:vAlign w:val="center"/>
          </w:tcPr>
          <w:p w14:paraId="17518FD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證據不足拒答</w:t>
            </w:r>
          </w:p>
        </w:tc>
        <w:tc>
          <w:tcPr>
            <w:tcW w:w="1701" w:type="dxa"/>
            <w:tcMar>
              <w:top w:w="0" w:type="dxa"/>
              <w:left w:w="0" w:type="dxa"/>
              <w:bottom w:w="0" w:type="dxa"/>
              <w:right w:w="0" w:type="dxa"/>
            </w:tcMar>
            <w:vAlign w:val="center"/>
          </w:tcPr>
          <w:p w14:paraId="2F085D23"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不適用</w:t>
            </w:r>
          </w:p>
        </w:tc>
        <w:tc>
          <w:tcPr>
            <w:tcW w:w="1835" w:type="dxa"/>
            <w:tcMar>
              <w:top w:w="0" w:type="dxa"/>
              <w:left w:w="0" w:type="dxa"/>
              <w:bottom w:w="0" w:type="dxa"/>
              <w:right w:w="0" w:type="dxa"/>
            </w:tcMar>
            <w:vAlign w:val="center"/>
          </w:tcPr>
          <w:p w14:paraId="6EE9D15E"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不一定</w:t>
            </w:r>
          </w:p>
        </w:tc>
        <w:tc>
          <w:tcPr>
            <w:tcW w:w="1701" w:type="dxa"/>
            <w:tcMar>
              <w:top w:w="0" w:type="dxa"/>
              <w:left w:w="0" w:type="dxa"/>
              <w:bottom w:w="0" w:type="dxa"/>
              <w:right w:w="0" w:type="dxa"/>
            </w:tcMar>
            <w:vAlign w:val="center"/>
          </w:tcPr>
          <w:p w14:paraId="1B11F232"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依平台而定</w:t>
            </w:r>
          </w:p>
        </w:tc>
        <w:tc>
          <w:tcPr>
            <w:tcW w:w="1701" w:type="dxa"/>
            <w:tcMar>
              <w:top w:w="0" w:type="dxa"/>
              <w:left w:w="0" w:type="dxa"/>
              <w:bottom w:w="0" w:type="dxa"/>
              <w:right w:w="0" w:type="dxa"/>
            </w:tcMar>
            <w:vAlign w:val="center"/>
          </w:tcPr>
          <w:p w14:paraId="1A852323"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核心規則</w:t>
            </w:r>
          </w:p>
        </w:tc>
      </w:tr>
      <w:tr w:rsidR="0029446C" w:rsidRPr="002B39BC" w14:paraId="7B1E8930" w14:textId="77777777" w:rsidTr="00956D9B">
        <w:trPr>
          <w:cantSplit/>
          <w:jc w:val="center"/>
        </w:trPr>
        <w:tc>
          <w:tcPr>
            <w:tcW w:w="2142" w:type="dxa"/>
            <w:shd w:val="clear" w:color="auto" w:fill="F4F6F7"/>
            <w:tcMar>
              <w:top w:w="0" w:type="dxa"/>
              <w:left w:w="0" w:type="dxa"/>
              <w:bottom w:w="0" w:type="dxa"/>
              <w:right w:w="0" w:type="dxa"/>
            </w:tcMar>
            <w:vAlign w:val="center"/>
          </w:tcPr>
          <w:p w14:paraId="549CB1B4"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高頻問題轉微學習</w:t>
            </w:r>
          </w:p>
        </w:tc>
        <w:tc>
          <w:tcPr>
            <w:tcW w:w="1701" w:type="dxa"/>
            <w:shd w:val="clear" w:color="auto" w:fill="F4F6F7"/>
            <w:tcMar>
              <w:top w:w="0" w:type="dxa"/>
              <w:left w:w="0" w:type="dxa"/>
              <w:bottom w:w="0" w:type="dxa"/>
              <w:right w:w="0" w:type="dxa"/>
            </w:tcMar>
            <w:vAlign w:val="center"/>
          </w:tcPr>
          <w:p w14:paraId="1A5A3A15"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人工選題</w:t>
            </w:r>
          </w:p>
        </w:tc>
        <w:tc>
          <w:tcPr>
            <w:tcW w:w="1835" w:type="dxa"/>
            <w:shd w:val="clear" w:color="auto" w:fill="F4F6F7"/>
            <w:tcMar>
              <w:top w:w="0" w:type="dxa"/>
              <w:left w:w="0" w:type="dxa"/>
              <w:bottom w:w="0" w:type="dxa"/>
              <w:right w:w="0" w:type="dxa"/>
            </w:tcMar>
            <w:vAlign w:val="center"/>
          </w:tcPr>
          <w:p w14:paraId="127307F5"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無</w:t>
            </w:r>
          </w:p>
        </w:tc>
        <w:tc>
          <w:tcPr>
            <w:tcW w:w="1701" w:type="dxa"/>
            <w:shd w:val="clear" w:color="auto" w:fill="F4F6F7"/>
            <w:tcMar>
              <w:top w:w="0" w:type="dxa"/>
              <w:left w:w="0" w:type="dxa"/>
              <w:bottom w:w="0" w:type="dxa"/>
              <w:right w:w="0" w:type="dxa"/>
            </w:tcMar>
            <w:vAlign w:val="center"/>
          </w:tcPr>
          <w:p w14:paraId="6204EAB0"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多為人工</w:t>
            </w:r>
          </w:p>
        </w:tc>
        <w:tc>
          <w:tcPr>
            <w:tcW w:w="1701" w:type="dxa"/>
            <w:shd w:val="clear" w:color="auto" w:fill="F4F6F7"/>
            <w:tcMar>
              <w:top w:w="0" w:type="dxa"/>
              <w:left w:w="0" w:type="dxa"/>
              <w:bottom w:w="0" w:type="dxa"/>
              <w:right w:w="0" w:type="dxa"/>
            </w:tcMar>
            <w:vAlign w:val="center"/>
          </w:tcPr>
          <w:p w14:paraId="71AC53F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問題驅動</w:t>
            </w:r>
          </w:p>
        </w:tc>
      </w:tr>
    </w:tbl>
    <w:p w14:paraId="5D8201E1" w14:textId="77777777" w:rsidR="0029446C" w:rsidRPr="002B39BC" w:rsidRDefault="0029446C" w:rsidP="0029446C">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s="Noto Sans TC"/>
          <w:color w:val="000000"/>
        </w:rPr>
        <w:t>表 05 不主張市場上完全沒有相似功能，而是凸顯 FinFlow 的組合差異：回答限定於授權金融內容，並同時提供影音定位、來源回溯、證據不足拒答與問題驅動微學習。</w:t>
      </w:r>
    </w:p>
    <w:p w14:paraId="5F8EEFED"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r w:rsidRPr="002B39BC">
        <w:rPr>
          <w:rFonts w:ascii="標楷體" w:eastAsia="標楷體" w:hAnsi="標楷體"/>
          <w:b/>
          <w:color w:val="000000"/>
          <w:sz w:val="28"/>
        </w:rPr>
        <w:t>五、典型使用情境</w:t>
      </w:r>
      <w:bookmarkEnd w:id="44"/>
    </w:p>
    <w:p w14:paraId="0997331D" w14:textId="77777777" w:rsidR="0029446C" w:rsidRPr="002B39BC" w:rsidRDefault="0029446C" w:rsidP="0029446C">
      <w:pPr>
        <w:keepLines/>
        <w:spacing w:after="60" w:line="370" w:lineRule="exact"/>
        <w:jc w:val="both"/>
        <w:rPr>
          <w:rFonts w:ascii="標楷體" w:eastAsia="標楷體" w:hAnsi="標楷體"/>
        </w:rPr>
      </w:pPr>
      <w:bookmarkStart w:id="46" w:name="ff_heading_30"/>
      <w:r w:rsidRPr="002B39BC">
        <w:rPr>
          <w:rFonts w:ascii="標楷體" w:eastAsia="標楷體" w:hAnsi="標楷體" w:cs="Noto Sans TC"/>
        </w:rPr>
        <w:t xml:space="preserve">為具體呈現不同角色如何使用 </w:t>
      </w:r>
      <w:proofErr w:type="spellStart"/>
      <w:r w:rsidRPr="002B39BC">
        <w:rPr>
          <w:rFonts w:ascii="標楷體" w:eastAsia="標楷體" w:hAnsi="標楷體" w:cs="Noto Sans TC"/>
        </w:rPr>
        <w:t>FinFlow</w:t>
      </w:r>
      <w:proofErr w:type="spellEnd"/>
      <w:r w:rsidRPr="002B39BC">
        <w:rPr>
          <w:rFonts w:ascii="標楷體" w:eastAsia="標楷體" w:hAnsi="標楷體" w:cs="Noto Sans TC"/>
        </w:rPr>
        <w:t>，表 06 以有明確疑問、尚未形成問題、金融機構內容再利用及金融內容業者增值四種情境，整理其操作流程與可產生的價值。</w:t>
      </w:r>
    </w:p>
    <w:p w14:paraId="0890951D" w14:textId="77777777" w:rsidR="0029446C" w:rsidRPr="002B39BC" w:rsidRDefault="0029446C" w:rsidP="0029446C">
      <w:pPr>
        <w:keepNext/>
        <w:keepLines/>
        <w:widowControl/>
        <w:spacing w:before="40" w:after="40" w:line="370" w:lineRule="exact"/>
        <w:jc w:val="center"/>
        <w:rPr>
          <w:rFonts w:ascii="標楷體" w:eastAsia="標楷體" w:hAnsi="標楷體"/>
          <w:color w:val="7F7F7F" w:themeColor="text1" w:themeTint="80"/>
        </w:rPr>
      </w:pPr>
      <w:bookmarkStart w:id="47" w:name="ff_table_06"/>
      <w:r w:rsidRPr="002B39BC">
        <w:rPr>
          <w:rFonts w:ascii="標楷體" w:eastAsia="標楷體" w:hAnsi="標楷體" w:cs="Noto Sans TC"/>
          <w:b/>
          <w:color w:val="000000"/>
        </w:rPr>
        <w:lastRenderedPageBreak/>
        <w:t>【表 06】</w:t>
      </w:r>
      <w:proofErr w:type="spellStart"/>
      <w:r w:rsidRPr="002B39BC">
        <w:rPr>
          <w:rFonts w:ascii="標楷體" w:eastAsia="標楷體" w:hAnsi="標楷體" w:cs="Noto Sans TC"/>
          <w:b/>
          <w:color w:val="000000"/>
        </w:rPr>
        <w:t>FinFlow</w:t>
      </w:r>
      <w:proofErr w:type="spellEnd"/>
      <w:r w:rsidRPr="002B39BC">
        <w:rPr>
          <w:rFonts w:ascii="標楷體" w:eastAsia="標楷體" w:hAnsi="標楷體" w:cs="Noto Sans TC"/>
          <w:b/>
          <w:color w:val="000000"/>
        </w:rPr>
        <w:t xml:space="preserve"> 典型使用情境表</w:t>
      </w:r>
      <w:bookmarkEnd w:id="47"/>
    </w:p>
    <w:tbl>
      <w:tblPr>
        <w:tblW w:w="8790"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843"/>
        <w:gridCol w:w="3819"/>
        <w:gridCol w:w="3128"/>
      </w:tblGrid>
      <w:tr w:rsidR="0029446C" w:rsidRPr="002B39BC" w14:paraId="2CFA177B" w14:textId="77777777" w:rsidTr="00595D51">
        <w:trPr>
          <w:cantSplit/>
          <w:tblHeader/>
          <w:jc w:val="center"/>
        </w:trPr>
        <w:tc>
          <w:tcPr>
            <w:tcW w:w="1843" w:type="dxa"/>
            <w:shd w:val="clear" w:color="auto" w:fill="D9F2D0" w:themeFill="accent6" w:themeFillTint="33"/>
            <w:tcMar>
              <w:top w:w="0" w:type="dxa"/>
              <w:left w:w="0" w:type="dxa"/>
              <w:bottom w:w="0" w:type="dxa"/>
              <w:right w:w="0" w:type="dxa"/>
            </w:tcMar>
            <w:vAlign w:val="center"/>
          </w:tcPr>
          <w:p w14:paraId="2DB52824"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b/>
                <w:color w:val="000000"/>
              </w:rPr>
              <w:t>情境</w:t>
            </w:r>
          </w:p>
        </w:tc>
        <w:tc>
          <w:tcPr>
            <w:tcW w:w="3819" w:type="dxa"/>
            <w:shd w:val="clear" w:color="auto" w:fill="D9F2D0" w:themeFill="accent6" w:themeFillTint="33"/>
            <w:tcMar>
              <w:top w:w="0" w:type="dxa"/>
              <w:left w:w="0" w:type="dxa"/>
              <w:bottom w:w="0" w:type="dxa"/>
              <w:right w:w="0" w:type="dxa"/>
            </w:tcMar>
            <w:vAlign w:val="center"/>
          </w:tcPr>
          <w:p w14:paraId="19D1C62C"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b/>
                <w:color w:val="000000"/>
              </w:rPr>
              <w:t>使用流程</w:t>
            </w:r>
          </w:p>
        </w:tc>
        <w:tc>
          <w:tcPr>
            <w:tcW w:w="3128" w:type="dxa"/>
            <w:shd w:val="clear" w:color="auto" w:fill="D9F2D0" w:themeFill="accent6" w:themeFillTint="33"/>
            <w:tcMar>
              <w:top w:w="0" w:type="dxa"/>
              <w:left w:w="0" w:type="dxa"/>
              <w:bottom w:w="0" w:type="dxa"/>
              <w:right w:w="0" w:type="dxa"/>
            </w:tcMar>
            <w:vAlign w:val="center"/>
          </w:tcPr>
          <w:p w14:paraId="1FAC3857"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b/>
                <w:color w:val="000000"/>
              </w:rPr>
              <w:t>產生價值</w:t>
            </w:r>
          </w:p>
        </w:tc>
      </w:tr>
      <w:tr w:rsidR="0029446C" w:rsidRPr="002B39BC" w14:paraId="7035E3A6" w14:textId="77777777" w:rsidTr="00595D51">
        <w:trPr>
          <w:cantSplit/>
          <w:jc w:val="center"/>
        </w:trPr>
        <w:tc>
          <w:tcPr>
            <w:tcW w:w="1843" w:type="dxa"/>
            <w:tcMar>
              <w:top w:w="0" w:type="dxa"/>
              <w:left w:w="0" w:type="dxa"/>
              <w:bottom w:w="0" w:type="dxa"/>
              <w:right w:w="0" w:type="dxa"/>
            </w:tcMar>
            <w:vAlign w:val="center"/>
          </w:tcPr>
          <w:p w14:paraId="1163942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有明確疑問</w:t>
            </w:r>
          </w:p>
        </w:tc>
        <w:tc>
          <w:tcPr>
            <w:tcW w:w="3819" w:type="dxa"/>
            <w:tcMar>
              <w:top w:w="0" w:type="dxa"/>
              <w:left w:w="0" w:type="dxa"/>
              <w:bottom w:w="0" w:type="dxa"/>
              <w:right w:w="0" w:type="dxa"/>
            </w:tcMar>
            <w:vAlign w:val="center"/>
          </w:tcPr>
          <w:p w14:paraId="3437D7DD"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詢問降息與債券價格關係，查看白話回答與原始影音，再追問債券 ETF</w:t>
            </w:r>
          </w:p>
        </w:tc>
        <w:tc>
          <w:tcPr>
            <w:tcW w:w="3128" w:type="dxa"/>
            <w:tcMar>
              <w:top w:w="0" w:type="dxa"/>
              <w:left w:w="0" w:type="dxa"/>
              <w:bottom w:w="0" w:type="dxa"/>
              <w:right w:w="0" w:type="dxa"/>
            </w:tcMar>
            <w:vAlign w:val="center"/>
          </w:tcPr>
          <w:p w14:paraId="5D61137F"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縮短定位時間並保留上下文</w:t>
            </w:r>
          </w:p>
        </w:tc>
      </w:tr>
      <w:tr w:rsidR="0029446C" w:rsidRPr="002B39BC" w14:paraId="00924BF3" w14:textId="77777777" w:rsidTr="00595D51">
        <w:trPr>
          <w:cantSplit/>
          <w:jc w:val="center"/>
        </w:trPr>
        <w:tc>
          <w:tcPr>
            <w:tcW w:w="1843" w:type="dxa"/>
            <w:shd w:val="clear" w:color="auto" w:fill="F4F6F7"/>
            <w:tcMar>
              <w:top w:w="0" w:type="dxa"/>
              <w:left w:w="0" w:type="dxa"/>
              <w:bottom w:w="0" w:type="dxa"/>
              <w:right w:w="0" w:type="dxa"/>
            </w:tcMar>
            <w:vAlign w:val="center"/>
          </w:tcPr>
          <w:p w14:paraId="5E6B4273"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不知道該問什麼</w:t>
            </w:r>
          </w:p>
        </w:tc>
        <w:tc>
          <w:tcPr>
            <w:tcW w:w="3819" w:type="dxa"/>
            <w:shd w:val="clear" w:color="auto" w:fill="F4F6F7"/>
            <w:tcMar>
              <w:top w:w="0" w:type="dxa"/>
              <w:left w:w="0" w:type="dxa"/>
              <w:bottom w:w="0" w:type="dxa"/>
              <w:right w:w="0" w:type="dxa"/>
            </w:tcMar>
            <w:vAlign w:val="center"/>
          </w:tcPr>
          <w:p w14:paraId="53E12C63" w14:textId="6ED460DF"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觀看配息與總報酬Clip，形成問題後進入完整問答</w:t>
            </w:r>
          </w:p>
        </w:tc>
        <w:tc>
          <w:tcPr>
            <w:tcW w:w="3128" w:type="dxa"/>
            <w:shd w:val="clear" w:color="auto" w:fill="F4F6F7"/>
            <w:tcMar>
              <w:top w:w="0" w:type="dxa"/>
              <w:left w:w="0" w:type="dxa"/>
              <w:bottom w:w="0" w:type="dxa"/>
              <w:right w:w="0" w:type="dxa"/>
            </w:tcMar>
            <w:vAlign w:val="center"/>
          </w:tcPr>
          <w:p w14:paraId="0070C06A"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建立新手的第一個知識入口</w:t>
            </w:r>
          </w:p>
        </w:tc>
      </w:tr>
      <w:tr w:rsidR="0029446C" w:rsidRPr="002B39BC" w14:paraId="797A8BE1" w14:textId="77777777" w:rsidTr="00595D51">
        <w:trPr>
          <w:cantSplit/>
          <w:jc w:val="center"/>
        </w:trPr>
        <w:tc>
          <w:tcPr>
            <w:tcW w:w="1843" w:type="dxa"/>
            <w:tcMar>
              <w:top w:w="0" w:type="dxa"/>
              <w:left w:w="0" w:type="dxa"/>
              <w:bottom w:w="0" w:type="dxa"/>
              <w:right w:w="0" w:type="dxa"/>
            </w:tcMar>
            <w:vAlign w:val="center"/>
          </w:tcPr>
          <w:p w14:paraId="0778478E"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金融機構內容再利用</w:t>
            </w:r>
          </w:p>
        </w:tc>
        <w:tc>
          <w:tcPr>
            <w:tcW w:w="3819" w:type="dxa"/>
            <w:tcMar>
              <w:top w:w="0" w:type="dxa"/>
              <w:left w:w="0" w:type="dxa"/>
              <w:bottom w:w="0" w:type="dxa"/>
              <w:right w:w="0" w:type="dxa"/>
            </w:tcMar>
            <w:vAlign w:val="center"/>
          </w:tcPr>
          <w:p w14:paraId="2C5DB9E3"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將既有教育影音建立索引，分析高頻疑問並審核 Clip</w:t>
            </w:r>
          </w:p>
        </w:tc>
        <w:tc>
          <w:tcPr>
            <w:tcW w:w="3128" w:type="dxa"/>
            <w:tcMar>
              <w:top w:w="0" w:type="dxa"/>
              <w:left w:w="0" w:type="dxa"/>
              <w:bottom w:w="0" w:type="dxa"/>
              <w:right w:w="0" w:type="dxa"/>
            </w:tcMar>
            <w:vAlign w:val="center"/>
          </w:tcPr>
          <w:p w14:paraId="22B0F382" w14:textId="77777777" w:rsidR="0029446C" w:rsidRPr="002B39BC" w:rsidRDefault="0029446C" w:rsidP="00956D9B">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s="Noto Sans TC"/>
                <w:color w:val="000000"/>
              </w:rPr>
              <w:t>提升內容觸及與教育規劃效率</w:t>
            </w:r>
          </w:p>
        </w:tc>
      </w:tr>
      <w:tr w:rsidR="0029446C" w:rsidRPr="002B39BC" w14:paraId="09B28B9B" w14:textId="77777777" w:rsidTr="00595D51">
        <w:trPr>
          <w:cantSplit/>
          <w:jc w:val="center"/>
        </w:trPr>
        <w:tc>
          <w:tcPr>
            <w:tcW w:w="1843" w:type="dxa"/>
            <w:tcMar>
              <w:top w:w="0" w:type="dxa"/>
              <w:left w:w="0" w:type="dxa"/>
              <w:bottom w:w="0" w:type="dxa"/>
              <w:right w:w="0" w:type="dxa"/>
            </w:tcMar>
            <w:vAlign w:val="center"/>
          </w:tcPr>
          <w:p w14:paraId="6D5525C8" w14:textId="77777777" w:rsidR="0029446C" w:rsidRPr="002B39BC" w:rsidRDefault="0029446C" w:rsidP="00956D9B">
            <w:pPr>
              <w:spacing w:after="20" w:line="330" w:lineRule="exact"/>
              <w:rPr>
                <w:rFonts w:ascii="標楷體" w:eastAsia="標楷體" w:hAnsi="標楷體"/>
              </w:rPr>
            </w:pPr>
            <w:r w:rsidRPr="002B39BC">
              <w:rPr>
                <w:rFonts w:ascii="標楷體" w:eastAsia="標楷體" w:hAnsi="標楷體" w:cs="Noto Sans TC"/>
              </w:rPr>
              <w:t>財經 KOL／金融課程增值</w:t>
            </w:r>
          </w:p>
        </w:tc>
        <w:tc>
          <w:tcPr>
            <w:tcW w:w="3819" w:type="dxa"/>
            <w:tcMar>
              <w:top w:w="0" w:type="dxa"/>
              <w:left w:w="0" w:type="dxa"/>
              <w:bottom w:w="0" w:type="dxa"/>
              <w:right w:w="0" w:type="dxa"/>
            </w:tcMar>
            <w:vAlign w:val="center"/>
          </w:tcPr>
          <w:p w14:paraId="76974AFC" w14:textId="77777777" w:rsidR="0029446C" w:rsidRPr="002B39BC" w:rsidRDefault="0029446C" w:rsidP="00956D9B">
            <w:pPr>
              <w:spacing w:after="20" w:line="330" w:lineRule="exact"/>
              <w:rPr>
                <w:rFonts w:ascii="標楷體" w:eastAsia="標楷體" w:hAnsi="標楷體"/>
              </w:rPr>
            </w:pPr>
            <w:r w:rsidRPr="002B39BC">
              <w:rPr>
                <w:rFonts w:ascii="標楷體" w:eastAsia="標楷體" w:hAnsi="標楷體" w:cs="Noto Sans TC"/>
              </w:rPr>
              <w:t>匯入授權課程影音，嵌入有據問答，依高頻問題產製金融知識短片</w:t>
            </w:r>
          </w:p>
        </w:tc>
        <w:tc>
          <w:tcPr>
            <w:tcW w:w="3128" w:type="dxa"/>
            <w:tcMar>
              <w:top w:w="0" w:type="dxa"/>
              <w:left w:w="0" w:type="dxa"/>
              <w:bottom w:w="0" w:type="dxa"/>
              <w:right w:w="0" w:type="dxa"/>
            </w:tcMar>
            <w:vAlign w:val="center"/>
          </w:tcPr>
          <w:p w14:paraId="2524A3F4" w14:textId="77777777" w:rsidR="0029446C" w:rsidRPr="002B39BC" w:rsidRDefault="0029446C" w:rsidP="00956D9B">
            <w:pPr>
              <w:spacing w:after="20" w:line="330" w:lineRule="exact"/>
              <w:rPr>
                <w:rFonts w:ascii="標楷體" w:eastAsia="標楷體" w:hAnsi="標楷體"/>
              </w:rPr>
            </w:pPr>
            <w:r w:rsidRPr="002B39BC">
              <w:rPr>
                <w:rFonts w:ascii="標楷體" w:eastAsia="標楷體" w:hAnsi="標楷體" w:cs="Noto Sans TC"/>
              </w:rPr>
              <w:t>降低重複答疑與內容再製成本，提升會員互動與既有課程價值</w:t>
            </w:r>
          </w:p>
        </w:tc>
      </w:tr>
    </w:tbl>
    <w:p w14:paraId="21A2631F" w14:textId="77777777" w:rsidR="0029446C" w:rsidRPr="002B39BC" w:rsidRDefault="0029446C" w:rsidP="0029446C">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s="Noto Sans TC"/>
        </w:rPr>
        <w:t>表 06 顯示，終端使用者可縮短搜尋與查證流程；金融機構可提高教育內容治理與再利用效率；金融內容業者則能將既有影音延伸為可提問、可回溯的會員服務。各情境共用來源限定與內容治理核心，並依規模採創作者後台、平台 API 或企業整合。</w:t>
      </w:r>
    </w:p>
    <w:p w14:paraId="6DC15D5F" w14:textId="77777777" w:rsidR="004C6237" w:rsidRPr="002B39BC" w:rsidRDefault="001E59AF" w:rsidP="00DD71BA">
      <w:pPr>
        <w:pStyle w:val="2"/>
        <w:widowControl/>
        <w:spacing w:before="80" w:after="40" w:line="360" w:lineRule="exact"/>
        <w:jc w:val="both"/>
        <w:rPr>
          <w:rFonts w:ascii="標楷體" w:eastAsia="標楷體" w:hAnsi="標楷體"/>
          <w:color w:val="000000" w:themeColor="text1"/>
        </w:rPr>
      </w:pPr>
      <w:r w:rsidRPr="002B39BC">
        <w:rPr>
          <w:rFonts w:ascii="標楷體" w:eastAsia="標楷體" w:hAnsi="標楷體" w:hint="eastAsia"/>
          <w:b/>
          <w:color w:val="000000"/>
          <w:sz w:val="28"/>
        </w:rPr>
        <w:t>六</w:t>
      </w:r>
      <w:r w:rsidR="004C6237" w:rsidRPr="002B39BC">
        <w:rPr>
          <w:rFonts w:ascii="標楷體" w:eastAsia="標楷體" w:hAnsi="標楷體"/>
          <w:b/>
          <w:color w:val="000000"/>
          <w:sz w:val="28"/>
        </w:rPr>
        <w:t>、風險與邊界</w:t>
      </w:r>
      <w:bookmarkEnd w:id="46"/>
    </w:p>
    <w:p w14:paraId="2E27FFCC" w14:textId="77777777" w:rsidR="004C6237" w:rsidRPr="002B39BC" w:rsidRDefault="006E3776"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color w:val="000000"/>
        </w:rPr>
        <w:t>FinFlow 定位為金融知識理解與教育輔助，不預測漲跌、不保證收益、不自動交易，也不依個人資產提供配置建議。來源過期、錯引、授權失效、金融數字錯誤及跨機構存取等風險，則以版本、拒答、撤回、隔離與人工審核處理。</w:t>
      </w:r>
    </w:p>
    <w:p w14:paraId="4F8CF95E" w14:textId="77777777" w:rsidR="004C6237" w:rsidRPr="002B39BC" w:rsidRDefault="004C6237" w:rsidP="00DD71BA">
      <w:pPr>
        <w:pStyle w:val="1"/>
        <w:widowControl/>
        <w:spacing w:before="120" w:line="360" w:lineRule="exact"/>
        <w:jc w:val="both"/>
        <w:rPr>
          <w:rFonts w:ascii="標楷體" w:eastAsia="標楷體" w:hAnsi="標楷體"/>
          <w:color w:val="000000" w:themeColor="text1"/>
        </w:rPr>
      </w:pPr>
      <w:bookmarkStart w:id="48" w:name="ff_heading_31"/>
      <w:r w:rsidRPr="002B39BC">
        <w:rPr>
          <w:rFonts w:ascii="標楷體" w:eastAsia="標楷體" w:hAnsi="標楷體"/>
          <w:b/>
          <w:color w:val="000000"/>
          <w:sz w:val="32"/>
        </w:rPr>
        <w:t>肆、商業營運模式</w:t>
      </w:r>
      <w:bookmarkEnd w:id="48"/>
    </w:p>
    <w:p w14:paraId="6E477731" w14:textId="77777777" w:rsidR="00A41F3D" w:rsidRPr="002B39BC" w:rsidRDefault="00000000">
      <w:pPr>
        <w:spacing w:after="60" w:line="370" w:lineRule="exact"/>
        <w:rPr>
          <w:rFonts w:ascii="標楷體" w:eastAsia="標楷體" w:hAnsi="標楷體"/>
        </w:rPr>
      </w:pPr>
      <w:r w:rsidRPr="002B39BC">
        <w:rPr>
          <w:rFonts w:ascii="標楷體" w:eastAsia="標楷體" w:hAnsi="標楷體"/>
        </w:rPr>
        <w:t>本章說明 FinFlow 如何以同一套金融影音知識化核心，分別服務金融內容業者與金融機構，並依導入方式、服務深度及計價基礎建立收入。</w:t>
      </w:r>
    </w:p>
    <w:p w14:paraId="46B49028"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49" w:name="ff_heading_32"/>
      <w:r w:rsidRPr="002B39BC">
        <w:rPr>
          <w:rFonts w:ascii="標楷體" w:eastAsia="標楷體" w:hAnsi="標楷體"/>
          <w:b/>
          <w:color w:val="000000"/>
          <w:sz w:val="28"/>
        </w:rPr>
        <w:t>一、商業模式定位</w:t>
      </w:r>
      <w:bookmarkEnd w:id="49"/>
    </w:p>
    <w:p w14:paraId="180B2407" w14:textId="77777777" w:rsidR="004C6237" w:rsidRPr="002B39BC" w:rsidRDefault="006E3776"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FinFlow 採金融垂直市場內的雙軌 B2B2C SaaS。金融內容軌服務財經 KOL、投資理財訂閱社群、金融講師及課程平台，以標準化後台或嵌入元件快速導入；金融機構軌則由銀行、券商與投信採年約、API／SDK 或客製整合。兩軌共用可信知識庫與來源治理核心，但銷售週期、服務深度與計價方式不同。</w:t>
      </w:r>
    </w:p>
    <w:p w14:paraId="7E71DDAE"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50" w:name="ff_heading_33"/>
      <w:r w:rsidRPr="002B39BC">
        <w:rPr>
          <w:rFonts w:ascii="標楷體" w:eastAsia="標楷體" w:hAnsi="標楷體"/>
          <w:b/>
          <w:color w:val="000000"/>
          <w:sz w:val="28"/>
        </w:rPr>
        <w:t>二、目標市場與客群</w:t>
      </w:r>
      <w:bookmarkEnd w:id="50"/>
    </w:p>
    <w:p w14:paraId="715264CD" w14:textId="77777777" w:rsidR="004C6237" w:rsidRPr="002B39BC" w:rsidRDefault="006E3776"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初期優先鎖定已有金融影音及會員關係的財經 KOL、投資理財訂閱社群、金融講師與課程供應者，以較低整合成本驗證付費意願、問答使用率及內容再製效益；中期再進入金融教育平台及金融機構 PoC。PressPlay、Hahow、樂學網與 AmazingTalker 僅作為訂閱、開課及平台服務機制參考，FinFlow 仍專注金融、投資、理財與金融證照內容。</w:t>
      </w:r>
    </w:p>
    <w:p w14:paraId="00F211C6"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51" w:name="ff_heading_34"/>
      <w:r w:rsidRPr="002B39BC">
        <w:rPr>
          <w:rFonts w:ascii="標楷體" w:eastAsia="標楷體" w:hAnsi="標楷體"/>
          <w:b/>
          <w:color w:val="000000"/>
          <w:sz w:val="28"/>
        </w:rPr>
        <w:t>三、價值主張</w:t>
      </w:r>
      <w:bookmarkEnd w:id="51"/>
    </w:p>
    <w:p w14:paraId="61A091CC" w14:textId="77777777" w:rsidR="008E7FE5" w:rsidRPr="002B39BC" w:rsidRDefault="006A558D" w:rsidP="006A558D">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FinFlow 創造三方價值：使用者能快速理解並回到來源驗證；金融內容業者可降低重複答疑與內容再製成本；金融機構則能將教育影音轉為可搜尋、可治理及可分析的知識資產。</w:t>
      </w:r>
    </w:p>
    <w:p w14:paraId="68063A24" w14:textId="77777777" w:rsidR="00D96296" w:rsidRPr="002B39BC" w:rsidRDefault="00000000">
      <w:pPr>
        <w:keepNext/>
        <w:spacing w:before="40" w:after="40"/>
        <w:jc w:val="center"/>
        <w:rPr>
          <w:rFonts w:ascii="標楷體" w:eastAsia="標楷體" w:hAnsi="標楷體"/>
        </w:rPr>
      </w:pPr>
      <w:r w:rsidRPr="002B39BC">
        <w:rPr>
          <w:rFonts w:ascii="標楷體" w:eastAsia="標楷體" w:hAnsi="標楷體"/>
          <w:noProof/>
        </w:rPr>
        <w:lastRenderedPageBreak/>
        <w:drawing>
          <wp:inline distT="0" distB="0" distL="0" distR="0" wp14:anchorId="0BA14B1D" wp14:editId="45CB5EF1">
            <wp:extent cx="5669280" cy="25511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flow_b2b2c.png"/>
                    <pic:cNvPicPr/>
                  </pic:nvPicPr>
                  <pic:blipFill>
                    <a:blip r:embed="rId19"/>
                    <a:stretch>
                      <a:fillRect/>
                    </a:stretch>
                  </pic:blipFill>
                  <pic:spPr>
                    <a:xfrm>
                      <a:off x="0" y="0"/>
                      <a:ext cx="5669280" cy="2551176"/>
                    </a:xfrm>
                    <a:prstGeom prst="rect">
                      <a:avLst/>
                    </a:prstGeom>
                  </pic:spPr>
                </pic:pic>
              </a:graphicData>
            </a:graphic>
          </wp:inline>
        </w:drawing>
      </w:r>
    </w:p>
    <w:p w14:paraId="51F1661F" w14:textId="77777777" w:rsidR="0029446C" w:rsidRPr="002B39BC" w:rsidRDefault="006E3776" w:rsidP="0029446C">
      <w:pPr>
        <w:keepNext/>
        <w:keepLines/>
        <w:widowControl/>
        <w:spacing w:before="40" w:after="40" w:line="370" w:lineRule="exact"/>
        <w:jc w:val="center"/>
        <w:rPr>
          <w:rFonts w:ascii="標楷體" w:eastAsia="標楷體" w:hAnsi="標楷體"/>
          <w:b/>
          <w:color w:val="000000"/>
        </w:rPr>
      </w:pPr>
      <w:bookmarkStart w:id="52" w:name="ff_figure_12"/>
      <w:r w:rsidRPr="002B39BC">
        <w:rPr>
          <w:rFonts w:ascii="標楷體" w:eastAsia="標楷體" w:hAnsi="標楷體"/>
          <w:b/>
          <w:color w:val="000000"/>
        </w:rPr>
        <w:t>【圖 12】</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B2B2C 商業模式示意圖</w:t>
      </w:r>
      <w:bookmarkEnd w:id="52"/>
    </w:p>
    <w:p w14:paraId="34E79472" w14:textId="77777777" w:rsidR="008E7FE5" w:rsidRPr="002B39BC" w:rsidRDefault="00000000" w:rsidP="00DD71BA">
      <w:pPr>
        <w:keepLines/>
        <w:widowControl/>
        <w:spacing w:after="60" w:line="370" w:lineRule="exact"/>
        <w:ind w:firstLine="480"/>
        <w:jc w:val="both"/>
        <w:rPr>
          <w:rFonts w:ascii="標楷體" w:eastAsia="標楷體" w:hAnsi="標楷體"/>
        </w:rPr>
      </w:pPr>
      <w:r w:rsidRPr="002B39BC">
        <w:rPr>
          <w:rFonts w:ascii="標楷體" w:eastAsia="標楷體" w:hAnsi="標楷體"/>
        </w:rPr>
        <w:t>圖 12 顯示，金融機構與內容業者提供授權影音，FinFlow 負責知識化、有據問答、來源回溯及金融知識短片，再由客戶原有入口提供給投資人、學員或訂閱會員。</w:t>
      </w:r>
    </w:p>
    <w:p w14:paraId="3336A372" w14:textId="77777777" w:rsidR="004C6237" w:rsidRPr="002B39BC" w:rsidRDefault="004C6237" w:rsidP="00DD71BA">
      <w:pPr>
        <w:pStyle w:val="2"/>
        <w:widowControl/>
        <w:spacing w:before="80" w:after="40" w:line="360" w:lineRule="exact"/>
        <w:jc w:val="both"/>
        <w:rPr>
          <w:rFonts w:ascii="標楷體" w:eastAsia="標楷體" w:hAnsi="標楷體"/>
          <w:b/>
          <w:color w:val="000000"/>
          <w:sz w:val="28"/>
        </w:rPr>
      </w:pPr>
      <w:bookmarkStart w:id="53" w:name="ff_heading_35"/>
      <w:r w:rsidRPr="002B39BC">
        <w:rPr>
          <w:rFonts w:ascii="標楷體" w:eastAsia="標楷體" w:hAnsi="標楷體"/>
          <w:b/>
          <w:color w:val="000000"/>
          <w:sz w:val="28"/>
        </w:rPr>
        <w:t>四、Business Model Canvas</w:t>
      </w:r>
      <w:bookmarkEnd w:id="53"/>
    </w:p>
    <w:p w14:paraId="52291192" w14:textId="77777777" w:rsidR="0029446C" w:rsidRPr="002B39BC" w:rsidRDefault="0029446C" w:rsidP="0029446C">
      <w:pPr>
        <w:keepLines/>
        <w:spacing w:after="60" w:line="370" w:lineRule="exact"/>
        <w:jc w:val="both"/>
        <w:rPr>
          <w:rFonts w:ascii="標楷體" w:eastAsia="標楷體" w:hAnsi="標楷體"/>
        </w:rPr>
      </w:pPr>
      <w:r w:rsidRPr="002B39BC">
        <w:rPr>
          <w:rFonts w:ascii="標楷體" w:eastAsia="標楷體" w:hAnsi="標楷體" w:cs="Noto Sans TC"/>
        </w:rPr>
        <w:t>表 07 依 Business Model Canvas 九項構面，整理 FinFlow 的客群、價值、通路、關係、收益、資源、活動、夥伴與成本。</w:t>
      </w:r>
    </w:p>
    <w:p w14:paraId="0C9400FC" w14:textId="77777777" w:rsidR="004C6237" w:rsidRPr="002B39BC" w:rsidRDefault="0025203B" w:rsidP="00DD71BA">
      <w:pPr>
        <w:keepNext/>
        <w:keepLines/>
        <w:widowControl/>
        <w:spacing w:before="40" w:after="40" w:line="370" w:lineRule="exact"/>
        <w:jc w:val="center"/>
        <w:rPr>
          <w:rFonts w:ascii="標楷體" w:eastAsia="標楷體" w:hAnsi="標楷體"/>
          <w:color w:val="7F7F7F" w:themeColor="text1" w:themeTint="80"/>
        </w:rPr>
      </w:pPr>
      <w:bookmarkStart w:id="54" w:name="ff_table_07"/>
      <w:r w:rsidRPr="002B39BC">
        <w:rPr>
          <w:rFonts w:ascii="標楷體" w:eastAsia="標楷體" w:hAnsi="標楷體"/>
          <w:b/>
          <w:color w:val="000000"/>
        </w:rPr>
        <w:t>【表 07】</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Business Model Canvas</w:t>
      </w:r>
      <w:bookmarkEnd w:id="54"/>
    </w:p>
    <w:tbl>
      <w:tblPr>
        <w:tblW w:w="5000" w:type="pct"/>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835"/>
        <w:gridCol w:w="7220"/>
      </w:tblGrid>
      <w:tr w:rsidR="004C6237" w:rsidRPr="002B39BC" w14:paraId="1D887EED" w14:textId="77777777" w:rsidTr="000F2054">
        <w:trPr>
          <w:cantSplit/>
          <w:tblHeader/>
          <w:jc w:val="center"/>
        </w:trPr>
        <w:tc>
          <w:tcPr>
            <w:tcW w:w="1013" w:type="pct"/>
            <w:shd w:val="clear" w:color="auto" w:fill="D9F2D0" w:themeFill="accent6" w:themeFillTint="33"/>
            <w:tcMar>
              <w:top w:w="25" w:type="dxa"/>
              <w:left w:w="70" w:type="dxa"/>
              <w:bottom w:w="25" w:type="dxa"/>
              <w:right w:w="70" w:type="dxa"/>
            </w:tcMar>
            <w:vAlign w:val="center"/>
          </w:tcPr>
          <w:p w14:paraId="24F66917"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構面</w:t>
            </w:r>
          </w:p>
        </w:tc>
        <w:tc>
          <w:tcPr>
            <w:tcW w:w="3987" w:type="pct"/>
            <w:shd w:val="clear" w:color="auto" w:fill="D9F2D0" w:themeFill="accent6" w:themeFillTint="33"/>
            <w:tcMar>
              <w:top w:w="25" w:type="dxa"/>
              <w:left w:w="70" w:type="dxa"/>
              <w:bottom w:w="25" w:type="dxa"/>
              <w:right w:w="70" w:type="dxa"/>
            </w:tcMar>
            <w:vAlign w:val="center"/>
          </w:tcPr>
          <w:p w14:paraId="1C2A4AE9"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規劃內容</w:t>
            </w:r>
          </w:p>
        </w:tc>
      </w:tr>
      <w:tr w:rsidR="004C6237" w:rsidRPr="002B39BC" w14:paraId="66B7F0F6" w14:textId="77777777" w:rsidTr="000F2054">
        <w:trPr>
          <w:cantSplit/>
          <w:jc w:val="center"/>
        </w:trPr>
        <w:tc>
          <w:tcPr>
            <w:tcW w:w="1013" w:type="pct"/>
            <w:tcMar>
              <w:top w:w="25" w:type="dxa"/>
              <w:left w:w="70" w:type="dxa"/>
              <w:bottom w:w="25" w:type="dxa"/>
              <w:right w:w="70" w:type="dxa"/>
            </w:tcMar>
            <w:vAlign w:val="center"/>
          </w:tcPr>
          <w:p w14:paraId="1879F901"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客戶與通路</w:t>
            </w:r>
          </w:p>
        </w:tc>
        <w:tc>
          <w:tcPr>
            <w:tcW w:w="3987" w:type="pct"/>
            <w:tcMar>
              <w:top w:w="25" w:type="dxa"/>
              <w:left w:w="70" w:type="dxa"/>
              <w:bottom w:w="25" w:type="dxa"/>
              <w:right w:w="70" w:type="dxa"/>
            </w:tcMar>
            <w:vAlign w:val="center"/>
          </w:tcPr>
          <w:p w14:paraId="1A5269F7"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財經 KOL、投資理財訂閱社群、金融課程／證照平台、銀行、券商與投信；創作者後台、Web 嵌入、平台 API／SDK、機構 App</w:t>
            </w:r>
          </w:p>
        </w:tc>
      </w:tr>
      <w:tr w:rsidR="004C6237" w:rsidRPr="002B39BC" w14:paraId="090FB8CE" w14:textId="77777777" w:rsidTr="000F2054">
        <w:trPr>
          <w:cantSplit/>
          <w:jc w:val="center"/>
        </w:trPr>
        <w:tc>
          <w:tcPr>
            <w:tcW w:w="1013" w:type="pct"/>
            <w:shd w:val="clear" w:color="auto" w:fill="F4F6F7"/>
            <w:tcMar>
              <w:top w:w="25" w:type="dxa"/>
              <w:left w:w="70" w:type="dxa"/>
              <w:bottom w:w="25" w:type="dxa"/>
              <w:right w:w="70" w:type="dxa"/>
            </w:tcMar>
            <w:vAlign w:val="center"/>
          </w:tcPr>
          <w:p w14:paraId="39A3EB1A"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價值與關係</w:t>
            </w:r>
          </w:p>
        </w:tc>
        <w:tc>
          <w:tcPr>
            <w:tcW w:w="3987" w:type="pct"/>
            <w:shd w:val="clear" w:color="auto" w:fill="F4F6F7"/>
            <w:tcMar>
              <w:top w:w="25" w:type="dxa"/>
              <w:left w:w="70" w:type="dxa"/>
              <w:bottom w:w="25" w:type="dxa"/>
              <w:right w:w="70" w:type="dxa"/>
            </w:tcMar>
            <w:vAlign w:val="center"/>
          </w:tcPr>
          <w:p w14:paraId="607F2733"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有據影音問答、來源回溯、短片再製與知識缺口洞察；自助式導入、平台合作、企業治理與技術支援</w:t>
            </w:r>
          </w:p>
        </w:tc>
      </w:tr>
      <w:tr w:rsidR="004C6237" w:rsidRPr="002B39BC" w14:paraId="67AF8434" w14:textId="77777777" w:rsidTr="000F2054">
        <w:trPr>
          <w:cantSplit/>
          <w:jc w:val="center"/>
        </w:trPr>
        <w:tc>
          <w:tcPr>
            <w:tcW w:w="1013" w:type="pct"/>
            <w:tcMar>
              <w:top w:w="25" w:type="dxa"/>
              <w:left w:w="70" w:type="dxa"/>
              <w:bottom w:w="25" w:type="dxa"/>
              <w:right w:w="70" w:type="dxa"/>
            </w:tcMar>
            <w:vAlign w:val="center"/>
          </w:tcPr>
          <w:p w14:paraId="3B31722E"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核心活動與資源</w:t>
            </w:r>
          </w:p>
        </w:tc>
        <w:tc>
          <w:tcPr>
            <w:tcW w:w="3987" w:type="pct"/>
            <w:tcMar>
              <w:top w:w="25" w:type="dxa"/>
              <w:left w:w="70" w:type="dxa"/>
              <w:bottom w:w="25" w:type="dxa"/>
              <w:right w:w="70" w:type="dxa"/>
            </w:tcMar>
            <w:vAlign w:val="center"/>
          </w:tcPr>
          <w:p w14:paraId="72F62327"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影音知識化、檢索問答、金融知識短片、使用分析與維運；AI Pipeline、可信知識庫、治理規則與嵌入式元件</w:t>
            </w:r>
          </w:p>
        </w:tc>
      </w:tr>
      <w:tr w:rsidR="004C6237" w:rsidRPr="002B39BC" w14:paraId="150C6607" w14:textId="77777777" w:rsidTr="000F2054">
        <w:trPr>
          <w:cantSplit/>
          <w:jc w:val="center"/>
        </w:trPr>
        <w:tc>
          <w:tcPr>
            <w:tcW w:w="1013" w:type="pct"/>
            <w:shd w:val="clear" w:color="auto" w:fill="F4F6F7"/>
            <w:tcMar>
              <w:top w:w="25" w:type="dxa"/>
              <w:left w:w="70" w:type="dxa"/>
              <w:bottom w:w="25" w:type="dxa"/>
              <w:right w:w="70" w:type="dxa"/>
            </w:tcMar>
            <w:vAlign w:val="center"/>
          </w:tcPr>
          <w:p w14:paraId="536FB49A"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夥伴與成本</w:t>
            </w:r>
          </w:p>
        </w:tc>
        <w:tc>
          <w:tcPr>
            <w:tcW w:w="3987" w:type="pct"/>
            <w:shd w:val="clear" w:color="auto" w:fill="F4F6F7"/>
            <w:tcMar>
              <w:top w:w="25" w:type="dxa"/>
              <w:left w:w="70" w:type="dxa"/>
              <w:bottom w:w="25" w:type="dxa"/>
              <w:right w:w="70" w:type="dxa"/>
            </w:tcMar>
            <w:vAlign w:val="center"/>
          </w:tcPr>
          <w:p w14:paraId="7F705F7E"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金融內容創作者、金融課程平台與金融機構、AI／雲端服務商、學校與研究單位；模型、儲存、影音處理、內容審核、客服及企業整合成本</w:t>
            </w:r>
          </w:p>
        </w:tc>
      </w:tr>
      <w:tr w:rsidR="004C6237" w:rsidRPr="002B39BC" w14:paraId="7CCF5135" w14:textId="77777777" w:rsidTr="000F2054">
        <w:trPr>
          <w:cantSplit/>
          <w:jc w:val="center"/>
        </w:trPr>
        <w:tc>
          <w:tcPr>
            <w:tcW w:w="1013" w:type="pct"/>
            <w:tcMar>
              <w:top w:w="25" w:type="dxa"/>
              <w:left w:w="70" w:type="dxa"/>
              <w:bottom w:w="25" w:type="dxa"/>
              <w:right w:w="70" w:type="dxa"/>
            </w:tcMar>
            <w:vAlign w:val="center"/>
          </w:tcPr>
          <w:p w14:paraId="17B2DAC2"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收益來源</w:t>
            </w:r>
          </w:p>
        </w:tc>
        <w:tc>
          <w:tcPr>
            <w:tcW w:w="3987" w:type="pct"/>
            <w:tcMar>
              <w:top w:w="25" w:type="dxa"/>
              <w:left w:w="70" w:type="dxa"/>
              <w:bottom w:w="25" w:type="dxa"/>
              <w:right w:w="70" w:type="dxa"/>
            </w:tcMar>
            <w:vAlign w:val="center"/>
          </w:tcPr>
          <w:p w14:paraId="437F1181"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創作者月租與用量費、平台 API／白標授權、企業 SaaS 年約、客製整合及維運服務</w:t>
            </w:r>
          </w:p>
        </w:tc>
      </w:tr>
    </w:tbl>
    <w:p w14:paraId="386B6C2B" w14:textId="77777777" w:rsidR="0029446C" w:rsidRPr="002B39BC" w:rsidRDefault="0029446C" w:rsidP="0029446C">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cs="Noto Sans TC"/>
        </w:rPr>
        <w:t>表 07 顯示，同一套可信影音問答能力可分級包裝：創作者採月租或用量方案，平台採 API／白標整合，金融機構則採企業年約與治理服務。</w:t>
      </w:r>
    </w:p>
    <w:p w14:paraId="0C2188AA" w14:textId="77777777" w:rsidR="004C6237" w:rsidRPr="002B39BC" w:rsidRDefault="004C6237" w:rsidP="00DD71BA">
      <w:pPr>
        <w:pStyle w:val="2"/>
        <w:widowControl/>
        <w:spacing w:before="80" w:after="40" w:line="360" w:lineRule="exact"/>
        <w:jc w:val="both"/>
        <w:rPr>
          <w:rFonts w:ascii="標楷體" w:eastAsia="標楷體" w:hAnsi="標楷體"/>
          <w:b/>
          <w:color w:val="000000"/>
          <w:sz w:val="28"/>
        </w:rPr>
      </w:pPr>
      <w:bookmarkStart w:id="55" w:name="ff_heading_36"/>
      <w:r w:rsidRPr="002B39BC">
        <w:rPr>
          <w:rFonts w:ascii="標楷體" w:eastAsia="標楷體" w:hAnsi="標楷體"/>
          <w:b/>
          <w:color w:val="000000"/>
          <w:sz w:val="28"/>
        </w:rPr>
        <w:t>五、收益模式</w:t>
      </w:r>
      <w:bookmarkEnd w:id="55"/>
    </w:p>
    <w:p w14:paraId="7D848977" w14:textId="77777777" w:rsidR="0029446C" w:rsidRPr="002B39BC" w:rsidRDefault="0029446C" w:rsidP="0029446C">
      <w:pPr>
        <w:keepLines/>
        <w:spacing w:after="60" w:line="370" w:lineRule="exact"/>
        <w:jc w:val="both"/>
        <w:rPr>
          <w:rFonts w:ascii="標楷體" w:eastAsia="標楷體" w:hAnsi="標楷體"/>
        </w:rPr>
      </w:pPr>
      <w:r w:rsidRPr="002B39BC">
        <w:rPr>
          <w:rFonts w:ascii="標楷體" w:eastAsia="標楷體" w:hAnsi="標楷體" w:cs="Noto Sans TC"/>
        </w:rPr>
        <w:t>表 08 依金融創作者、課程平台及金融機構的導入規模，整理計價基礎與服務內容。</w:t>
      </w:r>
    </w:p>
    <w:p w14:paraId="609AA4C5" w14:textId="77777777" w:rsidR="004C6237" w:rsidRPr="002B39BC" w:rsidRDefault="0025203B" w:rsidP="00DD71BA">
      <w:pPr>
        <w:keepNext/>
        <w:keepLines/>
        <w:widowControl/>
        <w:spacing w:before="40" w:after="40" w:line="370" w:lineRule="exact"/>
        <w:jc w:val="center"/>
        <w:rPr>
          <w:rFonts w:ascii="標楷體" w:eastAsia="標楷體" w:hAnsi="標楷體"/>
          <w:color w:val="7F7F7F" w:themeColor="text1" w:themeTint="80"/>
        </w:rPr>
      </w:pPr>
      <w:bookmarkStart w:id="56" w:name="ff_table_08"/>
      <w:r w:rsidRPr="002B39BC">
        <w:rPr>
          <w:rFonts w:ascii="標楷體" w:eastAsia="標楷體" w:hAnsi="標楷體"/>
          <w:b/>
          <w:color w:val="000000"/>
        </w:rPr>
        <w:lastRenderedPageBreak/>
        <w:t>【表 08】</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收益模式與服務內容表</w:t>
      </w:r>
      <w:bookmarkEnd w:id="56"/>
    </w:p>
    <w:tbl>
      <w:tblPr>
        <w:tblW w:w="8371"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835"/>
        <w:gridCol w:w="2835"/>
        <w:gridCol w:w="3701"/>
      </w:tblGrid>
      <w:tr w:rsidR="004C6237" w:rsidRPr="002B39BC" w14:paraId="360F7572" w14:textId="77777777" w:rsidTr="002B39BC">
        <w:trPr>
          <w:cantSplit/>
          <w:tblHeader/>
          <w:jc w:val="center"/>
        </w:trPr>
        <w:tc>
          <w:tcPr>
            <w:tcW w:w="1835" w:type="dxa"/>
            <w:shd w:val="clear" w:color="auto" w:fill="D9F2D0" w:themeFill="accent6" w:themeFillTint="33"/>
            <w:tcMar>
              <w:top w:w="25" w:type="dxa"/>
              <w:left w:w="70" w:type="dxa"/>
              <w:bottom w:w="25" w:type="dxa"/>
              <w:right w:w="70" w:type="dxa"/>
            </w:tcMar>
            <w:vAlign w:val="center"/>
          </w:tcPr>
          <w:p w14:paraId="27B0143A"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模式</w:t>
            </w:r>
          </w:p>
        </w:tc>
        <w:tc>
          <w:tcPr>
            <w:tcW w:w="2835" w:type="dxa"/>
            <w:shd w:val="clear" w:color="auto" w:fill="D9F2D0" w:themeFill="accent6" w:themeFillTint="33"/>
            <w:tcMar>
              <w:top w:w="25" w:type="dxa"/>
              <w:left w:w="70" w:type="dxa"/>
              <w:bottom w:w="25" w:type="dxa"/>
              <w:right w:w="70" w:type="dxa"/>
            </w:tcMar>
            <w:vAlign w:val="center"/>
          </w:tcPr>
          <w:p w14:paraId="2904B5CF"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計價依據</w:t>
            </w:r>
          </w:p>
        </w:tc>
        <w:tc>
          <w:tcPr>
            <w:tcW w:w="3701" w:type="dxa"/>
            <w:shd w:val="clear" w:color="auto" w:fill="D9F2D0" w:themeFill="accent6" w:themeFillTint="33"/>
            <w:tcMar>
              <w:top w:w="25" w:type="dxa"/>
              <w:left w:w="70" w:type="dxa"/>
              <w:bottom w:w="25" w:type="dxa"/>
              <w:right w:w="70" w:type="dxa"/>
            </w:tcMar>
            <w:vAlign w:val="center"/>
          </w:tcPr>
          <w:p w14:paraId="34BF9DA4"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服務內容</w:t>
            </w:r>
          </w:p>
        </w:tc>
      </w:tr>
      <w:tr w:rsidR="004C6237" w:rsidRPr="002B39BC" w14:paraId="304E1942" w14:textId="77777777" w:rsidTr="002B39BC">
        <w:trPr>
          <w:cantSplit/>
          <w:jc w:val="center"/>
        </w:trPr>
        <w:tc>
          <w:tcPr>
            <w:tcW w:w="1835" w:type="dxa"/>
            <w:tcMar>
              <w:top w:w="25" w:type="dxa"/>
              <w:left w:w="70" w:type="dxa"/>
              <w:bottom w:w="25" w:type="dxa"/>
              <w:right w:w="70" w:type="dxa"/>
            </w:tcMar>
            <w:vAlign w:val="center"/>
          </w:tcPr>
          <w:p w14:paraId="0A195A3A"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金融創作者 SaaS</w:t>
            </w:r>
          </w:p>
        </w:tc>
        <w:tc>
          <w:tcPr>
            <w:tcW w:w="2835" w:type="dxa"/>
            <w:tcMar>
              <w:top w:w="25" w:type="dxa"/>
              <w:left w:w="70" w:type="dxa"/>
              <w:bottom w:w="25" w:type="dxa"/>
              <w:right w:w="70" w:type="dxa"/>
            </w:tcMar>
            <w:vAlign w:val="center"/>
          </w:tcPr>
          <w:p w14:paraId="09A72550"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金融內容時數、問答量、會員數與短片產製量</w:t>
            </w:r>
          </w:p>
        </w:tc>
        <w:tc>
          <w:tcPr>
            <w:tcW w:w="3701" w:type="dxa"/>
            <w:tcMar>
              <w:top w:w="25" w:type="dxa"/>
              <w:left w:w="70" w:type="dxa"/>
              <w:bottom w:w="25" w:type="dxa"/>
              <w:right w:w="70" w:type="dxa"/>
            </w:tcMar>
            <w:vAlign w:val="center"/>
          </w:tcPr>
          <w:p w14:paraId="6C4F110D"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專屬金融知識庫、嵌入式問答、來源回溯、問題分析與金融知識短片</w:t>
            </w:r>
          </w:p>
        </w:tc>
      </w:tr>
      <w:tr w:rsidR="004C6237" w:rsidRPr="002B39BC" w14:paraId="63C27AC0" w14:textId="77777777" w:rsidTr="002B39BC">
        <w:trPr>
          <w:cantSplit/>
          <w:jc w:val="center"/>
        </w:trPr>
        <w:tc>
          <w:tcPr>
            <w:tcW w:w="1835" w:type="dxa"/>
            <w:shd w:val="clear" w:color="auto" w:fill="F4F6F7"/>
            <w:tcMar>
              <w:top w:w="25" w:type="dxa"/>
              <w:left w:w="70" w:type="dxa"/>
              <w:bottom w:w="25" w:type="dxa"/>
              <w:right w:w="70" w:type="dxa"/>
            </w:tcMar>
            <w:vAlign w:val="center"/>
          </w:tcPr>
          <w:p w14:paraId="3F2BC46E"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金融課程平台 API／白標授權</w:t>
            </w:r>
          </w:p>
        </w:tc>
        <w:tc>
          <w:tcPr>
            <w:tcW w:w="2835" w:type="dxa"/>
            <w:shd w:val="clear" w:color="auto" w:fill="F4F6F7"/>
            <w:tcMar>
              <w:top w:w="25" w:type="dxa"/>
              <w:left w:w="70" w:type="dxa"/>
              <w:bottom w:w="25" w:type="dxa"/>
              <w:right w:w="70" w:type="dxa"/>
            </w:tcMar>
            <w:vAlign w:val="center"/>
          </w:tcPr>
          <w:p w14:paraId="0D1B866E"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平台租戶數、呼叫量、處理量與服務等級</w:t>
            </w:r>
          </w:p>
        </w:tc>
        <w:tc>
          <w:tcPr>
            <w:tcW w:w="3701" w:type="dxa"/>
            <w:shd w:val="clear" w:color="auto" w:fill="F4F6F7"/>
            <w:tcMar>
              <w:top w:w="25" w:type="dxa"/>
              <w:left w:w="70" w:type="dxa"/>
              <w:bottom w:w="25" w:type="dxa"/>
              <w:right w:w="70" w:type="dxa"/>
            </w:tcMar>
            <w:vAlign w:val="center"/>
          </w:tcPr>
          <w:p w14:paraId="7400F4F6"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多講師／多金融課程知識庫、平台整合、品牌介面與營運分析</w:t>
            </w:r>
          </w:p>
        </w:tc>
      </w:tr>
      <w:tr w:rsidR="004C6237" w:rsidRPr="002B39BC" w14:paraId="24554651" w14:textId="77777777" w:rsidTr="002B39BC">
        <w:trPr>
          <w:cantSplit/>
          <w:jc w:val="center"/>
        </w:trPr>
        <w:tc>
          <w:tcPr>
            <w:tcW w:w="1835" w:type="dxa"/>
            <w:tcMar>
              <w:top w:w="25" w:type="dxa"/>
              <w:left w:w="70" w:type="dxa"/>
              <w:bottom w:w="25" w:type="dxa"/>
              <w:right w:w="70" w:type="dxa"/>
            </w:tcMar>
            <w:vAlign w:val="center"/>
          </w:tcPr>
          <w:p w14:paraId="36EBFB7B"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企業 SaaS</w:t>
            </w:r>
          </w:p>
        </w:tc>
        <w:tc>
          <w:tcPr>
            <w:tcW w:w="2835" w:type="dxa"/>
            <w:tcMar>
              <w:top w:w="25" w:type="dxa"/>
              <w:left w:w="70" w:type="dxa"/>
              <w:bottom w:w="25" w:type="dxa"/>
              <w:right w:w="70" w:type="dxa"/>
            </w:tcMar>
            <w:vAlign w:val="center"/>
          </w:tcPr>
          <w:p w14:paraId="161B6E76"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內容量、使用人數、服務等級與治理需求</w:t>
            </w:r>
          </w:p>
        </w:tc>
        <w:tc>
          <w:tcPr>
            <w:tcW w:w="3701" w:type="dxa"/>
            <w:tcMar>
              <w:top w:w="25" w:type="dxa"/>
              <w:left w:w="70" w:type="dxa"/>
              <w:bottom w:w="25" w:type="dxa"/>
              <w:right w:w="70" w:type="dxa"/>
            </w:tcMar>
            <w:vAlign w:val="center"/>
          </w:tcPr>
          <w:p w14:paraId="35695100"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管理後台、來源與版本治理、可信問答、成效分析及稽核紀錄</w:t>
            </w:r>
          </w:p>
        </w:tc>
      </w:tr>
      <w:tr w:rsidR="004C6237" w:rsidRPr="002B39BC" w14:paraId="59738162" w14:textId="77777777" w:rsidTr="002B39BC">
        <w:trPr>
          <w:cantSplit/>
          <w:jc w:val="center"/>
        </w:trPr>
        <w:tc>
          <w:tcPr>
            <w:tcW w:w="1835" w:type="dxa"/>
            <w:tcMar>
              <w:top w:w="25" w:type="dxa"/>
              <w:left w:w="70" w:type="dxa"/>
              <w:bottom w:w="25" w:type="dxa"/>
              <w:right w:w="70" w:type="dxa"/>
            </w:tcMar>
            <w:vAlign w:val="center"/>
          </w:tcPr>
          <w:p w14:paraId="767758AE"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客製整合與維運</w:t>
            </w:r>
          </w:p>
        </w:tc>
        <w:tc>
          <w:tcPr>
            <w:tcW w:w="2835" w:type="dxa"/>
            <w:tcMar>
              <w:top w:w="25" w:type="dxa"/>
              <w:left w:w="70" w:type="dxa"/>
              <w:bottom w:w="25" w:type="dxa"/>
              <w:right w:w="70" w:type="dxa"/>
            </w:tcMar>
            <w:vAlign w:val="center"/>
          </w:tcPr>
          <w:p w14:paraId="5B920172"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專案範圍、資安需求、介接項目與維運期間</w:t>
            </w:r>
          </w:p>
        </w:tc>
        <w:tc>
          <w:tcPr>
            <w:tcW w:w="3701" w:type="dxa"/>
            <w:tcMar>
              <w:top w:w="25" w:type="dxa"/>
              <w:left w:w="70" w:type="dxa"/>
              <w:bottom w:w="25" w:type="dxa"/>
              <w:right w:w="70" w:type="dxa"/>
            </w:tcMar>
            <w:vAlign w:val="center"/>
          </w:tcPr>
          <w:p w14:paraId="0B4E6489"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機構 App／網站串接、術語詞庫、權限隔離、部署與技術支援</w:t>
            </w:r>
          </w:p>
        </w:tc>
      </w:tr>
    </w:tbl>
    <w:p w14:paraId="3F376D7C" w14:textId="77777777" w:rsidR="004C6237" w:rsidRPr="002B39BC" w:rsidRDefault="004C6237"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rPr>
        <w:t xml:space="preserve">收入來源由創作者月租、平台授權及企業年約構成；終端使用者透過既有課程、訂閱或金融服務入口使用，降低 </w:t>
      </w:r>
      <w:proofErr w:type="spellStart"/>
      <w:r w:rsidRPr="002B39BC">
        <w:rPr>
          <w:rFonts w:ascii="標楷體" w:eastAsia="標楷體" w:hAnsi="標楷體"/>
        </w:rPr>
        <w:t>FinFlow</w:t>
      </w:r>
      <w:proofErr w:type="spellEnd"/>
      <w:r w:rsidRPr="002B39BC">
        <w:rPr>
          <w:rFonts w:ascii="標楷體" w:eastAsia="標楷體" w:hAnsi="標楷體"/>
        </w:rPr>
        <w:t xml:space="preserve"> 直接取得大量 B2C 客戶的成本。</w:t>
      </w:r>
    </w:p>
    <w:p w14:paraId="4C700291" w14:textId="77777777" w:rsidR="004C6237" w:rsidRPr="002B39BC" w:rsidRDefault="004C6237" w:rsidP="00DD71BA">
      <w:pPr>
        <w:pStyle w:val="2"/>
        <w:widowControl/>
        <w:spacing w:before="80" w:after="40" w:line="360" w:lineRule="exact"/>
        <w:jc w:val="both"/>
        <w:rPr>
          <w:rFonts w:ascii="標楷體" w:eastAsia="標楷體" w:hAnsi="標楷體"/>
          <w:b/>
          <w:color w:val="000000"/>
          <w:sz w:val="28"/>
        </w:rPr>
      </w:pPr>
      <w:bookmarkStart w:id="57" w:name="ff_heading_37"/>
      <w:r w:rsidRPr="002B39BC">
        <w:rPr>
          <w:rFonts w:ascii="標楷體" w:eastAsia="標楷體" w:hAnsi="標楷體"/>
          <w:b/>
          <w:color w:val="000000"/>
          <w:sz w:val="28"/>
        </w:rPr>
        <w:t>六、推廣與導入策略</w:t>
      </w:r>
      <w:bookmarkEnd w:id="57"/>
    </w:p>
    <w:p w14:paraId="001F4A53" w14:textId="77777777" w:rsidR="0029446C" w:rsidRPr="002B39BC" w:rsidRDefault="0029446C" w:rsidP="0029446C">
      <w:pPr>
        <w:keepLines/>
        <w:spacing w:after="60" w:line="370" w:lineRule="exact"/>
        <w:jc w:val="both"/>
        <w:rPr>
          <w:rFonts w:ascii="標楷體" w:eastAsia="標楷體" w:hAnsi="標楷體"/>
        </w:rPr>
      </w:pPr>
      <w:r w:rsidRPr="002B39BC">
        <w:rPr>
          <w:rFonts w:ascii="標楷體" w:eastAsia="標楷體" w:hAnsi="標楷體" w:cs="Noto Sans TC"/>
        </w:rPr>
        <w:t>表 09 將導入分為 MVP、金融創作者試辦、金融課程平台 PoC、金融機構 PoC 及雙軌規模化五個階段。</w:t>
      </w:r>
    </w:p>
    <w:p w14:paraId="4B72F6DE" w14:textId="77777777" w:rsidR="004C6237" w:rsidRPr="002B39BC" w:rsidRDefault="0025203B" w:rsidP="00DD71BA">
      <w:pPr>
        <w:keepNext/>
        <w:keepLines/>
        <w:widowControl/>
        <w:spacing w:before="40" w:after="40" w:line="370" w:lineRule="exact"/>
        <w:jc w:val="center"/>
        <w:rPr>
          <w:rFonts w:ascii="標楷體" w:eastAsia="標楷體" w:hAnsi="標楷體"/>
          <w:color w:val="7F7F7F" w:themeColor="text1" w:themeTint="80"/>
        </w:rPr>
      </w:pPr>
      <w:bookmarkStart w:id="58" w:name="ff_table_09"/>
      <w:r w:rsidRPr="002B39BC">
        <w:rPr>
          <w:rFonts w:ascii="標楷體" w:eastAsia="標楷體" w:hAnsi="標楷體"/>
        </w:rPr>
        <w:t>【表 09】FinFlow 分階段市場導入策略表</w:t>
      </w:r>
      <w:bookmarkEnd w:id="58"/>
    </w:p>
    <w:tbl>
      <w:tblPr>
        <w:tblW w:w="8656"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410"/>
        <w:gridCol w:w="3260"/>
        <w:gridCol w:w="3986"/>
      </w:tblGrid>
      <w:tr w:rsidR="004C6237" w:rsidRPr="002B39BC" w14:paraId="38295D88" w14:textId="77777777" w:rsidTr="000F2054">
        <w:trPr>
          <w:cantSplit/>
          <w:tblHeader/>
          <w:jc w:val="center"/>
        </w:trPr>
        <w:tc>
          <w:tcPr>
            <w:tcW w:w="1410" w:type="dxa"/>
            <w:shd w:val="clear" w:color="auto" w:fill="D9F2D0" w:themeFill="accent6" w:themeFillTint="33"/>
            <w:tcMar>
              <w:top w:w="25" w:type="dxa"/>
              <w:left w:w="70" w:type="dxa"/>
              <w:bottom w:w="25" w:type="dxa"/>
              <w:right w:w="70" w:type="dxa"/>
            </w:tcMar>
            <w:vAlign w:val="center"/>
          </w:tcPr>
          <w:p w14:paraId="14757CA4"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階段</w:t>
            </w:r>
          </w:p>
        </w:tc>
        <w:tc>
          <w:tcPr>
            <w:tcW w:w="3260" w:type="dxa"/>
            <w:shd w:val="clear" w:color="auto" w:fill="D9F2D0" w:themeFill="accent6" w:themeFillTint="33"/>
            <w:tcMar>
              <w:top w:w="25" w:type="dxa"/>
              <w:left w:w="70" w:type="dxa"/>
              <w:bottom w:w="25" w:type="dxa"/>
              <w:right w:w="70" w:type="dxa"/>
            </w:tcMar>
            <w:vAlign w:val="center"/>
          </w:tcPr>
          <w:p w14:paraId="7A3B6735"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主要行動</w:t>
            </w:r>
          </w:p>
        </w:tc>
        <w:tc>
          <w:tcPr>
            <w:tcW w:w="3986" w:type="dxa"/>
            <w:shd w:val="clear" w:color="auto" w:fill="D9F2D0" w:themeFill="accent6" w:themeFillTint="33"/>
            <w:tcMar>
              <w:top w:w="25" w:type="dxa"/>
              <w:left w:w="70" w:type="dxa"/>
              <w:bottom w:w="25" w:type="dxa"/>
              <w:right w:w="70" w:type="dxa"/>
            </w:tcMar>
            <w:vAlign w:val="center"/>
          </w:tcPr>
          <w:p w14:paraId="53F34EF8"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驗證成果</w:t>
            </w:r>
          </w:p>
        </w:tc>
      </w:tr>
      <w:tr w:rsidR="004C6237" w:rsidRPr="002B39BC" w14:paraId="78CE4587" w14:textId="77777777" w:rsidTr="000F2054">
        <w:trPr>
          <w:cantSplit/>
          <w:jc w:val="center"/>
        </w:trPr>
        <w:tc>
          <w:tcPr>
            <w:tcW w:w="1410" w:type="dxa"/>
            <w:tcMar>
              <w:top w:w="25" w:type="dxa"/>
              <w:left w:w="70" w:type="dxa"/>
              <w:bottom w:w="25" w:type="dxa"/>
              <w:right w:w="70" w:type="dxa"/>
            </w:tcMar>
            <w:vAlign w:val="center"/>
          </w:tcPr>
          <w:p w14:paraId="25F5F14A"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MVP 驗證</w:t>
            </w:r>
          </w:p>
        </w:tc>
        <w:tc>
          <w:tcPr>
            <w:tcW w:w="3260" w:type="dxa"/>
            <w:tcMar>
              <w:top w:w="25" w:type="dxa"/>
              <w:left w:w="70" w:type="dxa"/>
              <w:bottom w:w="25" w:type="dxa"/>
              <w:right w:w="70" w:type="dxa"/>
            </w:tcMar>
            <w:vAlign w:val="center"/>
          </w:tcPr>
          <w:p w14:paraId="67367747"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使用 5 至 10 支合法金融影音完成示範</w:t>
            </w:r>
          </w:p>
        </w:tc>
        <w:tc>
          <w:tcPr>
            <w:tcW w:w="3986" w:type="dxa"/>
            <w:tcMar>
              <w:top w:w="25" w:type="dxa"/>
              <w:left w:w="70" w:type="dxa"/>
              <w:bottom w:w="25" w:type="dxa"/>
              <w:right w:w="70" w:type="dxa"/>
            </w:tcMar>
            <w:vAlign w:val="center"/>
          </w:tcPr>
          <w:p w14:paraId="2F8ABF01"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問答、引用、拒答與金融知識短片品質</w:t>
            </w:r>
          </w:p>
        </w:tc>
      </w:tr>
      <w:tr w:rsidR="004C6237" w:rsidRPr="002B39BC" w14:paraId="46FCE5D0" w14:textId="77777777" w:rsidTr="000F2054">
        <w:trPr>
          <w:cantSplit/>
          <w:jc w:val="center"/>
        </w:trPr>
        <w:tc>
          <w:tcPr>
            <w:tcW w:w="1410" w:type="dxa"/>
            <w:shd w:val="clear" w:color="auto" w:fill="F4F6F7"/>
            <w:tcMar>
              <w:top w:w="25" w:type="dxa"/>
              <w:left w:w="70" w:type="dxa"/>
              <w:bottom w:w="25" w:type="dxa"/>
              <w:right w:w="70" w:type="dxa"/>
            </w:tcMar>
            <w:vAlign w:val="center"/>
          </w:tcPr>
          <w:p w14:paraId="1C4E46C7"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金融創作者試辦</w:t>
            </w:r>
          </w:p>
        </w:tc>
        <w:tc>
          <w:tcPr>
            <w:tcW w:w="3260" w:type="dxa"/>
            <w:shd w:val="clear" w:color="auto" w:fill="F4F6F7"/>
            <w:tcMar>
              <w:top w:w="25" w:type="dxa"/>
              <w:left w:w="70" w:type="dxa"/>
              <w:bottom w:w="25" w:type="dxa"/>
              <w:right w:w="70" w:type="dxa"/>
            </w:tcMar>
            <w:vAlign w:val="center"/>
          </w:tcPr>
          <w:p w14:paraId="01FE0827"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邀請財經 KOL、投資理財訂閱社群或金融講師試用</w:t>
            </w:r>
          </w:p>
        </w:tc>
        <w:tc>
          <w:tcPr>
            <w:tcW w:w="3986" w:type="dxa"/>
            <w:shd w:val="clear" w:color="auto" w:fill="F4F6F7"/>
            <w:tcMar>
              <w:top w:w="25" w:type="dxa"/>
              <w:left w:w="70" w:type="dxa"/>
              <w:bottom w:w="25" w:type="dxa"/>
              <w:right w:w="70" w:type="dxa"/>
            </w:tcMar>
            <w:vAlign w:val="center"/>
          </w:tcPr>
          <w:p w14:paraId="098B7B11"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付費意願、啟用時間、答疑與內容再製效益</w:t>
            </w:r>
          </w:p>
        </w:tc>
      </w:tr>
      <w:tr w:rsidR="004C6237" w:rsidRPr="002B39BC" w14:paraId="15DB0CC1" w14:textId="77777777" w:rsidTr="000F2054">
        <w:trPr>
          <w:cantSplit/>
          <w:jc w:val="center"/>
        </w:trPr>
        <w:tc>
          <w:tcPr>
            <w:tcW w:w="1410" w:type="dxa"/>
            <w:tcMar>
              <w:top w:w="25" w:type="dxa"/>
              <w:left w:w="70" w:type="dxa"/>
              <w:bottom w:w="25" w:type="dxa"/>
              <w:right w:w="70" w:type="dxa"/>
            </w:tcMar>
            <w:vAlign w:val="center"/>
          </w:tcPr>
          <w:p w14:paraId="6F093497"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金融課程平台 PoC</w:t>
            </w:r>
          </w:p>
        </w:tc>
        <w:tc>
          <w:tcPr>
            <w:tcW w:w="3260" w:type="dxa"/>
            <w:tcMar>
              <w:top w:w="25" w:type="dxa"/>
              <w:left w:w="70" w:type="dxa"/>
              <w:bottom w:w="25" w:type="dxa"/>
              <w:right w:w="70" w:type="dxa"/>
            </w:tcMar>
            <w:vAlign w:val="center"/>
          </w:tcPr>
          <w:p w14:paraId="4F33862E"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與金融課程或證照平台驗證嵌入式問答與 API</w:t>
            </w:r>
          </w:p>
        </w:tc>
        <w:tc>
          <w:tcPr>
            <w:tcW w:w="3986" w:type="dxa"/>
            <w:tcMar>
              <w:top w:w="25" w:type="dxa"/>
              <w:left w:w="70" w:type="dxa"/>
              <w:bottom w:w="25" w:type="dxa"/>
              <w:right w:w="70" w:type="dxa"/>
            </w:tcMar>
            <w:vAlign w:val="center"/>
          </w:tcPr>
          <w:p w14:paraId="06AF8056"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多課程管理、授權流程、學員互動與平台整合成本</w:t>
            </w:r>
          </w:p>
        </w:tc>
      </w:tr>
      <w:tr w:rsidR="004C6237" w:rsidRPr="002B39BC" w14:paraId="1FC5FEEB" w14:textId="77777777" w:rsidTr="000F2054">
        <w:trPr>
          <w:cantSplit/>
          <w:jc w:val="center"/>
        </w:trPr>
        <w:tc>
          <w:tcPr>
            <w:tcW w:w="1410" w:type="dxa"/>
            <w:shd w:val="clear" w:color="auto" w:fill="F4F6F7"/>
            <w:tcMar>
              <w:top w:w="25" w:type="dxa"/>
              <w:left w:w="70" w:type="dxa"/>
              <w:bottom w:w="25" w:type="dxa"/>
              <w:right w:w="70" w:type="dxa"/>
            </w:tcMar>
            <w:vAlign w:val="center"/>
          </w:tcPr>
          <w:p w14:paraId="0F8513B8"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金融機構 PoC</w:t>
            </w:r>
          </w:p>
        </w:tc>
        <w:tc>
          <w:tcPr>
            <w:tcW w:w="3260" w:type="dxa"/>
            <w:shd w:val="clear" w:color="auto" w:fill="F4F6F7"/>
            <w:tcMar>
              <w:top w:w="25" w:type="dxa"/>
              <w:left w:w="70" w:type="dxa"/>
              <w:bottom w:w="25" w:type="dxa"/>
              <w:right w:w="70" w:type="dxa"/>
            </w:tcMar>
            <w:vAlign w:val="center"/>
          </w:tcPr>
          <w:p w14:paraId="7F5237E1"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以 ETF、債券等單一主題專區導入</w:t>
            </w:r>
          </w:p>
        </w:tc>
        <w:tc>
          <w:tcPr>
            <w:tcW w:w="3986" w:type="dxa"/>
            <w:shd w:val="clear" w:color="auto" w:fill="F4F6F7"/>
            <w:tcMar>
              <w:top w:w="25" w:type="dxa"/>
              <w:left w:w="70" w:type="dxa"/>
              <w:bottom w:w="25" w:type="dxa"/>
              <w:right w:w="70" w:type="dxa"/>
            </w:tcMar>
            <w:vAlign w:val="center"/>
          </w:tcPr>
          <w:p w14:paraId="1036C23B"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治理、資安、審核成本與機構 KPI</w:t>
            </w:r>
          </w:p>
        </w:tc>
      </w:tr>
      <w:tr w:rsidR="004C6237" w:rsidRPr="002B39BC" w14:paraId="1454C267" w14:textId="77777777" w:rsidTr="000F2054">
        <w:trPr>
          <w:cantSplit/>
          <w:jc w:val="center"/>
        </w:trPr>
        <w:tc>
          <w:tcPr>
            <w:tcW w:w="1410" w:type="dxa"/>
            <w:shd w:val="clear" w:color="auto" w:fill="F4F6F7"/>
            <w:tcMar>
              <w:top w:w="25" w:type="dxa"/>
              <w:left w:w="70" w:type="dxa"/>
              <w:bottom w:w="25" w:type="dxa"/>
              <w:right w:w="70" w:type="dxa"/>
            </w:tcMar>
            <w:vAlign w:val="center"/>
          </w:tcPr>
          <w:p w14:paraId="09D13AAB"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雙軌規模化</w:t>
            </w:r>
          </w:p>
        </w:tc>
        <w:tc>
          <w:tcPr>
            <w:tcW w:w="3260" w:type="dxa"/>
            <w:shd w:val="clear" w:color="auto" w:fill="F4F6F7"/>
            <w:tcMar>
              <w:top w:w="25" w:type="dxa"/>
              <w:left w:w="70" w:type="dxa"/>
              <w:bottom w:w="25" w:type="dxa"/>
              <w:right w:w="70" w:type="dxa"/>
            </w:tcMar>
            <w:vAlign w:val="center"/>
          </w:tcPr>
          <w:p w14:paraId="3AC45590"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擴大創作者方案、平台授權與企業客製</w:t>
            </w:r>
          </w:p>
        </w:tc>
        <w:tc>
          <w:tcPr>
            <w:tcW w:w="3986" w:type="dxa"/>
            <w:shd w:val="clear" w:color="auto" w:fill="F4F6F7"/>
            <w:tcMar>
              <w:top w:w="25" w:type="dxa"/>
              <w:left w:w="70" w:type="dxa"/>
              <w:bottom w:w="25" w:type="dxa"/>
              <w:right w:w="70" w:type="dxa"/>
            </w:tcMar>
            <w:vAlign w:val="center"/>
          </w:tcPr>
          <w:p w14:paraId="19134BEF"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續約、用量成長、內容再利用與穩定收入</w:t>
            </w:r>
          </w:p>
        </w:tc>
      </w:tr>
    </w:tbl>
    <w:p w14:paraId="12B2B433" w14:textId="77777777" w:rsidR="004C6237" w:rsidRPr="002B39BC" w:rsidRDefault="004C6237"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rPr>
        <w:t>表 09 採先輕後重策略：先驗證金融內容市場的付費與持續使用，再確認平台整合能力，最後進入金融機構的治理、資安與規模化場景。</w:t>
      </w:r>
    </w:p>
    <w:p w14:paraId="6CB7C6A4"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59" w:name="ff_heading_38"/>
      <w:r w:rsidRPr="002B39BC">
        <w:rPr>
          <w:rFonts w:ascii="標楷體" w:eastAsia="標楷體" w:hAnsi="標楷體"/>
          <w:b/>
          <w:color w:val="000000"/>
          <w:sz w:val="28"/>
        </w:rPr>
        <w:t>七、營運成本與資源</w:t>
      </w:r>
      <w:bookmarkEnd w:id="59"/>
    </w:p>
    <w:p w14:paraId="614C71AB" w14:textId="77777777" w:rsidR="004C6237" w:rsidRPr="002B39BC" w:rsidRDefault="00C776E0"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FinFlow 的成本包括工程與產品人力、模型與影音處理、儲存流量、金融知識短片、內容審核、客服維護，以及企業客戶所需的資安、法遵與整合。創作者方案以標準化後台降低服務成本；平台與金融機構方案則因 API、權限治理、SLA 及客製介接產生較高導入成本。各方案價格與續約意願須透過訪談及 PoC 驗證，不以單一企業年費推估整體損益。</w:t>
      </w:r>
    </w:p>
    <w:p w14:paraId="4CB1A322"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60" w:name="ff_heading_39"/>
      <w:r w:rsidRPr="002B39BC">
        <w:rPr>
          <w:rFonts w:ascii="標楷體" w:eastAsia="標楷體" w:hAnsi="標楷體"/>
          <w:b/>
          <w:color w:val="000000"/>
          <w:sz w:val="28"/>
        </w:rPr>
        <w:lastRenderedPageBreak/>
        <w:t>八、合作夥伴</w:t>
      </w:r>
      <w:bookmarkEnd w:id="60"/>
    </w:p>
    <w:p w14:paraId="55CC2C69" w14:textId="74B85077" w:rsidR="004C6237" w:rsidRPr="002B39BC" w:rsidRDefault="004C6237"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關鍵夥伴包括提供可信內容與金融場景的銀行、券商、投信、財經 KOL、訂閱社群、金融講師與</w:t>
      </w:r>
      <w:r w:rsidR="002B39BC" w:rsidRPr="002B39BC">
        <w:rPr>
          <w:rFonts w:ascii="標楷體" w:eastAsia="標楷體" w:hAnsi="標楷體" w:hint="eastAsia"/>
        </w:rPr>
        <w:t>線上</w:t>
      </w:r>
      <w:r w:rsidRPr="002B39BC">
        <w:rPr>
          <w:rFonts w:ascii="標楷體" w:eastAsia="標楷體" w:hAnsi="標楷體"/>
        </w:rPr>
        <w:t>課程平台，提供模型及雲端基礎設施的技術商，以及協助金融素養測試的學校或研究單位。合作前須確認影音、教材與衍生短片的使用權及審核責任。</w:t>
      </w:r>
    </w:p>
    <w:p w14:paraId="14D0A8EA"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61" w:name="ff_heading_40"/>
      <w:r w:rsidRPr="002B39BC">
        <w:rPr>
          <w:rFonts w:ascii="標楷體" w:eastAsia="標楷體" w:hAnsi="標楷體"/>
          <w:b/>
          <w:color w:val="000000"/>
          <w:sz w:val="28"/>
        </w:rPr>
        <w:t>九、成效衡量指標</w:t>
      </w:r>
      <w:bookmarkEnd w:id="61"/>
    </w:p>
    <w:p w14:paraId="23ECDAA6" w14:textId="77777777" w:rsidR="004C6237" w:rsidRPr="002B39BC" w:rsidRDefault="00172795"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FinFlow 分別評估技術可信度、使用者理解、內容經營效益與商業採用，不以問答量或使用人數直接代表成功；各客群應先建立實測 baseline。</w:t>
      </w:r>
    </w:p>
    <w:p w14:paraId="508CCA47" w14:textId="77777777" w:rsidR="004C6237" w:rsidRPr="002B39BC" w:rsidRDefault="0025203B" w:rsidP="00DD71BA">
      <w:pPr>
        <w:keepNext/>
        <w:keepLines/>
        <w:widowControl/>
        <w:spacing w:before="40" w:after="40" w:line="370" w:lineRule="exact"/>
        <w:jc w:val="center"/>
        <w:rPr>
          <w:rFonts w:ascii="標楷體" w:eastAsia="標楷體" w:hAnsi="標楷體"/>
          <w:color w:val="7F7F7F" w:themeColor="text1" w:themeTint="80"/>
        </w:rPr>
      </w:pPr>
      <w:bookmarkStart w:id="62" w:name="ff_table_10"/>
      <w:r w:rsidRPr="002B39BC">
        <w:rPr>
          <w:rFonts w:ascii="標楷體" w:eastAsia="標楷體" w:hAnsi="標楷體"/>
          <w:b/>
          <w:color w:val="000000"/>
        </w:rPr>
        <w:t>【表 10】</w:t>
      </w:r>
      <w:proofErr w:type="spellStart"/>
      <w:r w:rsidRPr="002B39BC">
        <w:rPr>
          <w:rFonts w:ascii="標楷體" w:eastAsia="標楷體" w:hAnsi="標楷體"/>
          <w:b/>
          <w:color w:val="000000"/>
        </w:rPr>
        <w:t>FinFlow</w:t>
      </w:r>
      <w:proofErr w:type="spellEnd"/>
      <w:r w:rsidRPr="002B39BC">
        <w:rPr>
          <w:rFonts w:ascii="標楷體" w:eastAsia="標楷體" w:hAnsi="標楷體"/>
          <w:b/>
          <w:color w:val="000000"/>
        </w:rPr>
        <w:t xml:space="preserve"> 關鍵績效指標表</w:t>
      </w:r>
      <w:bookmarkEnd w:id="62"/>
    </w:p>
    <w:tbl>
      <w:tblPr>
        <w:tblW w:w="8491"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268"/>
        <w:gridCol w:w="4388"/>
        <w:gridCol w:w="2835"/>
      </w:tblGrid>
      <w:tr w:rsidR="004C6237" w:rsidRPr="002B39BC" w14:paraId="7187B91E" w14:textId="77777777" w:rsidTr="000F2054">
        <w:trPr>
          <w:cantSplit/>
          <w:tblHeader/>
          <w:jc w:val="center"/>
        </w:trPr>
        <w:tc>
          <w:tcPr>
            <w:tcW w:w="1268" w:type="dxa"/>
            <w:shd w:val="clear" w:color="auto" w:fill="D9F2D0" w:themeFill="accent6" w:themeFillTint="33"/>
            <w:tcMar>
              <w:top w:w="25" w:type="dxa"/>
              <w:left w:w="70" w:type="dxa"/>
              <w:bottom w:w="25" w:type="dxa"/>
              <w:right w:w="70" w:type="dxa"/>
            </w:tcMar>
            <w:vAlign w:val="center"/>
          </w:tcPr>
          <w:p w14:paraId="4438D392"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衡量面向</w:t>
            </w:r>
          </w:p>
        </w:tc>
        <w:tc>
          <w:tcPr>
            <w:tcW w:w="4388" w:type="dxa"/>
            <w:shd w:val="clear" w:color="auto" w:fill="D9F2D0" w:themeFill="accent6" w:themeFillTint="33"/>
            <w:tcMar>
              <w:top w:w="25" w:type="dxa"/>
              <w:left w:w="70" w:type="dxa"/>
              <w:bottom w:w="25" w:type="dxa"/>
              <w:right w:w="70" w:type="dxa"/>
            </w:tcMar>
            <w:vAlign w:val="center"/>
          </w:tcPr>
          <w:p w14:paraId="53195058"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核心指標</w:t>
            </w:r>
          </w:p>
        </w:tc>
        <w:tc>
          <w:tcPr>
            <w:tcW w:w="2835" w:type="dxa"/>
            <w:shd w:val="clear" w:color="auto" w:fill="D9F2D0" w:themeFill="accent6" w:themeFillTint="33"/>
            <w:tcMar>
              <w:top w:w="25" w:type="dxa"/>
              <w:left w:w="70" w:type="dxa"/>
              <w:bottom w:w="25" w:type="dxa"/>
              <w:right w:w="70" w:type="dxa"/>
            </w:tcMar>
            <w:vAlign w:val="center"/>
          </w:tcPr>
          <w:p w14:paraId="0D2C24AD"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b/>
                <w:color w:val="000000"/>
              </w:rPr>
              <w:t>衡量目的</w:t>
            </w:r>
          </w:p>
        </w:tc>
      </w:tr>
      <w:tr w:rsidR="004C6237" w:rsidRPr="002B39BC" w14:paraId="6A5176BA" w14:textId="77777777" w:rsidTr="000F2054">
        <w:trPr>
          <w:cantSplit/>
          <w:jc w:val="center"/>
        </w:trPr>
        <w:tc>
          <w:tcPr>
            <w:tcW w:w="1268" w:type="dxa"/>
            <w:tcMar>
              <w:top w:w="25" w:type="dxa"/>
              <w:left w:w="70" w:type="dxa"/>
              <w:bottom w:w="25" w:type="dxa"/>
              <w:right w:w="70" w:type="dxa"/>
            </w:tcMar>
            <w:vAlign w:val="center"/>
          </w:tcPr>
          <w:p w14:paraId="7ED59D8B"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檢索品質</w:t>
            </w:r>
          </w:p>
        </w:tc>
        <w:tc>
          <w:tcPr>
            <w:tcW w:w="4388" w:type="dxa"/>
            <w:tcMar>
              <w:top w:w="25" w:type="dxa"/>
              <w:left w:w="70" w:type="dxa"/>
              <w:bottom w:w="25" w:type="dxa"/>
              <w:right w:w="70" w:type="dxa"/>
            </w:tcMar>
            <w:vAlign w:val="center"/>
          </w:tcPr>
          <w:p w14:paraId="6409E231"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Top-K 命中率、Citation／Timestamp 正確率、跨知識庫錯引率</w:t>
            </w:r>
          </w:p>
        </w:tc>
        <w:tc>
          <w:tcPr>
            <w:tcW w:w="2835" w:type="dxa"/>
            <w:tcMar>
              <w:top w:w="25" w:type="dxa"/>
              <w:left w:w="70" w:type="dxa"/>
              <w:bottom w:w="25" w:type="dxa"/>
              <w:right w:w="70" w:type="dxa"/>
            </w:tcMar>
            <w:vAlign w:val="center"/>
          </w:tcPr>
          <w:p w14:paraId="6A376603"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確認回答能正確連回授權內容</w:t>
            </w:r>
          </w:p>
        </w:tc>
      </w:tr>
      <w:tr w:rsidR="004C6237" w:rsidRPr="002B39BC" w14:paraId="682D6AE6" w14:textId="77777777" w:rsidTr="000F2054">
        <w:trPr>
          <w:cantSplit/>
          <w:jc w:val="center"/>
        </w:trPr>
        <w:tc>
          <w:tcPr>
            <w:tcW w:w="1268" w:type="dxa"/>
            <w:shd w:val="clear" w:color="auto" w:fill="F4F6F7"/>
            <w:tcMar>
              <w:top w:w="25" w:type="dxa"/>
              <w:left w:w="70" w:type="dxa"/>
              <w:bottom w:w="25" w:type="dxa"/>
              <w:right w:w="70" w:type="dxa"/>
            </w:tcMar>
            <w:vAlign w:val="center"/>
          </w:tcPr>
          <w:p w14:paraId="52449E27"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使用效率</w:t>
            </w:r>
          </w:p>
        </w:tc>
        <w:tc>
          <w:tcPr>
            <w:tcW w:w="4388" w:type="dxa"/>
            <w:shd w:val="clear" w:color="auto" w:fill="F4F6F7"/>
            <w:tcMar>
              <w:top w:w="25" w:type="dxa"/>
              <w:left w:w="70" w:type="dxa"/>
              <w:bottom w:w="25" w:type="dxa"/>
              <w:right w:w="70" w:type="dxa"/>
            </w:tcMar>
            <w:vAlign w:val="center"/>
          </w:tcPr>
          <w:p w14:paraId="2D741D2E"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找到答案平均時間、問答成功率、追問完成率</w:t>
            </w:r>
          </w:p>
        </w:tc>
        <w:tc>
          <w:tcPr>
            <w:tcW w:w="2835" w:type="dxa"/>
            <w:shd w:val="clear" w:color="auto" w:fill="F4F6F7"/>
            <w:tcMar>
              <w:top w:w="25" w:type="dxa"/>
              <w:left w:w="70" w:type="dxa"/>
              <w:bottom w:w="25" w:type="dxa"/>
              <w:right w:w="70" w:type="dxa"/>
            </w:tcMar>
            <w:vAlign w:val="center"/>
          </w:tcPr>
          <w:p w14:paraId="5A902D79"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比較相較人工搜尋所節省的時間</w:t>
            </w:r>
          </w:p>
        </w:tc>
      </w:tr>
      <w:tr w:rsidR="004C6237" w:rsidRPr="002B39BC" w14:paraId="2D4CCB2D" w14:textId="77777777" w:rsidTr="000F2054">
        <w:trPr>
          <w:cantSplit/>
          <w:jc w:val="center"/>
        </w:trPr>
        <w:tc>
          <w:tcPr>
            <w:tcW w:w="1268" w:type="dxa"/>
            <w:tcMar>
              <w:top w:w="25" w:type="dxa"/>
              <w:left w:w="70" w:type="dxa"/>
              <w:bottom w:w="25" w:type="dxa"/>
              <w:right w:w="70" w:type="dxa"/>
            </w:tcMar>
            <w:vAlign w:val="center"/>
          </w:tcPr>
          <w:p w14:paraId="316AE1A2"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知識互動</w:t>
            </w:r>
          </w:p>
        </w:tc>
        <w:tc>
          <w:tcPr>
            <w:tcW w:w="4388" w:type="dxa"/>
            <w:tcMar>
              <w:top w:w="25" w:type="dxa"/>
              <w:left w:w="70" w:type="dxa"/>
              <w:bottom w:w="25" w:type="dxa"/>
              <w:right w:w="70" w:type="dxa"/>
            </w:tcMar>
            <w:vAlign w:val="center"/>
          </w:tcPr>
          <w:p w14:paraId="6C5EC2CA"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Clip 完播率、</w:t>
            </w:r>
            <w:proofErr w:type="spellStart"/>
            <w:r w:rsidRPr="002B39BC">
              <w:rPr>
                <w:rFonts w:ascii="標楷體" w:eastAsia="標楷體" w:hAnsi="標楷體"/>
                <w:color w:val="000000"/>
              </w:rPr>
              <w:t>Clip→QA</w:t>
            </w:r>
            <w:proofErr w:type="spellEnd"/>
            <w:r w:rsidRPr="002B39BC">
              <w:rPr>
                <w:rFonts w:ascii="標楷體" w:eastAsia="標楷體" w:hAnsi="標楷體"/>
                <w:color w:val="000000"/>
              </w:rPr>
              <w:t>、QA→來源點擊率、延伸提問數</w:t>
            </w:r>
          </w:p>
        </w:tc>
        <w:tc>
          <w:tcPr>
            <w:tcW w:w="2835" w:type="dxa"/>
            <w:tcMar>
              <w:top w:w="25" w:type="dxa"/>
              <w:left w:w="70" w:type="dxa"/>
              <w:bottom w:w="25" w:type="dxa"/>
              <w:right w:w="70" w:type="dxa"/>
            </w:tcMar>
            <w:vAlign w:val="center"/>
          </w:tcPr>
          <w:p w14:paraId="0A63AF67" w14:textId="77777777" w:rsidR="004C6237" w:rsidRPr="002B39BC" w:rsidRDefault="004C6237" w:rsidP="00DD71BA">
            <w:pPr>
              <w:keepNext/>
              <w:keepLines/>
              <w:widowControl/>
              <w:spacing w:after="20" w:line="330" w:lineRule="exact"/>
              <w:jc w:val="both"/>
              <w:rPr>
                <w:rFonts w:ascii="標楷體" w:eastAsia="標楷體" w:hAnsi="標楷體"/>
                <w:color w:val="000000" w:themeColor="text1"/>
              </w:rPr>
            </w:pPr>
            <w:r w:rsidRPr="002B39BC">
              <w:rPr>
                <w:rFonts w:ascii="標楷體" w:eastAsia="標楷體" w:hAnsi="標楷體"/>
                <w:color w:val="000000"/>
              </w:rPr>
              <w:t>確認微學習是否促進理解與驗證</w:t>
            </w:r>
          </w:p>
        </w:tc>
      </w:tr>
      <w:tr w:rsidR="004C6237" w:rsidRPr="002B39BC" w14:paraId="7AB5BE51" w14:textId="77777777" w:rsidTr="000F2054">
        <w:trPr>
          <w:cantSplit/>
          <w:jc w:val="center"/>
        </w:trPr>
        <w:tc>
          <w:tcPr>
            <w:tcW w:w="1268" w:type="dxa"/>
            <w:shd w:val="clear" w:color="auto" w:fill="F4F6F7"/>
            <w:tcMar>
              <w:top w:w="25" w:type="dxa"/>
              <w:left w:w="70" w:type="dxa"/>
              <w:bottom w:w="25" w:type="dxa"/>
              <w:right w:w="70" w:type="dxa"/>
            </w:tcMar>
            <w:vAlign w:val="center"/>
          </w:tcPr>
          <w:p w14:paraId="761B3F22"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客戶與商業價值</w:t>
            </w:r>
          </w:p>
        </w:tc>
        <w:tc>
          <w:tcPr>
            <w:tcW w:w="4388" w:type="dxa"/>
            <w:shd w:val="clear" w:color="auto" w:fill="F4F6F7"/>
            <w:tcMar>
              <w:top w:w="25" w:type="dxa"/>
              <w:left w:w="70" w:type="dxa"/>
              <w:bottom w:w="25" w:type="dxa"/>
              <w:right w:w="70" w:type="dxa"/>
            </w:tcMar>
            <w:vAlign w:val="center"/>
          </w:tcPr>
          <w:p w14:paraId="0E51E7A0"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答疑時間、短片產製時間、課程／訂閱互動率、內容再利用率、試用轉付費與續約率</w:t>
            </w:r>
          </w:p>
        </w:tc>
        <w:tc>
          <w:tcPr>
            <w:tcW w:w="2835" w:type="dxa"/>
            <w:shd w:val="clear" w:color="auto" w:fill="F4F6F7"/>
            <w:tcMar>
              <w:top w:w="25" w:type="dxa"/>
              <w:left w:w="70" w:type="dxa"/>
              <w:bottom w:w="25" w:type="dxa"/>
              <w:right w:w="70" w:type="dxa"/>
            </w:tcMar>
            <w:vAlign w:val="center"/>
          </w:tcPr>
          <w:p w14:paraId="772FAABB" w14:textId="77777777" w:rsidR="00A41F3D" w:rsidRPr="002B39BC" w:rsidRDefault="00000000">
            <w:pPr>
              <w:spacing w:after="20" w:line="330" w:lineRule="exact"/>
              <w:rPr>
                <w:rFonts w:ascii="標楷體" w:eastAsia="標楷體" w:hAnsi="標楷體"/>
              </w:rPr>
            </w:pPr>
            <w:r w:rsidRPr="002B39BC">
              <w:rPr>
                <w:rFonts w:ascii="標楷體" w:eastAsia="標楷體" w:hAnsi="標楷體"/>
              </w:rPr>
              <w:t>衡量創作者、平台及金融機構是否持續獲得可付費價值</w:t>
            </w:r>
          </w:p>
        </w:tc>
      </w:tr>
    </w:tbl>
    <w:p w14:paraId="29532955" w14:textId="77777777" w:rsidR="004C6237" w:rsidRPr="002B39BC" w:rsidRDefault="004C6237" w:rsidP="00DD71BA">
      <w:pPr>
        <w:keepLines/>
        <w:widowControl/>
        <w:spacing w:after="60" w:line="370" w:lineRule="exact"/>
        <w:ind w:firstLine="480"/>
        <w:jc w:val="both"/>
        <w:rPr>
          <w:rFonts w:ascii="標楷體" w:eastAsia="標楷體" w:hAnsi="標楷體"/>
          <w:color w:val="000000" w:themeColor="text1"/>
        </w:rPr>
      </w:pPr>
      <w:r w:rsidRPr="002B39BC">
        <w:rPr>
          <w:rFonts w:ascii="標楷體" w:eastAsia="標楷體" w:hAnsi="標楷體"/>
        </w:rPr>
        <w:t>表 10 將技術正確性、學習互動與商業價值納入同一評估架構；若錯誤引用偏高，或未能降低答疑與內容製作成本，即使使用量增加也不能視為成功。</w:t>
      </w:r>
    </w:p>
    <w:p w14:paraId="766557C0" w14:textId="77777777" w:rsidR="004C6237" w:rsidRPr="002B39BC" w:rsidRDefault="004C6237" w:rsidP="00DD71BA">
      <w:pPr>
        <w:pStyle w:val="2"/>
        <w:widowControl/>
        <w:spacing w:before="80" w:after="40" w:line="360" w:lineRule="exact"/>
        <w:jc w:val="both"/>
        <w:rPr>
          <w:rFonts w:ascii="標楷體" w:eastAsia="標楷體" w:hAnsi="標楷體"/>
          <w:color w:val="000000" w:themeColor="text1"/>
        </w:rPr>
      </w:pPr>
      <w:bookmarkStart w:id="63" w:name="ff_heading_41"/>
      <w:r w:rsidRPr="002B39BC">
        <w:rPr>
          <w:rFonts w:ascii="標楷體" w:eastAsia="標楷體" w:hAnsi="標楷體"/>
          <w:b/>
          <w:color w:val="000000"/>
          <w:sz w:val="28"/>
        </w:rPr>
        <w:t>十、未來發展</w:t>
      </w:r>
      <w:bookmarkEnd w:id="63"/>
    </w:p>
    <w:p w14:paraId="28E45198" w14:textId="77777777" w:rsidR="004C6237" w:rsidRPr="002B39BC" w:rsidRDefault="004C6237" w:rsidP="00DD71BA">
      <w:pPr>
        <w:widowControl/>
        <w:spacing w:after="60" w:line="370" w:lineRule="exact"/>
        <w:ind w:firstLine="420"/>
        <w:jc w:val="both"/>
        <w:rPr>
          <w:rFonts w:ascii="標楷體" w:eastAsia="標楷體" w:hAnsi="標楷體"/>
          <w:color w:val="000000" w:themeColor="text1"/>
        </w:rPr>
      </w:pPr>
      <w:r w:rsidRPr="002B39BC">
        <w:rPr>
          <w:rFonts w:ascii="標楷體" w:eastAsia="標楷體" w:hAnsi="標楷體"/>
        </w:rPr>
        <w:t>第一階段完成金融影音問答與創作者試辦；第二階段強化多輪理解、金融知識短片及內容分析；第三階段提供課程平台 API、白標元件與多講師管理；第四階段擴充 PDF、文章、課程回放及結構化資料；第五階段發展金融機構所需的企業治理、SLA、稽核與流程整合。</w:t>
      </w:r>
    </w:p>
    <w:p w14:paraId="5A1AFCF9" w14:textId="77777777" w:rsidR="004C6237" w:rsidRPr="002B39BC" w:rsidRDefault="004C6237" w:rsidP="00DD71BA">
      <w:pPr>
        <w:keepNext/>
        <w:keepLines/>
        <w:widowControl/>
        <w:spacing w:before="60" w:after="60" w:line="370" w:lineRule="exact"/>
        <w:jc w:val="both"/>
        <w:outlineLvl w:val="2"/>
        <w:rPr>
          <w:rFonts w:ascii="標楷體" w:eastAsia="標楷體" w:hAnsi="標楷體" w:cstheme="majorBidi"/>
          <w:b/>
          <w:color w:val="000000"/>
          <w:sz w:val="28"/>
          <w:szCs w:val="40"/>
        </w:rPr>
      </w:pPr>
      <w:bookmarkStart w:id="64" w:name="ff_heading_42"/>
      <w:r w:rsidRPr="002B39BC">
        <w:rPr>
          <w:rFonts w:ascii="標楷體" w:eastAsia="標楷體" w:hAnsi="標楷體" w:cstheme="majorBidi"/>
          <w:b/>
          <w:color w:val="000000"/>
          <w:sz w:val="28"/>
          <w:szCs w:val="40"/>
        </w:rPr>
        <w:t>結語</w:t>
      </w:r>
      <w:bookmarkEnd w:id="64"/>
    </w:p>
    <w:p w14:paraId="5867C49B" w14:textId="77777777" w:rsidR="00DD71BA" w:rsidRPr="002B39BC" w:rsidRDefault="004C6237" w:rsidP="00DD71BA">
      <w:pPr>
        <w:widowControl/>
        <w:spacing w:after="60" w:line="370" w:lineRule="exact"/>
        <w:jc w:val="both"/>
        <w:rPr>
          <w:rFonts w:ascii="標楷體" w:eastAsia="標楷體" w:hAnsi="標楷體"/>
          <w:color w:val="000000" w:themeColor="text1"/>
        </w:rPr>
      </w:pPr>
      <w:r w:rsidRPr="002B39BC">
        <w:rPr>
          <w:rFonts w:ascii="標楷體" w:eastAsia="標楷體" w:hAnsi="標楷體"/>
        </w:rPr>
        <w:t>FinFlow 不替使用者做出金融決策，而是讓可信金融內容更容易被理解、驗證與持續利用。雙軌 B2B2C 模式使金融內容業者可先以低整合成本驗證市場，金融機構則能在相同核心上導入完整治理與整合服務，兼顧早期收入與長期企業價值。</w:t>
      </w:r>
    </w:p>
    <w:sectPr w:rsidR="00DD71BA" w:rsidRPr="002B39BC" w:rsidSect="004C00F9">
      <w:footerReference w:type="default" r:id="rId20"/>
      <w:pgSz w:w="11906" w:h="16838"/>
      <w:pgMar w:top="1134" w:right="1134" w:bottom="1134" w:left="1134" w:header="0" w:footer="0" w:gutter="567"/>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5594" w14:textId="77777777" w:rsidR="00A51572" w:rsidRDefault="00A51572" w:rsidP="004C00F9">
      <w:pPr>
        <w:spacing w:after="0" w:line="240" w:lineRule="auto"/>
      </w:pPr>
      <w:r>
        <w:separator/>
      </w:r>
    </w:p>
  </w:endnote>
  <w:endnote w:type="continuationSeparator" w:id="0">
    <w:p w14:paraId="2F26FBFC" w14:textId="77777777" w:rsidR="00A51572" w:rsidRDefault="00A51572" w:rsidP="004C0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Noto Sans TC">
    <w:panose1 w:val="020B0200000000000000"/>
    <w:charset w:val="88"/>
    <w:family w:val="swiss"/>
    <w:pitch w:val="variable"/>
    <w:sig w:usb0="20000287" w:usb1="2ADF3C10" w:usb2="00000016" w:usb3="00000000" w:csb0="00120107"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751260"/>
      <w:docPartObj>
        <w:docPartGallery w:val="Page Numbers (Bottom of Page)"/>
        <w:docPartUnique/>
      </w:docPartObj>
    </w:sdtPr>
    <w:sdtContent>
      <w:p w14:paraId="5F5B63B3" w14:textId="77777777" w:rsidR="004C00F9" w:rsidRDefault="004C00F9">
        <w:pPr>
          <w:pStyle w:val="af3"/>
          <w:jc w:val="center"/>
        </w:pPr>
        <w:r>
          <w:fldChar w:fldCharType="begin"/>
        </w:r>
        <w:r>
          <w:instrText>PAGE   \* MERGEFORMAT</w:instrText>
        </w:r>
        <w:r>
          <w:fldChar w:fldCharType="separate"/>
        </w:r>
        <w:r>
          <w:rPr>
            <w:lang w:val="zh-TW"/>
          </w:rPr>
          <w:t>2</w:t>
        </w:r>
        <w:r>
          <w:fldChar w:fldCharType="end"/>
        </w:r>
      </w:p>
    </w:sdtContent>
  </w:sdt>
  <w:p w14:paraId="500CB22D" w14:textId="77777777" w:rsidR="004C00F9" w:rsidRDefault="004C00F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8310" w14:textId="77777777" w:rsidR="00A51572" w:rsidRDefault="00A51572" w:rsidP="004C00F9">
      <w:pPr>
        <w:spacing w:after="0" w:line="240" w:lineRule="auto"/>
      </w:pPr>
      <w:r>
        <w:separator/>
      </w:r>
    </w:p>
  </w:footnote>
  <w:footnote w:type="continuationSeparator" w:id="0">
    <w:p w14:paraId="35D7B8A7" w14:textId="77777777" w:rsidR="00A51572" w:rsidRDefault="00A51572" w:rsidP="004C0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44089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B34CA7"/>
    <w:multiLevelType w:val="hybridMultilevel"/>
    <w:tmpl w:val="9F4EE14C"/>
    <w:lvl w:ilvl="0" w:tplc="6916DD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4F7516"/>
    <w:multiLevelType w:val="hybridMultilevel"/>
    <w:tmpl w:val="33BC04B6"/>
    <w:lvl w:ilvl="0" w:tplc="97A04BD4">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19F91C50"/>
    <w:multiLevelType w:val="hybridMultilevel"/>
    <w:tmpl w:val="BD7E2CA6"/>
    <w:lvl w:ilvl="0" w:tplc="97A04BD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E56453D"/>
    <w:multiLevelType w:val="hybridMultilevel"/>
    <w:tmpl w:val="0504AC6C"/>
    <w:lvl w:ilvl="0" w:tplc="6916DD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12A1BE7"/>
    <w:multiLevelType w:val="hybridMultilevel"/>
    <w:tmpl w:val="30BE34FA"/>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58812117">
    <w:abstractNumId w:val="5"/>
  </w:num>
  <w:num w:numId="2" w16cid:durableId="750736443">
    <w:abstractNumId w:val="3"/>
  </w:num>
  <w:num w:numId="3" w16cid:durableId="1238980043">
    <w:abstractNumId w:val="2"/>
  </w:num>
  <w:num w:numId="4" w16cid:durableId="161701516">
    <w:abstractNumId w:val="0"/>
  </w:num>
  <w:num w:numId="5" w16cid:durableId="1421950954">
    <w:abstractNumId w:val="4"/>
  </w:num>
  <w:num w:numId="6" w16cid:durableId="213794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FC"/>
    <w:rsid w:val="0003433D"/>
    <w:rsid w:val="00037E83"/>
    <w:rsid w:val="000418FA"/>
    <w:rsid w:val="00061A7D"/>
    <w:rsid w:val="00067C05"/>
    <w:rsid w:val="00073B5D"/>
    <w:rsid w:val="00082776"/>
    <w:rsid w:val="0008500D"/>
    <w:rsid w:val="00095FD6"/>
    <w:rsid w:val="000E2D8B"/>
    <w:rsid w:val="000E2E36"/>
    <w:rsid w:val="000F2054"/>
    <w:rsid w:val="000F372E"/>
    <w:rsid w:val="000F5783"/>
    <w:rsid w:val="00143172"/>
    <w:rsid w:val="00151322"/>
    <w:rsid w:val="00172795"/>
    <w:rsid w:val="001C00CA"/>
    <w:rsid w:val="001E59AF"/>
    <w:rsid w:val="001F5F89"/>
    <w:rsid w:val="002227FC"/>
    <w:rsid w:val="0025203B"/>
    <w:rsid w:val="00254DF2"/>
    <w:rsid w:val="00276871"/>
    <w:rsid w:val="00277221"/>
    <w:rsid w:val="002936E9"/>
    <w:rsid w:val="0029446C"/>
    <w:rsid w:val="002A36C7"/>
    <w:rsid w:val="002A48AF"/>
    <w:rsid w:val="002B0651"/>
    <w:rsid w:val="002B39BC"/>
    <w:rsid w:val="002C0618"/>
    <w:rsid w:val="002D0854"/>
    <w:rsid w:val="002F3F1E"/>
    <w:rsid w:val="0031294F"/>
    <w:rsid w:val="00312BF7"/>
    <w:rsid w:val="0031441A"/>
    <w:rsid w:val="003411CD"/>
    <w:rsid w:val="00350649"/>
    <w:rsid w:val="00355007"/>
    <w:rsid w:val="00357BB2"/>
    <w:rsid w:val="003641A2"/>
    <w:rsid w:val="00364E3A"/>
    <w:rsid w:val="0037268D"/>
    <w:rsid w:val="00373C32"/>
    <w:rsid w:val="003853B1"/>
    <w:rsid w:val="003909C0"/>
    <w:rsid w:val="003C7F83"/>
    <w:rsid w:val="003D5698"/>
    <w:rsid w:val="003E7503"/>
    <w:rsid w:val="003F5B99"/>
    <w:rsid w:val="00403BE1"/>
    <w:rsid w:val="00442248"/>
    <w:rsid w:val="00465F84"/>
    <w:rsid w:val="004C00F9"/>
    <w:rsid w:val="004C6237"/>
    <w:rsid w:val="004F0227"/>
    <w:rsid w:val="004F1D7A"/>
    <w:rsid w:val="00533FD4"/>
    <w:rsid w:val="00536C70"/>
    <w:rsid w:val="00537E7F"/>
    <w:rsid w:val="0054660F"/>
    <w:rsid w:val="00546F9C"/>
    <w:rsid w:val="00551AC9"/>
    <w:rsid w:val="00575683"/>
    <w:rsid w:val="00595D51"/>
    <w:rsid w:val="005D1E83"/>
    <w:rsid w:val="005F58C7"/>
    <w:rsid w:val="006021CF"/>
    <w:rsid w:val="00603F55"/>
    <w:rsid w:val="00621101"/>
    <w:rsid w:val="006674C0"/>
    <w:rsid w:val="00670491"/>
    <w:rsid w:val="00681D87"/>
    <w:rsid w:val="006835E2"/>
    <w:rsid w:val="006A558D"/>
    <w:rsid w:val="006E2B0E"/>
    <w:rsid w:val="006E3776"/>
    <w:rsid w:val="006E48A2"/>
    <w:rsid w:val="006E5CAC"/>
    <w:rsid w:val="006E7B52"/>
    <w:rsid w:val="007156BA"/>
    <w:rsid w:val="007212C9"/>
    <w:rsid w:val="00725833"/>
    <w:rsid w:val="0074677D"/>
    <w:rsid w:val="00763226"/>
    <w:rsid w:val="0076599B"/>
    <w:rsid w:val="007866F0"/>
    <w:rsid w:val="0079539D"/>
    <w:rsid w:val="007C67DA"/>
    <w:rsid w:val="007D1A99"/>
    <w:rsid w:val="007E60F8"/>
    <w:rsid w:val="008021F0"/>
    <w:rsid w:val="0082759F"/>
    <w:rsid w:val="00846E8E"/>
    <w:rsid w:val="00851913"/>
    <w:rsid w:val="00852A8E"/>
    <w:rsid w:val="00880BBA"/>
    <w:rsid w:val="0088197D"/>
    <w:rsid w:val="0088520E"/>
    <w:rsid w:val="008B365C"/>
    <w:rsid w:val="008B50C7"/>
    <w:rsid w:val="008D22C5"/>
    <w:rsid w:val="008E5B10"/>
    <w:rsid w:val="008E7FE5"/>
    <w:rsid w:val="00910C8F"/>
    <w:rsid w:val="00912FF6"/>
    <w:rsid w:val="009D2028"/>
    <w:rsid w:val="009F0954"/>
    <w:rsid w:val="009F186D"/>
    <w:rsid w:val="00A0558E"/>
    <w:rsid w:val="00A41F3D"/>
    <w:rsid w:val="00A51572"/>
    <w:rsid w:val="00A64FC9"/>
    <w:rsid w:val="00A67939"/>
    <w:rsid w:val="00A777E3"/>
    <w:rsid w:val="00A83D7F"/>
    <w:rsid w:val="00A9497A"/>
    <w:rsid w:val="00AA4EB7"/>
    <w:rsid w:val="00AC533F"/>
    <w:rsid w:val="00AD5D97"/>
    <w:rsid w:val="00AE47A0"/>
    <w:rsid w:val="00B62F0C"/>
    <w:rsid w:val="00B92429"/>
    <w:rsid w:val="00BA2153"/>
    <w:rsid w:val="00BD48CA"/>
    <w:rsid w:val="00BE3D2F"/>
    <w:rsid w:val="00BE4BFC"/>
    <w:rsid w:val="00C21822"/>
    <w:rsid w:val="00C328B1"/>
    <w:rsid w:val="00C540C5"/>
    <w:rsid w:val="00C65740"/>
    <w:rsid w:val="00C776E0"/>
    <w:rsid w:val="00C86CCB"/>
    <w:rsid w:val="00C90E56"/>
    <w:rsid w:val="00C962C0"/>
    <w:rsid w:val="00CD44E4"/>
    <w:rsid w:val="00CF25D4"/>
    <w:rsid w:val="00D502CD"/>
    <w:rsid w:val="00D51F06"/>
    <w:rsid w:val="00D629E7"/>
    <w:rsid w:val="00D90DF3"/>
    <w:rsid w:val="00D939A9"/>
    <w:rsid w:val="00D952A7"/>
    <w:rsid w:val="00D96296"/>
    <w:rsid w:val="00DA5C65"/>
    <w:rsid w:val="00DA7FE9"/>
    <w:rsid w:val="00DB299A"/>
    <w:rsid w:val="00DC04E3"/>
    <w:rsid w:val="00DD71BA"/>
    <w:rsid w:val="00DE0AC8"/>
    <w:rsid w:val="00DE2B1B"/>
    <w:rsid w:val="00DF11AE"/>
    <w:rsid w:val="00E42AC7"/>
    <w:rsid w:val="00E42BFD"/>
    <w:rsid w:val="00E57177"/>
    <w:rsid w:val="00E60EDA"/>
    <w:rsid w:val="00E66658"/>
    <w:rsid w:val="00E8198B"/>
    <w:rsid w:val="00EA24DD"/>
    <w:rsid w:val="00EA7FF7"/>
    <w:rsid w:val="00EB2DBD"/>
    <w:rsid w:val="00EB35BF"/>
    <w:rsid w:val="00EC2377"/>
    <w:rsid w:val="00EC37E8"/>
    <w:rsid w:val="00EE475F"/>
    <w:rsid w:val="00EF4C40"/>
    <w:rsid w:val="00F029AD"/>
    <w:rsid w:val="00F22CC8"/>
    <w:rsid w:val="00F33875"/>
    <w:rsid w:val="00F64292"/>
    <w:rsid w:val="00F64523"/>
    <w:rsid w:val="00FA3677"/>
    <w:rsid w:val="00FB3C45"/>
    <w:rsid w:val="00FC294F"/>
    <w:rsid w:val="00FE06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4C66E"/>
  <w15:chartTrackingRefBased/>
  <w15:docId w15:val="{7B11A1AE-65D3-4068-B62A-CA5117E9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D0854"/>
    <w:pPr>
      <w:widowControl w:val="0"/>
    </w:pPr>
  </w:style>
  <w:style w:type="paragraph" w:styleId="1">
    <w:name w:val="heading 1"/>
    <w:basedOn w:val="a0"/>
    <w:next w:val="a0"/>
    <w:link w:val="10"/>
    <w:uiPriority w:val="9"/>
    <w:qFormat/>
    <w:rsid w:val="002227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2227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2227F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2227F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2227FC"/>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2227FC"/>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2227F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2227F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2227FC"/>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2227FC"/>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2227FC"/>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rsid w:val="002227FC"/>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2227FC"/>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2227FC"/>
    <w:rPr>
      <w:rFonts w:eastAsiaTheme="majorEastAsia" w:cstheme="majorBidi"/>
      <w:color w:val="0F4761" w:themeColor="accent1" w:themeShade="BF"/>
    </w:rPr>
  </w:style>
  <w:style w:type="character" w:customStyle="1" w:styleId="60">
    <w:name w:val="標題 6 字元"/>
    <w:basedOn w:val="a1"/>
    <w:link w:val="6"/>
    <w:uiPriority w:val="9"/>
    <w:semiHidden/>
    <w:rsid w:val="002227FC"/>
    <w:rPr>
      <w:rFonts w:eastAsiaTheme="majorEastAsia" w:cstheme="majorBidi"/>
      <w:color w:val="595959" w:themeColor="text1" w:themeTint="A6"/>
    </w:rPr>
  </w:style>
  <w:style w:type="character" w:customStyle="1" w:styleId="70">
    <w:name w:val="標題 7 字元"/>
    <w:basedOn w:val="a1"/>
    <w:link w:val="7"/>
    <w:uiPriority w:val="9"/>
    <w:semiHidden/>
    <w:rsid w:val="002227FC"/>
    <w:rPr>
      <w:rFonts w:eastAsiaTheme="majorEastAsia" w:cstheme="majorBidi"/>
      <w:color w:val="595959" w:themeColor="text1" w:themeTint="A6"/>
    </w:rPr>
  </w:style>
  <w:style w:type="character" w:customStyle="1" w:styleId="80">
    <w:name w:val="標題 8 字元"/>
    <w:basedOn w:val="a1"/>
    <w:link w:val="8"/>
    <w:uiPriority w:val="9"/>
    <w:semiHidden/>
    <w:rsid w:val="002227FC"/>
    <w:rPr>
      <w:rFonts w:eastAsiaTheme="majorEastAsia" w:cstheme="majorBidi"/>
      <w:color w:val="272727" w:themeColor="text1" w:themeTint="D8"/>
    </w:rPr>
  </w:style>
  <w:style w:type="character" w:customStyle="1" w:styleId="90">
    <w:name w:val="標題 9 字元"/>
    <w:basedOn w:val="a1"/>
    <w:link w:val="9"/>
    <w:uiPriority w:val="9"/>
    <w:semiHidden/>
    <w:rsid w:val="002227FC"/>
    <w:rPr>
      <w:rFonts w:eastAsiaTheme="majorEastAsia" w:cstheme="majorBidi"/>
      <w:color w:val="272727" w:themeColor="text1" w:themeTint="D8"/>
    </w:rPr>
  </w:style>
  <w:style w:type="paragraph" w:styleId="a4">
    <w:name w:val="Title"/>
    <w:basedOn w:val="a0"/>
    <w:next w:val="a0"/>
    <w:link w:val="a5"/>
    <w:uiPriority w:val="10"/>
    <w:qFormat/>
    <w:rsid w:val="002227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2227FC"/>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2227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2227FC"/>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2227FC"/>
    <w:pPr>
      <w:spacing w:before="160"/>
      <w:jc w:val="center"/>
    </w:pPr>
    <w:rPr>
      <w:i/>
      <w:iCs/>
      <w:color w:val="404040" w:themeColor="text1" w:themeTint="BF"/>
    </w:rPr>
  </w:style>
  <w:style w:type="character" w:customStyle="1" w:styleId="a9">
    <w:name w:val="引文 字元"/>
    <w:basedOn w:val="a1"/>
    <w:link w:val="a8"/>
    <w:uiPriority w:val="29"/>
    <w:rsid w:val="002227FC"/>
    <w:rPr>
      <w:i/>
      <w:iCs/>
      <w:color w:val="404040" w:themeColor="text1" w:themeTint="BF"/>
    </w:rPr>
  </w:style>
  <w:style w:type="paragraph" w:styleId="aa">
    <w:name w:val="List Paragraph"/>
    <w:basedOn w:val="a0"/>
    <w:uiPriority w:val="34"/>
    <w:qFormat/>
    <w:rsid w:val="002227FC"/>
    <w:pPr>
      <w:ind w:left="720"/>
      <w:contextualSpacing/>
    </w:pPr>
  </w:style>
  <w:style w:type="character" w:styleId="ab">
    <w:name w:val="Intense Emphasis"/>
    <w:basedOn w:val="a1"/>
    <w:uiPriority w:val="21"/>
    <w:qFormat/>
    <w:rsid w:val="002227FC"/>
    <w:rPr>
      <w:i/>
      <w:iCs/>
      <w:color w:val="0F4761" w:themeColor="accent1" w:themeShade="BF"/>
    </w:rPr>
  </w:style>
  <w:style w:type="paragraph" w:styleId="ac">
    <w:name w:val="Intense Quote"/>
    <w:basedOn w:val="a0"/>
    <w:next w:val="a0"/>
    <w:link w:val="ad"/>
    <w:uiPriority w:val="30"/>
    <w:qFormat/>
    <w:rsid w:val="0022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2227FC"/>
    <w:rPr>
      <w:i/>
      <w:iCs/>
      <w:color w:val="0F4761" w:themeColor="accent1" w:themeShade="BF"/>
    </w:rPr>
  </w:style>
  <w:style w:type="character" w:styleId="ae">
    <w:name w:val="Intense Reference"/>
    <w:basedOn w:val="a1"/>
    <w:uiPriority w:val="32"/>
    <w:qFormat/>
    <w:rsid w:val="002227FC"/>
    <w:rPr>
      <w:b/>
      <w:bCs/>
      <w:smallCaps/>
      <w:color w:val="0F4761" w:themeColor="accent1" w:themeShade="BF"/>
      <w:spacing w:val="5"/>
    </w:rPr>
  </w:style>
  <w:style w:type="paragraph" w:customStyle="1" w:styleId="msonormal0">
    <w:name w:val="msonormal"/>
    <w:basedOn w:val="a0"/>
    <w:rsid w:val="002227FC"/>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Web">
    <w:name w:val="Normal (Web)"/>
    <w:basedOn w:val="a0"/>
    <w:uiPriority w:val="99"/>
    <w:semiHidden/>
    <w:unhideWhenUsed/>
    <w:rsid w:val="002227FC"/>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2227FC"/>
    <w:rPr>
      <w:b/>
      <w:bCs/>
    </w:rPr>
  </w:style>
  <w:style w:type="character" w:styleId="HTML">
    <w:name w:val="HTML Code"/>
    <w:basedOn w:val="a1"/>
    <w:uiPriority w:val="99"/>
    <w:semiHidden/>
    <w:unhideWhenUsed/>
    <w:rsid w:val="002227FC"/>
    <w:rPr>
      <w:rFonts w:ascii="細明體" w:eastAsia="細明體" w:hAnsi="細明體" w:cs="細明體"/>
      <w:sz w:val="24"/>
      <w:szCs w:val="24"/>
    </w:rPr>
  </w:style>
  <w:style w:type="table" w:styleId="af0">
    <w:name w:val="Table Grid"/>
    <w:basedOn w:val="a2"/>
    <w:uiPriority w:val="39"/>
    <w:rsid w:val="00222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0"/>
    <w:link w:val="af2"/>
    <w:uiPriority w:val="99"/>
    <w:unhideWhenUsed/>
    <w:rsid w:val="004C00F9"/>
    <w:pPr>
      <w:tabs>
        <w:tab w:val="center" w:pos="4153"/>
        <w:tab w:val="right" w:pos="8306"/>
      </w:tabs>
      <w:snapToGrid w:val="0"/>
    </w:pPr>
    <w:rPr>
      <w:sz w:val="20"/>
      <w:szCs w:val="20"/>
    </w:rPr>
  </w:style>
  <w:style w:type="character" w:customStyle="1" w:styleId="af2">
    <w:name w:val="頁首 字元"/>
    <w:basedOn w:val="a1"/>
    <w:link w:val="af1"/>
    <w:uiPriority w:val="99"/>
    <w:rsid w:val="004C00F9"/>
    <w:rPr>
      <w:sz w:val="20"/>
      <w:szCs w:val="20"/>
    </w:rPr>
  </w:style>
  <w:style w:type="paragraph" w:styleId="af3">
    <w:name w:val="footer"/>
    <w:basedOn w:val="a0"/>
    <w:link w:val="af4"/>
    <w:uiPriority w:val="99"/>
    <w:unhideWhenUsed/>
    <w:rsid w:val="004C00F9"/>
    <w:pPr>
      <w:tabs>
        <w:tab w:val="center" w:pos="4153"/>
        <w:tab w:val="right" w:pos="8306"/>
      </w:tabs>
      <w:snapToGrid w:val="0"/>
    </w:pPr>
    <w:rPr>
      <w:sz w:val="20"/>
      <w:szCs w:val="20"/>
    </w:rPr>
  </w:style>
  <w:style w:type="character" w:customStyle="1" w:styleId="af4">
    <w:name w:val="頁尾 字元"/>
    <w:basedOn w:val="a1"/>
    <w:link w:val="af3"/>
    <w:uiPriority w:val="99"/>
    <w:rsid w:val="004C00F9"/>
    <w:rPr>
      <w:sz w:val="20"/>
      <w:szCs w:val="20"/>
    </w:rPr>
  </w:style>
  <w:style w:type="paragraph" w:styleId="21">
    <w:name w:val="Body Text 2"/>
    <w:basedOn w:val="a0"/>
    <w:link w:val="22"/>
    <w:uiPriority w:val="99"/>
    <w:unhideWhenUsed/>
    <w:rsid w:val="00C328B1"/>
    <w:pPr>
      <w:widowControl/>
      <w:spacing w:after="120" w:line="480" w:lineRule="auto"/>
    </w:pPr>
    <w:rPr>
      <w:rFonts w:ascii="Arial" w:eastAsia="Noto Sans TC" w:hAnsi="Arial"/>
      <w:color w:val="000000"/>
      <w:kern w:val="0"/>
      <w:szCs w:val="22"/>
      <w:lang w:eastAsia="en-US"/>
      <w14:ligatures w14:val="none"/>
    </w:rPr>
  </w:style>
  <w:style w:type="character" w:customStyle="1" w:styleId="22">
    <w:name w:val="本文 2 字元"/>
    <w:basedOn w:val="a1"/>
    <w:link w:val="21"/>
    <w:uiPriority w:val="99"/>
    <w:rsid w:val="00C328B1"/>
    <w:rPr>
      <w:rFonts w:ascii="Arial" w:eastAsia="Noto Sans TC" w:hAnsi="Arial"/>
      <w:color w:val="000000"/>
      <w:kern w:val="0"/>
      <w:szCs w:val="22"/>
      <w:lang w:eastAsia="en-US"/>
      <w14:ligatures w14:val="none"/>
    </w:rPr>
  </w:style>
  <w:style w:type="paragraph" w:styleId="a">
    <w:name w:val="List Bullet"/>
    <w:basedOn w:val="a0"/>
    <w:uiPriority w:val="99"/>
    <w:unhideWhenUsed/>
    <w:rsid w:val="004C6237"/>
    <w:pPr>
      <w:widowControl/>
      <w:numPr>
        <w:numId w:val="4"/>
      </w:numPr>
      <w:tabs>
        <w:tab w:val="clear" w:pos="360"/>
      </w:tabs>
      <w:spacing w:after="40" w:line="252" w:lineRule="auto"/>
      <w:ind w:left="0" w:firstLine="0"/>
      <w:contextualSpacing/>
    </w:pPr>
    <w:rPr>
      <w:rFonts w:ascii="Arial" w:eastAsia="Noto Sans TC" w:hAnsi="Arial"/>
      <w:color w:val="000000"/>
      <w:kern w:val="0"/>
      <w:szCs w:val="22"/>
      <w:lang w:eastAsia="en-US"/>
      <w14:ligatures w14:val="none"/>
    </w:rPr>
  </w:style>
  <w:style w:type="paragraph" w:customStyle="1" w:styleId="pdq2pgselectionanchorcontainer">
    <w:name w:val="pdq2pg_selectionanchorcontainer"/>
    <w:basedOn w:val="a0"/>
    <w:rsid w:val="003909C0"/>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5">
    <w:name w:val="Hyperlink"/>
    <w:basedOn w:val="a1"/>
    <w:uiPriority w:val="99"/>
    <w:unhideWhenUsed/>
    <w:rsid w:val="003909C0"/>
    <w:rPr>
      <w:color w:val="467886" w:themeColor="hyperlink"/>
      <w:u w:val="single"/>
    </w:rPr>
  </w:style>
  <w:style w:type="character" w:styleId="af6">
    <w:name w:val="Unresolved Mention"/>
    <w:basedOn w:val="a1"/>
    <w:uiPriority w:val="99"/>
    <w:semiHidden/>
    <w:unhideWhenUsed/>
    <w:rsid w:val="003909C0"/>
    <w:rPr>
      <w:color w:val="605E5C"/>
      <w:shd w:val="clear" w:color="auto" w:fill="E1DFDD"/>
    </w:rPr>
  </w:style>
  <w:style w:type="character" w:styleId="af7">
    <w:name w:val="FollowedHyperlink"/>
    <w:basedOn w:val="a1"/>
    <w:uiPriority w:val="99"/>
    <w:semiHidden/>
    <w:unhideWhenUsed/>
    <w:rsid w:val="003909C0"/>
    <w:rPr>
      <w:color w:val="96607D" w:themeColor="followedHyperlink"/>
      <w:u w:val="single"/>
    </w:rPr>
  </w:style>
  <w:style w:type="paragraph" w:customStyle="1" w:styleId="isselectedend">
    <w:name w:val="isselectedend"/>
    <w:basedOn w:val="a0"/>
    <w:rsid w:val="00DF11AE"/>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30CC-0608-4A10-BEA8-882568994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20</Pages>
  <Words>2206</Words>
  <Characters>12575</Characters>
  <Application>Microsoft Office Word</Application>
  <DocSecurity>0</DocSecurity>
  <Lines>104</Lines>
  <Paragraphs>29</Paragraphs>
  <ScaleCrop>false</ScaleCrop>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11246064_張庭語</dc:creator>
  <cp:keywords/>
  <dc:description/>
  <cp:lastModifiedBy>11246064_張庭語</cp:lastModifiedBy>
  <cp:revision>47</cp:revision>
  <cp:lastPrinted>2026-09-18T04:05:00Z</cp:lastPrinted>
  <dcterms:created xsi:type="dcterms:W3CDTF">2026-09-17T15:05:00Z</dcterms:created>
  <dcterms:modified xsi:type="dcterms:W3CDTF">2026-09-18T06:56:00Z</dcterms:modified>
</cp:coreProperties>
</file>