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0" w:rsidRPr="00254570" w:rsidRDefault="00254570" w:rsidP="00254570">
      <w:pPr>
        <w:snapToGrid w:val="0"/>
        <w:rPr>
          <w:b/>
          <w:sz w:val="32"/>
          <w:szCs w:val="32"/>
        </w:rPr>
      </w:pPr>
      <w:r w:rsidRPr="00254570">
        <w:rPr>
          <w:b/>
          <w:sz w:val="32"/>
          <w:szCs w:val="32"/>
        </w:rPr>
        <w:t>The Dataset</w:t>
      </w:r>
    </w:p>
    <w:p w:rsidR="00254570" w:rsidRPr="00254570" w:rsidRDefault="00254570" w:rsidP="00254570">
      <w:pPr>
        <w:snapToGrid w:val="0"/>
        <w:rPr>
          <w:sz w:val="32"/>
          <w:szCs w:val="32"/>
        </w:rPr>
      </w:pPr>
      <w:r w:rsidRPr="00254570">
        <w:rPr>
          <w:sz w:val="32"/>
          <w:szCs w:val="32"/>
        </w:rPr>
        <w:t>The dataset contains house sale prices for King County, which includes Seattle. It includes home sold between May 2014 and May 2015</w:t>
      </w:r>
    </w:p>
    <w:p w:rsidR="00254570" w:rsidRDefault="00254570" w:rsidP="00254570">
      <w:pPr>
        <w:snapToGrid w:val="0"/>
        <w:rPr>
          <w:rFonts w:hint="eastAsia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67"/>
        <w:gridCol w:w="7579"/>
      </w:tblGrid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Item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 w:rsidRPr="00254570">
              <w:rPr>
                <w:sz w:val="32"/>
                <w:szCs w:val="32"/>
              </w:rPr>
              <w:t>escription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id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a notation for a house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date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Date house was sold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price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Price is prediction target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bedrooms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Number of Bedro</w:t>
            </w:r>
            <w:bookmarkStart w:id="0" w:name="_GoBack"/>
            <w:bookmarkEnd w:id="0"/>
            <w:r w:rsidRPr="00254570">
              <w:rPr>
                <w:sz w:val="32"/>
                <w:szCs w:val="32"/>
              </w:rPr>
              <w:t>oms/House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bathrooms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Number of bathrooms/bedrooms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sqft_living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square footage of the home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sqft_lot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square footage of the lot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floors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Total floors (levels) in house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waterfront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House which has a view to a waterfront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view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Has been viewed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condition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How good the condition is Overall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grade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overall grade given to the housing unit, based on King County grading system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sqft_above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square footage of house apart from basement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sqft_basement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square footage of the basement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yr_built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Built Year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yr_renovated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Year when house was renovated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zipcode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zip code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lat</w:t>
            </w:r>
            <w:proofErr w:type="spellEnd"/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Latitude coordinate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long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Longitude coordinate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sqft_living15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 xml:space="preserve">Living room area in 2015 (implies-- some renovations) This might or might not have affected the </w:t>
            </w:r>
            <w:proofErr w:type="spellStart"/>
            <w:r w:rsidRPr="00254570">
              <w:rPr>
                <w:sz w:val="32"/>
                <w:szCs w:val="32"/>
              </w:rPr>
              <w:t>lotsize</w:t>
            </w:r>
            <w:proofErr w:type="spellEnd"/>
            <w:r w:rsidRPr="00254570">
              <w:rPr>
                <w:sz w:val="32"/>
                <w:szCs w:val="32"/>
              </w:rPr>
              <w:t xml:space="preserve"> area</w:t>
            </w:r>
          </w:p>
        </w:tc>
      </w:tr>
      <w:tr w:rsidR="00254570" w:rsidTr="00254570">
        <w:tc>
          <w:tcPr>
            <w:tcW w:w="2127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 w:rsidRPr="00254570">
              <w:rPr>
                <w:sz w:val="32"/>
                <w:szCs w:val="32"/>
              </w:rPr>
              <w:t>sqft_lot15</w:t>
            </w:r>
          </w:p>
        </w:tc>
        <w:tc>
          <w:tcPr>
            <w:tcW w:w="7619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254570">
              <w:rPr>
                <w:sz w:val="32"/>
                <w:szCs w:val="32"/>
              </w:rPr>
              <w:t>lotSize</w:t>
            </w:r>
            <w:proofErr w:type="spellEnd"/>
            <w:r w:rsidRPr="00254570">
              <w:rPr>
                <w:sz w:val="32"/>
                <w:szCs w:val="32"/>
              </w:rPr>
              <w:t xml:space="preserve"> area in 2015 (implies-- some renovations)</w:t>
            </w:r>
          </w:p>
        </w:tc>
      </w:tr>
    </w:tbl>
    <w:p w:rsidR="00254570" w:rsidRPr="00254570" w:rsidRDefault="00254570" w:rsidP="00254570">
      <w:pPr>
        <w:snapToGrid w:val="0"/>
        <w:rPr>
          <w:sz w:val="32"/>
          <w:szCs w:val="32"/>
        </w:rPr>
      </w:pPr>
    </w:p>
    <w:sectPr w:rsidR="00254570" w:rsidRPr="00254570" w:rsidSect="0025457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0"/>
    <w:rsid w:val="00254570"/>
    <w:rsid w:val="009713E6"/>
    <w:rsid w:val="00A0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JCWang</dc:creator>
  <cp:lastModifiedBy>JCWang</cp:lastModifiedBy>
  <cp:revision>1</cp:revision>
  <dcterms:created xsi:type="dcterms:W3CDTF">2023-04-17T14:23:00Z</dcterms:created>
  <dcterms:modified xsi:type="dcterms:W3CDTF">2023-04-17T14:31:00Z</dcterms:modified>
</cp:coreProperties>
</file>