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DE88B" w14:textId="7140AB62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2017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34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  <w:tr w:rsidR="00446998" w14:paraId="60BB8E93" w14:textId="77777777" w:rsidTr="00446998">
        <w:trPr>
          <w:jc w:val="center"/>
        </w:trPr>
        <w:tc>
          <w:tcPr>
            <w:tcW w:w="0" w:type="auto"/>
          </w:tcPr>
          <w:p w14:paraId="1CA6309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Bruce David Jones</w:t>
            </w:r>
          </w:p>
        </w:tc>
        <w:tc>
          <w:tcPr>
            <w:tcW w:w="0" w:type="auto"/>
          </w:tcPr>
          <w:p w14:paraId="2EA3E601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bdjones@mit.edu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77777777" w:rsidR="00A150E1" w:rsidRDefault="00A150E1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1-390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77777777" w:rsidR="00A150E1" w:rsidRDefault="00A150E1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1-390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334E4CC3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active learning sessions. Please bring your laptop computer to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56B474F5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visit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</w:t>
      </w:r>
      <w:bookmarkStart w:id="0" w:name="_GoBack"/>
      <w:bookmarkEnd w:id="0"/>
      <w:r w:rsidRPr="001B60E0">
        <w:rPr>
          <w:rFonts w:ascii="Calibri" w:hAnsi="Calibri"/>
          <w:sz w:val="22"/>
        </w:rPr>
        <w:t>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4E68302E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7E0705E1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495BE24B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Assessment is based on Active Learning (AL) and Project Based Learning (PBL). There are no quizzes or final exam.</w:t>
      </w:r>
    </w:p>
    <w:p w14:paraId="4827029D" w14:textId="77777777" w:rsidR="000F0995" w:rsidRDefault="000F0995" w:rsidP="00E5146B">
      <w:pPr>
        <w:rPr>
          <w:rFonts w:ascii="Calibri" w:hAnsi="Calibri"/>
          <w:sz w:val="22"/>
        </w:rPr>
      </w:pPr>
    </w:p>
    <w:p w14:paraId="0DA9D9C9" w14:textId="77777777" w:rsidR="00B95078" w:rsidRDefault="00B95078" w:rsidP="00B95078">
      <w:pPr>
        <w:rPr>
          <w:rFonts w:ascii="Calibri" w:hAnsi="Calibri"/>
          <w:sz w:val="22"/>
        </w:rPr>
      </w:pPr>
    </w:p>
    <w:p w14:paraId="14C8DD4A" w14:textId="54654864" w:rsidR="001D6DF9" w:rsidRPr="001D6DF9" w:rsidRDefault="00EA1B01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7</w:t>
      </w:r>
      <w:r w:rsidR="001D6DF9" w:rsidRPr="001D6DF9">
        <w:rPr>
          <w:rFonts w:ascii="Calibri" w:hAnsi="Calibri"/>
          <w:b/>
          <w:sz w:val="22"/>
        </w:rPr>
        <w:t>. What if I’m a cross-registered student (Harvard, Wellesley, Tufts, others)?</w:t>
      </w:r>
    </w:p>
    <w:p w14:paraId="78DE2C28" w14:textId="77777777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to request a Stellar account as soon as possible. It takes about a day.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92597D5" w:rsidR="001D6DF9" w:rsidRPr="001D6DF9" w:rsidRDefault="00EA1B01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98"/>
    <w:rsid w:val="000F0995"/>
    <w:rsid w:val="001B60E0"/>
    <w:rsid w:val="001D6DF9"/>
    <w:rsid w:val="00246F62"/>
    <w:rsid w:val="00354C06"/>
    <w:rsid w:val="003D4173"/>
    <w:rsid w:val="00446998"/>
    <w:rsid w:val="00454E7A"/>
    <w:rsid w:val="004F1013"/>
    <w:rsid w:val="00594398"/>
    <w:rsid w:val="005A2F25"/>
    <w:rsid w:val="005B4445"/>
    <w:rsid w:val="00603226"/>
    <w:rsid w:val="006C5A84"/>
    <w:rsid w:val="006C7E84"/>
    <w:rsid w:val="006F6130"/>
    <w:rsid w:val="00754247"/>
    <w:rsid w:val="008734B4"/>
    <w:rsid w:val="00895A21"/>
    <w:rsid w:val="00A150E1"/>
    <w:rsid w:val="00A42E79"/>
    <w:rsid w:val="00A928CB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21</cp:revision>
  <dcterms:created xsi:type="dcterms:W3CDTF">2016-01-29T16:12:00Z</dcterms:created>
  <dcterms:modified xsi:type="dcterms:W3CDTF">2017-09-05T18:45:00Z</dcterms:modified>
</cp:coreProperties>
</file>