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D35268" w:rsidRDefault="00E94C2B" w:rsidP="00D35268">
      <w:pPr>
        <w:pStyle w:val="2"/>
        <w:rPr>
          <w:rFonts w:hint="eastAsia"/>
        </w:rPr>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D35268"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根据视频动作识别流程的初步构思，系统需要实现以下几个功能：</w:t>
      </w:r>
    </w:p>
    <w:p w:rsidR="00B413C2"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特征提取功能。该模块用于将本地所有的视频文件进行以关键点为中心的时空特征提取，</w:t>
      </w:r>
      <w:r w:rsidR="005024FB">
        <w:rPr>
          <w:rFonts w:ascii="Times New Roman" w:eastAsia="宋体" w:hAnsi="Times New Roman" w:cs="Times New Roman" w:hint="eastAsia"/>
          <w:sz w:val="24"/>
          <w:szCs w:val="24"/>
        </w:rPr>
        <w:t>并将每个视频的特征保存在本地的固定目录下。</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基于模版和基于概率统计的两个分类器的设计。设计两个不同的分类器对视频的特征样本进行训练，并将训练模型保存。</w:t>
      </w:r>
    </w:p>
    <w:p w:rsidR="005024FB"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设计一个协同训练算法，先用有标记的视频样本去训练出两个不同的分类器，再用这两个分类器分别对无标记的数据进行预测，并将预测结果中置信度较高的视频样本加入到另一个分类器中进行训练，使用这样的方法来充分利用无标记数据提高分类器的识别率。</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预测</w:t>
      </w:r>
      <w:r w:rsidR="007E7C56">
        <w:rPr>
          <w:rFonts w:ascii="Times New Roman" w:eastAsia="宋体" w:hAnsi="Times New Roman" w:cs="Times New Roman" w:hint="eastAsia"/>
          <w:sz w:val="24"/>
          <w:szCs w:val="24"/>
        </w:rPr>
        <w:t>功能。用户选择一个分类器进行预测，弹出选择视频的窗口，通过浏览文件目录找到需要识别的视频，确定后系统进行特征提取，并调用相应的分类器进行预测，在提示区域显示预测结果。</w:t>
      </w:r>
    </w:p>
    <w:p w:rsidR="007E7C56"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sidR="002201B4">
        <w:rPr>
          <w:rFonts w:ascii="Times New Roman" w:eastAsia="宋体" w:hAnsi="Times New Roman" w:cs="Times New Roman" w:hint="eastAsia"/>
          <w:sz w:val="24"/>
          <w:szCs w:val="24"/>
        </w:rPr>
        <w:t>计算一批视频的识别率</w:t>
      </w:r>
      <w:r w:rsidR="007E7C56">
        <w:rPr>
          <w:rFonts w:ascii="Times New Roman" w:eastAsia="宋体" w:hAnsi="Times New Roman" w:cs="Times New Roman" w:hint="eastAsia"/>
          <w:sz w:val="24"/>
          <w:szCs w:val="24"/>
        </w:rPr>
        <w:t>。这个功能用来判定分类器的识别效果，可以批量地对一组视频进行识别，并自动把识别结果和真实类别比较，计算出各个视频类别的识别率以及分类器的总识别率。</w:t>
      </w:r>
    </w:p>
    <w:p w:rsidR="00D35268" w:rsidRDefault="002201B4"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sidR="005024FB">
        <w:rPr>
          <w:rFonts w:ascii="Times New Roman" w:eastAsia="宋体" w:hAnsi="Times New Roman" w:cs="Times New Roman" w:hint="eastAsia"/>
          <w:sz w:val="24"/>
          <w:szCs w:val="24"/>
        </w:rPr>
        <w:t>.</w:t>
      </w:r>
      <w:r w:rsidR="005024FB">
        <w:rPr>
          <w:rFonts w:ascii="Times New Roman" w:eastAsia="宋体" w:hAnsi="Times New Roman" w:cs="Times New Roman" w:hint="eastAsia"/>
          <w:sz w:val="24"/>
          <w:szCs w:val="24"/>
        </w:rPr>
        <w:t>用户界面除了有实现以上几个功能的控制按钮外还需要能够实时显示各个操作的提示信息以及视频特征提取过程的信息、关键点的监测（在视频中用蓝色点标注）等，</w:t>
      </w:r>
      <w:r>
        <w:rPr>
          <w:rFonts w:ascii="Times New Roman" w:eastAsia="宋体" w:hAnsi="Times New Roman" w:cs="Times New Roman" w:hint="eastAsia"/>
          <w:sz w:val="24"/>
          <w:szCs w:val="24"/>
        </w:rPr>
        <w:t>以便于调试和监控系统的运行状态。</w:t>
      </w:r>
    </w:p>
    <w:p w:rsidR="00D35268" w:rsidRDefault="00D35268" w:rsidP="00B35883">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A463E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的纯客户端应用，所有的功能都集成在客户端上，不需要部署服务器，也不需要联网，用户直接通过客户端上的按钮等就可以进行相关操作。</w:t>
      </w:r>
      <w:r w:rsidR="00E80209">
        <w:rPr>
          <w:rFonts w:ascii="Times New Roman" w:eastAsia="宋体" w:hAnsi="Times New Roman" w:cs="Times New Roman" w:hint="eastAsia"/>
          <w:sz w:val="24"/>
          <w:szCs w:val="24"/>
        </w:rPr>
        <w:t>视频动作识别系统的</w:t>
      </w:r>
      <w:r>
        <w:rPr>
          <w:rFonts w:ascii="Times New Roman" w:eastAsia="宋体" w:hAnsi="Times New Roman" w:cs="Times New Roman" w:hint="eastAsia"/>
          <w:sz w:val="24"/>
          <w:szCs w:val="24"/>
        </w:rPr>
        <w:t>流程如下：</w:t>
      </w:r>
    </w:p>
    <w:p w:rsidR="0088115E" w:rsidRDefault="00E80209" w:rsidP="00E80209">
      <w:pPr>
        <w:spacing w:line="360" w:lineRule="auto"/>
        <w:ind w:firstLine="420"/>
        <w:jc w:val="center"/>
      </w:pPr>
      <w:r>
        <w:object w:dxaOrig="80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29.35pt" o:ole="">
            <v:imagedata r:id="rId11" o:title=""/>
          </v:shape>
          <o:OLEObject Type="Embed" ProgID="Visio.Drawing.15" ShapeID="_x0000_i1027" DrawAspect="Content" ObjectID="_1557060755" r:id="rId12"/>
        </w:object>
      </w:r>
    </w:p>
    <w:p w:rsidR="00E80209" w:rsidRDefault="00E80209" w:rsidP="00EB7DD7">
      <w:pPr>
        <w:spacing w:line="360" w:lineRule="auto"/>
        <w:ind w:firstLine="420"/>
        <w:rPr>
          <w:rFonts w:hint="eastAsia"/>
        </w:rPr>
      </w:pPr>
      <w:r>
        <w:rPr>
          <w:rFonts w:hint="eastAsia"/>
        </w:rPr>
        <w:lastRenderedPageBreak/>
        <w:t>视频动作识别系统按上面的几个主要的运行流程来看可分为特征提取模块、SVM分类器训练</w:t>
      </w:r>
      <w:r w:rsidR="002D7F3E">
        <w:rPr>
          <w:rFonts w:hint="eastAsia"/>
        </w:rPr>
        <w:t>模块、SVM预测模块、KNN预测模块（由于KNN分类器</w:t>
      </w:r>
      <w:r w:rsidR="0056780B">
        <w:rPr>
          <w:rFonts w:hint="eastAsia"/>
        </w:rPr>
        <w:t>是通过计算最近的K</w:t>
      </w:r>
      <w:proofErr w:type="gramStart"/>
      <w:r w:rsidR="0056780B">
        <w:rPr>
          <w:rFonts w:hint="eastAsia"/>
        </w:rPr>
        <w:t>个</w:t>
      </w:r>
      <w:proofErr w:type="gramEnd"/>
      <w:r w:rsidR="0056780B">
        <w:rPr>
          <w:rFonts w:hint="eastAsia"/>
        </w:rPr>
        <w:t>特征得到预测结果，所以不需要训练，只需把所有训练样本特征融合起来就可以用</w:t>
      </w:r>
      <w:r w:rsidR="00A60AC8">
        <w:rPr>
          <w:rFonts w:hint="eastAsia"/>
        </w:rPr>
        <w:t>了）、协同训练模块以及人机交互界面模块。系统的模块功能划分如下图所示：</w:t>
      </w:r>
    </w:p>
    <w:p w:rsidR="00E80209" w:rsidRDefault="00CC294F" w:rsidP="00EB7DD7">
      <w:pPr>
        <w:spacing w:line="360" w:lineRule="auto"/>
        <w:ind w:firstLine="420"/>
        <w:rPr>
          <w:rFonts w:ascii="Times New Roman" w:eastAsia="宋体" w:hAnsi="Times New Roman" w:cs="Times New Roman"/>
          <w:sz w:val="24"/>
          <w:szCs w:val="24"/>
        </w:rPr>
      </w:pPr>
      <w:r>
        <w:object w:dxaOrig="12090" w:dyaOrig="5281">
          <v:shape id="_x0000_i1028" type="#_x0000_t75" style="width:415.35pt;height:181.35pt" o:ole="">
            <v:imagedata r:id="rId13" o:title=""/>
          </v:shape>
          <o:OLEObject Type="Embed" ProgID="Visio.Drawing.15" ShapeID="_x0000_i1028" DrawAspect="Content" ObjectID="_1557060756" r:id="rId14"/>
        </w:object>
      </w:r>
    </w:p>
    <w:p w:rsidR="0088115E" w:rsidRDefault="00503F46"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为了方便对比，本系统设置了两种训练模式，一种是全监督训练模式，训练的样本全部采用的是有标签数据，执行流程如图所示：</w:t>
      </w:r>
    </w:p>
    <w:p w:rsidR="00503F46" w:rsidRPr="0088115E" w:rsidRDefault="00503F46" w:rsidP="0088115E">
      <w:pPr>
        <w:spacing w:line="360" w:lineRule="auto"/>
        <w:ind w:firstLine="420"/>
        <w:rPr>
          <w:rFonts w:ascii="Times New Roman" w:eastAsia="宋体" w:hAnsi="Times New Roman" w:cs="Times New Roman" w:hint="eastAsia"/>
          <w:sz w:val="24"/>
          <w:szCs w:val="24"/>
        </w:rPr>
      </w:pPr>
      <w:r>
        <w:object w:dxaOrig="7860" w:dyaOrig="2416">
          <v:shape id="_x0000_i1030" type="#_x0000_t75" style="width:393.35pt;height:120.65pt" o:ole="">
            <v:imagedata r:id="rId15" o:title=""/>
          </v:shape>
          <o:OLEObject Type="Embed" ProgID="Visio.Drawing.15" ShapeID="_x0000_i1030" DrawAspect="Content" ObjectID="_1557060757" r:id="rId16"/>
        </w:object>
      </w:r>
    </w:p>
    <w:p w:rsidR="0088115E" w:rsidRDefault="00BC2804"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还有一种是</w:t>
      </w:r>
      <w:proofErr w:type="gramStart"/>
      <w:r>
        <w:rPr>
          <w:rFonts w:ascii="Times New Roman" w:eastAsia="宋体" w:hAnsi="Times New Roman" w:cs="Times New Roman" w:hint="eastAsia"/>
          <w:sz w:val="24"/>
          <w:szCs w:val="24"/>
        </w:rPr>
        <w:t>半监督</w:t>
      </w:r>
      <w:proofErr w:type="gramEnd"/>
      <w:r>
        <w:rPr>
          <w:rFonts w:ascii="Times New Roman" w:eastAsia="宋体" w:hAnsi="Times New Roman" w:cs="Times New Roman" w:hint="eastAsia"/>
          <w:sz w:val="24"/>
          <w:szCs w:val="24"/>
        </w:rPr>
        <w:t>协同训练模式，先训练一个</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分类器和一个</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分类器，然后分别对一组没有标记的视频数据进行预测，将各自识别出的置信度较高的样本加入到另一个分类器进行训练以提高分类器的识别率，其执行流程如图所示：</w:t>
      </w:r>
    </w:p>
    <w:p w:rsidR="00BC2804" w:rsidRPr="0088115E" w:rsidRDefault="00BC2804" w:rsidP="0088115E">
      <w:pPr>
        <w:spacing w:line="360" w:lineRule="auto"/>
        <w:ind w:firstLine="420"/>
        <w:rPr>
          <w:rFonts w:ascii="Times New Roman" w:eastAsia="宋体" w:hAnsi="Times New Roman" w:cs="Times New Roman" w:hint="eastAsia"/>
          <w:sz w:val="24"/>
          <w:szCs w:val="24"/>
        </w:rPr>
      </w:pPr>
      <w:r>
        <w:object w:dxaOrig="8146" w:dyaOrig="2416">
          <v:shape id="_x0000_i1031" type="#_x0000_t75" style="width:407.35pt;height:120.65pt" o:ole="">
            <v:imagedata r:id="rId17" o:title=""/>
          </v:shape>
          <o:OLEObject Type="Embed" ProgID="Visio.Drawing.15" ShapeID="_x0000_i1031" DrawAspect="Content" ObjectID="_1557060758" r:id="rId18"/>
        </w:object>
      </w:r>
    </w:p>
    <w:p w:rsidR="0088115E" w:rsidRDefault="0088115E" w:rsidP="0088115E">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E94C2B" w:rsidRDefault="00E94C2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r w:rsidRPr="00BC2804">
        <w:rPr>
          <w:rFonts w:ascii="Times New Roman" w:eastAsia="宋体" w:hAnsi="Times New Roman" w:cs="Times New Roman" w:hint="eastAsia"/>
          <w:sz w:val="24"/>
          <w:szCs w:val="24"/>
        </w:rPr>
        <w:t>在</w:t>
      </w:r>
      <w:r w:rsidRPr="00BC2804">
        <w:rPr>
          <w:rFonts w:ascii="Times New Roman" w:eastAsia="宋体" w:hAnsi="Times New Roman" w:cs="Times New Roman"/>
          <w:sz w:val="24"/>
          <w:szCs w:val="24"/>
        </w:rPr>
        <w:t>java</w:t>
      </w:r>
      <w:r w:rsidRPr="00BC2804">
        <w:rPr>
          <w:rFonts w:ascii="Times New Roman" w:eastAsia="宋体" w:hAnsi="Times New Roman" w:cs="Times New Roman"/>
          <w:sz w:val="24"/>
          <w:szCs w:val="24"/>
        </w:rPr>
        <w:t>平台上编写视频动作识别系统还需要一个工具</w:t>
      </w:r>
      <w:proofErr w:type="spellStart"/>
      <w:r w:rsidRPr="00BC2804">
        <w:rPr>
          <w:rFonts w:ascii="Times New Roman" w:eastAsia="宋体" w:hAnsi="Times New Roman" w:cs="Times New Roman"/>
          <w:sz w:val="24"/>
          <w:szCs w:val="24"/>
        </w:rPr>
        <w:t>Opencv</w:t>
      </w:r>
      <w:proofErr w:type="spellEnd"/>
      <w:r w:rsidRPr="00BC2804">
        <w:rPr>
          <w:rFonts w:ascii="Times New Roman" w:eastAsia="宋体" w:hAnsi="Times New Roman" w:cs="Times New Roman"/>
          <w:sz w:val="24"/>
          <w:szCs w:val="24"/>
        </w:rPr>
        <w:t>，这是一个</w:t>
      </w: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r w:rsidRPr="00BC2804">
        <w:rPr>
          <w:rFonts w:ascii="Times New Roman" w:eastAsia="宋体" w:hAnsi="Times New Roman" w:cs="Times New Roman" w:hint="eastAsia"/>
          <w:sz w:val="24"/>
          <w:szCs w:val="24"/>
        </w:rPr>
        <w:t>训练数据的准备</w:t>
      </w:r>
    </w:p>
    <w:p w:rsidR="00BC2804" w:rsidRPr="00BC2804" w:rsidRDefault="00BC2804" w:rsidP="00BC2804">
      <w:pPr>
        <w:spacing w:line="360" w:lineRule="auto"/>
        <w:ind w:firstLine="420"/>
        <w:rPr>
          <w:rFonts w:ascii="Times New Roman" w:eastAsia="宋体" w:hAnsi="Times New Roman" w:cs="Times New Roman"/>
          <w:sz w:val="24"/>
          <w:szCs w:val="24"/>
        </w:rPr>
      </w:pPr>
    </w:p>
    <w:p w:rsidR="00BC2804" w:rsidRPr="00BC2804" w:rsidRDefault="00BC2804" w:rsidP="00BC2804">
      <w:pPr>
        <w:spacing w:line="360" w:lineRule="auto"/>
        <w:ind w:firstLine="420"/>
        <w:rPr>
          <w:rFonts w:ascii="Times New Roman" w:eastAsia="宋体" w:hAnsi="Times New Roman" w:cs="Times New Roman"/>
          <w:sz w:val="24"/>
          <w:szCs w:val="24"/>
        </w:rPr>
      </w:pPr>
      <w:r w:rsidRPr="00BC2804">
        <w:rPr>
          <w:rFonts w:ascii="Times New Roman" w:eastAsia="宋体" w:hAnsi="Times New Roman" w:cs="Times New Roman" w:hint="eastAsia"/>
          <w:sz w:val="24"/>
          <w:szCs w:val="24"/>
        </w:rPr>
        <w:t>要运行该程序，必须将</w:t>
      </w:r>
      <w:proofErr w:type="spellStart"/>
      <w:r w:rsidRPr="00BC2804">
        <w:rPr>
          <w:rFonts w:ascii="Times New Roman" w:eastAsia="宋体" w:hAnsi="Times New Roman" w:cs="Times New Roman"/>
          <w:sz w:val="24"/>
          <w:szCs w:val="24"/>
        </w:rPr>
        <w:t>OpenCV</w:t>
      </w:r>
      <w:proofErr w:type="spellEnd"/>
      <w:r w:rsidRPr="00BC2804">
        <w:rPr>
          <w:rFonts w:ascii="Times New Roman" w:eastAsia="宋体" w:hAnsi="Times New Roman" w:cs="Times New Roman"/>
          <w:sz w:val="24"/>
          <w:szCs w:val="24"/>
        </w:rPr>
        <w:t>目录下</w:t>
      </w:r>
      <w:r w:rsidRPr="00BC2804">
        <w:rPr>
          <w:rFonts w:ascii="Times New Roman" w:eastAsia="宋体" w:hAnsi="Times New Roman" w:cs="Times New Roman"/>
          <w:sz w:val="24"/>
          <w:szCs w:val="24"/>
        </w:rPr>
        <w:t>build/bin</w:t>
      </w:r>
      <w:r w:rsidRPr="00BC2804">
        <w:rPr>
          <w:rFonts w:ascii="Times New Roman" w:eastAsia="宋体" w:hAnsi="Times New Roman" w:cs="Times New Roman"/>
          <w:sz w:val="24"/>
          <w:szCs w:val="24"/>
        </w:rPr>
        <w:t>目录下的</w:t>
      </w:r>
      <w:proofErr w:type="spellStart"/>
      <w:r w:rsidRPr="00BC2804">
        <w:rPr>
          <w:rFonts w:ascii="Times New Roman" w:eastAsia="宋体" w:hAnsi="Times New Roman" w:cs="Times New Roman"/>
          <w:sz w:val="24"/>
          <w:szCs w:val="24"/>
        </w:rPr>
        <w:t>opencv_ffmpeg</w:t>
      </w:r>
      <w:proofErr w:type="spellEnd"/>
      <w:r w:rsidRPr="00BC2804">
        <w:rPr>
          <w:rFonts w:ascii="Times New Roman" w:eastAsia="宋体" w:hAnsi="Times New Roman" w:cs="Times New Roman"/>
          <w:sz w:val="24"/>
          <w:szCs w:val="24"/>
        </w:rPr>
        <w:t>的</w:t>
      </w:r>
      <w:proofErr w:type="spellStart"/>
      <w:r w:rsidRPr="00BC2804">
        <w:rPr>
          <w:rFonts w:ascii="Times New Roman" w:eastAsia="宋体" w:hAnsi="Times New Roman" w:cs="Times New Roman"/>
          <w:sz w:val="24"/>
          <w:szCs w:val="24"/>
        </w:rPr>
        <w:t>dll</w:t>
      </w:r>
      <w:proofErr w:type="spellEnd"/>
      <w:r w:rsidRPr="00BC2804">
        <w:rPr>
          <w:rFonts w:ascii="Times New Roman" w:eastAsia="宋体" w:hAnsi="Times New Roman" w:cs="Times New Roman"/>
          <w:sz w:val="24"/>
          <w:szCs w:val="24"/>
        </w:rPr>
        <w:t>文件（有</w:t>
      </w:r>
      <w:r w:rsidRPr="00BC2804">
        <w:rPr>
          <w:rFonts w:ascii="Times New Roman" w:eastAsia="宋体" w:hAnsi="Times New Roman" w:cs="Times New Roman"/>
          <w:sz w:val="24"/>
          <w:szCs w:val="24"/>
        </w:rPr>
        <w:t>2</w:t>
      </w:r>
      <w:r w:rsidRPr="00BC2804">
        <w:rPr>
          <w:rFonts w:ascii="Times New Roman" w:eastAsia="宋体" w:hAnsi="Times New Roman" w:cs="Times New Roman"/>
          <w:sz w:val="24"/>
          <w:szCs w:val="24"/>
        </w:rPr>
        <w:t>个，一个是</w:t>
      </w:r>
      <w:r w:rsidRPr="00BC2804">
        <w:rPr>
          <w:rFonts w:ascii="Times New Roman" w:eastAsia="宋体" w:hAnsi="Times New Roman" w:cs="Times New Roman"/>
          <w:sz w:val="24"/>
          <w:szCs w:val="24"/>
        </w:rPr>
        <w:t>32</w:t>
      </w:r>
      <w:r w:rsidRPr="00BC2804">
        <w:rPr>
          <w:rFonts w:ascii="Times New Roman" w:eastAsia="宋体" w:hAnsi="Times New Roman" w:cs="Times New Roman"/>
          <w:sz w:val="24"/>
          <w:szCs w:val="24"/>
        </w:rPr>
        <w:t>位，另一个是</w:t>
      </w:r>
      <w:r w:rsidRPr="00BC2804">
        <w:rPr>
          <w:rFonts w:ascii="Times New Roman" w:eastAsia="宋体" w:hAnsi="Times New Roman" w:cs="Times New Roman"/>
          <w:sz w:val="24"/>
          <w:szCs w:val="24"/>
        </w:rPr>
        <w:t>64</w:t>
      </w:r>
      <w:r w:rsidRPr="00BC2804">
        <w:rPr>
          <w:rFonts w:ascii="Times New Roman" w:eastAsia="宋体" w:hAnsi="Times New Roman" w:cs="Times New Roman"/>
          <w:sz w:val="24"/>
          <w:szCs w:val="24"/>
        </w:rPr>
        <w:t>位，比如我的是</w:t>
      </w:r>
      <w:r w:rsidRPr="00BC2804">
        <w:rPr>
          <w:rFonts w:ascii="Times New Roman" w:eastAsia="宋体" w:hAnsi="Times New Roman" w:cs="Times New Roman"/>
          <w:sz w:val="24"/>
          <w:szCs w:val="24"/>
        </w:rPr>
        <w:t>64</w:t>
      </w:r>
      <w:r w:rsidRPr="00BC2804">
        <w:rPr>
          <w:rFonts w:ascii="Times New Roman" w:eastAsia="宋体" w:hAnsi="Times New Roman" w:cs="Times New Roman"/>
          <w:sz w:val="24"/>
          <w:szCs w:val="24"/>
        </w:rPr>
        <w:t>位的环境，</w:t>
      </w:r>
      <w:r w:rsidRPr="00BC2804">
        <w:rPr>
          <w:rFonts w:ascii="Times New Roman" w:eastAsia="宋体" w:hAnsi="Times New Roman" w:cs="Times New Roman"/>
          <w:sz w:val="24"/>
          <w:szCs w:val="24"/>
        </w:rPr>
        <w:t>opencv2.4.9</w:t>
      </w:r>
      <w:r w:rsidRPr="00BC2804">
        <w:rPr>
          <w:rFonts w:ascii="Times New Roman" w:eastAsia="宋体" w:hAnsi="Times New Roman" w:cs="Times New Roman"/>
          <w:sz w:val="24"/>
          <w:szCs w:val="24"/>
        </w:rPr>
        <w:t>，就用了</w:t>
      </w:r>
      <w:r w:rsidRPr="00BC2804">
        <w:rPr>
          <w:rFonts w:ascii="Times New Roman" w:eastAsia="宋体" w:hAnsi="Times New Roman" w:cs="Times New Roman"/>
          <w:sz w:val="24"/>
          <w:szCs w:val="24"/>
        </w:rPr>
        <w:t>C:\mysoftware\opencv\build\x64\vc12\bin</w:t>
      </w:r>
      <w:r w:rsidRPr="00BC2804">
        <w:rPr>
          <w:rFonts w:ascii="Times New Roman" w:eastAsia="宋体" w:hAnsi="Times New Roman" w:cs="Times New Roman"/>
          <w:sz w:val="24"/>
          <w:szCs w:val="24"/>
        </w:rPr>
        <w:t>目录下的</w:t>
      </w:r>
      <w:r w:rsidRPr="00BC2804">
        <w:rPr>
          <w:rFonts w:ascii="Times New Roman" w:eastAsia="宋体" w:hAnsi="Times New Roman" w:cs="Times New Roman"/>
          <w:sz w:val="24"/>
          <w:szCs w:val="24"/>
        </w:rPr>
        <w:t>opencv_ffmpeg249_64.dll</w:t>
      </w:r>
      <w:r w:rsidRPr="00BC2804">
        <w:rPr>
          <w:rFonts w:ascii="Times New Roman" w:eastAsia="宋体" w:hAnsi="Times New Roman" w:cs="Times New Roman"/>
          <w:sz w:val="24"/>
          <w:szCs w:val="24"/>
        </w:rPr>
        <w:t>文件）复制到电脑上</w:t>
      </w:r>
      <w:proofErr w:type="spellStart"/>
      <w:r w:rsidRPr="00BC2804">
        <w:rPr>
          <w:rFonts w:ascii="Times New Roman" w:eastAsia="宋体" w:hAnsi="Times New Roman" w:cs="Times New Roman"/>
          <w:sz w:val="24"/>
          <w:szCs w:val="24"/>
        </w:rPr>
        <w:t>jdk</w:t>
      </w:r>
      <w:proofErr w:type="spellEnd"/>
      <w:r w:rsidRPr="00BC2804">
        <w:rPr>
          <w:rFonts w:ascii="Times New Roman" w:eastAsia="宋体" w:hAnsi="Times New Roman" w:cs="Times New Roman"/>
          <w:sz w:val="24"/>
          <w:szCs w:val="24"/>
        </w:rPr>
        <w:t>的安装目录下的</w:t>
      </w:r>
      <w:r w:rsidRPr="00BC2804">
        <w:rPr>
          <w:rFonts w:ascii="Times New Roman" w:eastAsia="宋体" w:hAnsi="Times New Roman" w:cs="Times New Roman"/>
          <w:sz w:val="24"/>
          <w:szCs w:val="24"/>
        </w:rPr>
        <w:t>bin</w:t>
      </w:r>
      <w:r w:rsidRPr="00BC2804">
        <w:rPr>
          <w:rFonts w:ascii="Times New Roman" w:eastAsia="宋体" w:hAnsi="Times New Roman" w:cs="Times New Roman"/>
          <w:sz w:val="24"/>
          <w:szCs w:val="24"/>
        </w:rPr>
        <w:t>目录（以我的为例，就是</w:t>
      </w:r>
      <w:r w:rsidRPr="00BC2804">
        <w:rPr>
          <w:rFonts w:ascii="Times New Roman" w:eastAsia="宋体" w:hAnsi="Times New Roman" w:cs="Times New Roman"/>
          <w:sz w:val="24"/>
          <w:szCs w:val="24"/>
        </w:rPr>
        <w:t>C:\Program Files\Java\jdk1.8.0_91\bin</w:t>
      </w:r>
      <w:r w:rsidRPr="00BC2804">
        <w:rPr>
          <w:rFonts w:ascii="Times New Roman" w:eastAsia="宋体" w:hAnsi="Times New Roman" w:cs="Times New Roman"/>
          <w:sz w:val="24"/>
          <w:szCs w:val="24"/>
        </w:rPr>
        <w:t>）下面才可以。这个问题真的很崩溃啊，在</w:t>
      </w:r>
      <w:proofErr w:type="spellStart"/>
      <w:r w:rsidRPr="00BC2804">
        <w:rPr>
          <w:rFonts w:ascii="Times New Roman" w:eastAsia="宋体" w:hAnsi="Times New Roman" w:cs="Times New Roman"/>
          <w:sz w:val="24"/>
          <w:szCs w:val="24"/>
        </w:rPr>
        <w:t>VisualStudio</w:t>
      </w:r>
      <w:proofErr w:type="spellEnd"/>
      <w:r w:rsidRPr="00BC2804">
        <w:rPr>
          <w:rFonts w:ascii="Times New Roman" w:eastAsia="宋体" w:hAnsi="Times New Roman" w:cs="Times New Roman"/>
          <w:sz w:val="24"/>
          <w:szCs w:val="24"/>
        </w:rPr>
        <w:t>里只要配置好</w:t>
      </w:r>
      <w:proofErr w:type="spellStart"/>
      <w:r w:rsidRPr="00BC2804">
        <w:rPr>
          <w:rFonts w:ascii="Times New Roman" w:eastAsia="宋体" w:hAnsi="Times New Roman" w:cs="Times New Roman"/>
          <w:sz w:val="24"/>
          <w:szCs w:val="24"/>
        </w:rPr>
        <w:t>Opencv</w:t>
      </w:r>
      <w:proofErr w:type="spellEnd"/>
      <w:r w:rsidRPr="00BC2804">
        <w:rPr>
          <w:rFonts w:ascii="Times New Roman" w:eastAsia="宋体" w:hAnsi="Times New Roman" w:cs="Times New Roman"/>
          <w:sz w:val="24"/>
          <w:szCs w:val="24"/>
        </w:rPr>
        <w:t>环境就一点问题没有了，但是按照网上的教程配置好</w:t>
      </w:r>
      <w:r w:rsidRPr="00BC2804">
        <w:rPr>
          <w:rFonts w:ascii="Times New Roman" w:eastAsia="宋体" w:hAnsi="Times New Roman" w:cs="Times New Roman"/>
          <w:sz w:val="24"/>
          <w:szCs w:val="24"/>
        </w:rPr>
        <w:t>java</w:t>
      </w:r>
      <w:r w:rsidRPr="00BC2804">
        <w:rPr>
          <w:rFonts w:ascii="Times New Roman" w:eastAsia="宋体" w:hAnsi="Times New Roman" w:cs="Times New Roman"/>
          <w:sz w:val="24"/>
          <w:szCs w:val="24"/>
        </w:rPr>
        <w:t>的</w:t>
      </w:r>
      <w:proofErr w:type="spellStart"/>
      <w:r w:rsidRPr="00BC2804">
        <w:rPr>
          <w:rFonts w:ascii="Times New Roman" w:eastAsia="宋体" w:hAnsi="Times New Roman" w:cs="Times New Roman"/>
          <w:sz w:val="24"/>
          <w:szCs w:val="24"/>
        </w:rPr>
        <w:t>Opencv</w:t>
      </w:r>
      <w:proofErr w:type="spellEnd"/>
      <w:r w:rsidRPr="00BC2804">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Pr="00BC2804">
        <w:rPr>
          <w:rFonts w:ascii="Times New Roman" w:eastAsia="宋体" w:hAnsi="Times New Roman" w:cs="Times New Roman"/>
          <w:sz w:val="24"/>
          <w:szCs w:val="24"/>
        </w:rPr>
        <w:t>dll</w:t>
      </w:r>
      <w:proofErr w:type="spellEnd"/>
      <w:r w:rsidRPr="00BC2804">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Pr="00BC2804">
        <w:rPr>
          <w:rFonts w:ascii="Times New Roman" w:eastAsia="宋体" w:hAnsi="Times New Roman" w:cs="Times New Roman"/>
          <w:sz w:val="24"/>
          <w:szCs w:val="24"/>
        </w:rPr>
        <w:t>博客之后</w:t>
      </w:r>
      <w:proofErr w:type="gramEnd"/>
      <w:r w:rsidRPr="00BC2804">
        <w:rPr>
          <w:rFonts w:ascii="Times New Roman" w:eastAsia="宋体" w:hAnsi="Times New Roman" w:cs="Times New Roman"/>
          <w:sz w:val="24"/>
          <w:szCs w:val="24"/>
        </w:rPr>
        <w:t>获得的灵感。</w:t>
      </w:r>
    </w:p>
    <w:p w:rsidR="00BC2804" w:rsidRPr="00BC2804" w:rsidRDefault="00BC2804" w:rsidP="00BC2804">
      <w:pPr>
        <w:spacing w:line="360" w:lineRule="auto"/>
        <w:ind w:firstLine="420"/>
        <w:rPr>
          <w:rFonts w:ascii="Times New Roman" w:eastAsia="宋体" w:hAnsi="Times New Roman" w:cs="Times New Roman"/>
          <w:sz w:val="24"/>
          <w:szCs w:val="24"/>
        </w:rPr>
      </w:pPr>
    </w:p>
    <w:p w:rsidR="00636298" w:rsidRPr="00BC2804" w:rsidRDefault="00636298" w:rsidP="00EB7DD7">
      <w:pPr>
        <w:spacing w:line="360" w:lineRule="auto"/>
        <w:ind w:firstLine="420"/>
        <w:rPr>
          <w:rFonts w:ascii="Times New Roman" w:eastAsia="宋体" w:hAnsi="Times New Roman" w:cs="Times New Roman"/>
          <w:sz w:val="24"/>
          <w:szCs w:val="24"/>
        </w:rPr>
      </w:pPr>
      <w:bookmarkStart w:id="0" w:name="_GoBack"/>
      <w:bookmarkEnd w:id="0"/>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lastRenderedPageBreak/>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widowControl/>
        <w:shd w:val="clear" w:color="auto" w:fill="CAEA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83B30"/>
          <w:kern w:val="0"/>
          <w:sz w:val="24"/>
          <w:szCs w:val="24"/>
        </w:rPr>
      </w:pPr>
      <w:r w:rsidRPr="00B208B8">
        <w:rPr>
          <w:rFonts w:ascii="微软雅黑" w:eastAsia="微软雅黑" w:hAnsi="微软雅黑" w:cs="宋体" w:hint="eastAsia"/>
          <w:color w:val="383B30"/>
          <w:kern w:val="0"/>
          <w:sz w:val="24"/>
          <w:szCs w:val="24"/>
        </w:rPr>
        <w:lastRenderedPageBreak/>
        <w:t>一、参考文献的类型</w:t>
      </w:r>
      <w:r w:rsidRPr="00B208B8">
        <w:rPr>
          <w:rFonts w:ascii="微软雅黑" w:eastAsia="微软雅黑" w:hAnsi="微软雅黑" w:cs="宋体" w:hint="eastAsia"/>
          <w:color w:val="383B30"/>
          <w:kern w:val="0"/>
          <w:sz w:val="24"/>
          <w:szCs w:val="24"/>
        </w:rPr>
        <w:br/>
        <w:t xml:space="preserve">　　参考文献（即引文出处）的类型以单字母方式标识，具体如下：</w:t>
      </w:r>
      <w:r w:rsidRPr="00B208B8">
        <w:rPr>
          <w:rFonts w:ascii="微软雅黑" w:eastAsia="微软雅黑" w:hAnsi="微软雅黑" w:cs="宋体" w:hint="eastAsia"/>
          <w:color w:val="383B30"/>
          <w:kern w:val="0"/>
          <w:sz w:val="24"/>
          <w:szCs w:val="24"/>
        </w:rPr>
        <w:br/>
        <w:t xml:space="preserve">　　M——专著         C——论文集       N——报纸文章</w:t>
      </w:r>
      <w:r w:rsidRPr="00B208B8">
        <w:rPr>
          <w:rFonts w:ascii="微软雅黑" w:eastAsia="微软雅黑" w:hAnsi="微软雅黑" w:cs="宋体" w:hint="eastAsia"/>
          <w:color w:val="383B30"/>
          <w:kern w:val="0"/>
          <w:sz w:val="24"/>
          <w:szCs w:val="24"/>
        </w:rPr>
        <w:br/>
        <w:t xml:space="preserve">　　J——期刊文章      D——学位论文     R——报告</w:t>
      </w:r>
      <w:r w:rsidRPr="00B208B8">
        <w:rPr>
          <w:rFonts w:ascii="微软雅黑" w:eastAsia="微软雅黑" w:hAnsi="微软雅黑" w:cs="宋体" w:hint="eastAsia"/>
          <w:color w:val="383B30"/>
          <w:kern w:val="0"/>
          <w:sz w:val="24"/>
          <w:szCs w:val="24"/>
        </w:rPr>
        <w:br/>
        <w:t xml:space="preserve">　　对于不属于上述的文献类型，采用字母“Z”标识。</w:t>
      </w:r>
      <w:r w:rsidRPr="00B208B8">
        <w:rPr>
          <w:rFonts w:ascii="微软雅黑" w:eastAsia="微软雅黑" w:hAnsi="微软雅黑" w:cs="宋体" w:hint="eastAsia"/>
          <w:color w:val="383B30"/>
          <w:kern w:val="0"/>
          <w:sz w:val="24"/>
          <w:szCs w:val="24"/>
        </w:rPr>
        <w:br/>
        <w:t xml:space="preserve">　　对于英文参考文献，还应注意以下两点：</w:t>
      </w:r>
      <w:r w:rsidRPr="00B208B8">
        <w:rPr>
          <w:rFonts w:ascii="微软雅黑" w:eastAsia="微软雅黑" w:hAnsi="微软雅黑" w:cs="宋体" w:hint="eastAsia"/>
          <w:color w:val="383B30"/>
          <w:kern w:val="0"/>
          <w:sz w:val="24"/>
          <w:szCs w:val="24"/>
        </w:rPr>
        <w:br/>
        <w:t xml:space="preserve">　　①作者姓名采用“姓在前名在后”原则，具体格式是： 姓，名字的首字母. 如： Malcolm Richard Cowley 应为：Cowley, M.R.，如果有两位作者，第一位作者方式不变，&amp;之后第二位作者名字的首字母放在前面，姓放在后面，如：Frank Norris 与Irving Gordon应为：Norris, F. &amp; </w:t>
      </w:r>
      <w:proofErr w:type="spellStart"/>
      <w:r w:rsidRPr="00B208B8">
        <w:rPr>
          <w:rFonts w:ascii="微软雅黑" w:eastAsia="微软雅黑" w:hAnsi="微软雅黑" w:cs="宋体" w:hint="eastAsia"/>
          <w:color w:val="383B30"/>
          <w:kern w:val="0"/>
          <w:sz w:val="24"/>
          <w:szCs w:val="24"/>
        </w:rPr>
        <w:t>I.Gordon</w:t>
      </w:r>
      <w:proofErr w:type="spellEnd"/>
      <w:r w:rsidRPr="00B208B8">
        <w:rPr>
          <w:rFonts w:ascii="微软雅黑" w:eastAsia="微软雅黑" w:hAnsi="微软雅黑" w:cs="宋体" w:hint="eastAsia"/>
          <w:color w:val="383B30"/>
          <w:kern w:val="0"/>
          <w:sz w:val="24"/>
          <w:szCs w:val="24"/>
        </w:rPr>
        <w:t>.；</w:t>
      </w:r>
      <w:r w:rsidRPr="00B208B8">
        <w:rPr>
          <w:rFonts w:ascii="微软雅黑" w:eastAsia="微软雅黑" w:hAnsi="微软雅黑" w:cs="宋体" w:hint="eastAsia"/>
          <w:color w:val="383B30"/>
          <w:kern w:val="0"/>
          <w:sz w:val="24"/>
          <w:szCs w:val="24"/>
        </w:rPr>
        <w:br/>
        <w:t xml:space="preserve">　　②书名、报刊名使用斜体字，如：Mastering English Literature，English Weekly。</w:t>
      </w:r>
      <w:r w:rsidRPr="00B208B8">
        <w:rPr>
          <w:rFonts w:ascii="微软雅黑" w:eastAsia="微软雅黑" w:hAnsi="微软雅黑" w:cs="宋体" w:hint="eastAsia"/>
          <w:color w:val="383B30"/>
          <w:kern w:val="0"/>
          <w:sz w:val="24"/>
          <w:szCs w:val="24"/>
        </w:rPr>
        <w:br/>
        <w:t xml:space="preserve">　　二、参考文献的格式及举例</w:t>
      </w:r>
      <w:r w:rsidRPr="00B208B8">
        <w:rPr>
          <w:rFonts w:ascii="微软雅黑" w:eastAsia="微软雅黑" w:hAnsi="微软雅黑" w:cs="宋体" w:hint="eastAsia"/>
          <w:color w:val="383B30"/>
          <w:kern w:val="0"/>
          <w:sz w:val="24"/>
          <w:szCs w:val="24"/>
        </w:rPr>
        <w:br/>
        <w:t xml:space="preserve">　　1.期刊类</w:t>
      </w:r>
      <w:r w:rsidRPr="00B208B8">
        <w:rPr>
          <w:rFonts w:ascii="微软雅黑" w:eastAsia="微软雅黑" w:hAnsi="微软雅黑" w:cs="宋体" w:hint="eastAsia"/>
          <w:color w:val="383B30"/>
          <w:kern w:val="0"/>
          <w:sz w:val="24"/>
          <w:szCs w:val="24"/>
        </w:rPr>
        <w:br/>
        <w:t xml:space="preserve">　　【格式】[序号]作者.篇名[J].刊名，出版年份，卷号（期号）：起止页码.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[1] 王海粟.浅议会计信息披露模式[J].财政研究，2004,21(1)：56-58.</w:t>
      </w:r>
      <w:r w:rsidRPr="00B208B8">
        <w:rPr>
          <w:rFonts w:ascii="微软雅黑" w:eastAsia="微软雅黑" w:hAnsi="微软雅黑" w:cs="宋体" w:hint="eastAsia"/>
          <w:color w:val="383B30"/>
          <w:kern w:val="0"/>
          <w:sz w:val="24"/>
          <w:szCs w:val="24"/>
        </w:rPr>
        <w:br/>
        <w:t xml:space="preserve">　　[2] 夏鲁惠.高等学校毕业论文教学情况调研报告[J].高等理科教育，2004(1):46-52.</w:t>
      </w:r>
      <w:r w:rsidRPr="00B208B8">
        <w:rPr>
          <w:rFonts w:ascii="微软雅黑" w:eastAsia="微软雅黑" w:hAnsi="微软雅黑" w:cs="宋体" w:hint="eastAsia"/>
          <w:color w:val="383B30"/>
          <w:kern w:val="0"/>
          <w:sz w:val="24"/>
          <w:szCs w:val="24"/>
        </w:rPr>
        <w:br/>
        <w:t xml:space="preserve">　　[3] </w:t>
      </w:r>
      <w:proofErr w:type="spellStart"/>
      <w:r w:rsidRPr="00B208B8">
        <w:rPr>
          <w:rFonts w:ascii="微软雅黑" w:eastAsia="微软雅黑" w:hAnsi="微软雅黑" w:cs="宋体" w:hint="eastAsia"/>
          <w:color w:val="383B30"/>
          <w:kern w:val="0"/>
          <w:sz w:val="24"/>
          <w:szCs w:val="24"/>
        </w:rPr>
        <w:t>Heider</w:t>
      </w:r>
      <w:proofErr w:type="spellEnd"/>
      <w:r w:rsidRPr="00B208B8">
        <w:rPr>
          <w:rFonts w:ascii="微软雅黑" w:eastAsia="微软雅黑" w:hAnsi="微软雅黑" w:cs="宋体" w:hint="eastAsia"/>
          <w:color w:val="383B30"/>
          <w:kern w:val="0"/>
          <w:sz w:val="24"/>
          <w:szCs w:val="24"/>
        </w:rPr>
        <w:t xml:space="preserve">, E.R.&amp; </w:t>
      </w:r>
      <w:proofErr w:type="spellStart"/>
      <w:r w:rsidRPr="00B208B8">
        <w:rPr>
          <w:rFonts w:ascii="微软雅黑" w:eastAsia="微软雅黑" w:hAnsi="微软雅黑" w:cs="宋体" w:hint="eastAsia"/>
          <w:color w:val="383B30"/>
          <w:kern w:val="0"/>
          <w:sz w:val="24"/>
          <w:szCs w:val="24"/>
        </w:rPr>
        <w:t>D.C.Oliver</w:t>
      </w:r>
      <w:proofErr w:type="spellEnd"/>
      <w:r w:rsidRPr="00B208B8">
        <w:rPr>
          <w:rFonts w:ascii="微软雅黑" w:eastAsia="微软雅黑" w:hAnsi="微软雅黑" w:cs="宋体" w:hint="eastAsia"/>
          <w:color w:val="383B30"/>
          <w:kern w:val="0"/>
          <w:sz w:val="24"/>
          <w:szCs w:val="24"/>
        </w:rPr>
        <w:t>. The structure of color space in naming and memory of two languages [J]. Foreign Language Teaching and Research, 1999, (3): 62 – 67.</w:t>
      </w:r>
      <w:r w:rsidRPr="00B208B8">
        <w:rPr>
          <w:rFonts w:ascii="微软雅黑" w:eastAsia="微软雅黑" w:hAnsi="微软雅黑" w:cs="宋体" w:hint="eastAsia"/>
          <w:color w:val="383B30"/>
          <w:kern w:val="0"/>
          <w:sz w:val="24"/>
          <w:szCs w:val="24"/>
        </w:rPr>
        <w:br/>
      </w:r>
      <w:r w:rsidRPr="00B208B8">
        <w:rPr>
          <w:rFonts w:ascii="微软雅黑" w:eastAsia="微软雅黑" w:hAnsi="微软雅黑" w:cs="宋体" w:hint="eastAsia"/>
          <w:color w:val="383B30"/>
          <w:kern w:val="0"/>
          <w:sz w:val="24"/>
          <w:szCs w:val="24"/>
        </w:rPr>
        <w:lastRenderedPageBreak/>
        <w:t xml:space="preserve">　　2.专著类</w:t>
      </w:r>
      <w:r w:rsidRPr="00B208B8">
        <w:rPr>
          <w:rFonts w:ascii="微软雅黑" w:eastAsia="微软雅黑" w:hAnsi="微软雅黑" w:cs="宋体" w:hint="eastAsia"/>
          <w:color w:val="383B30"/>
          <w:kern w:val="0"/>
          <w:sz w:val="24"/>
          <w:szCs w:val="24"/>
        </w:rPr>
        <w:br/>
        <w:t xml:space="preserve">　　【格式】[序号]作者.书名[M].出版地：出版社，出版年份：起止页码.</w:t>
      </w:r>
      <w:r w:rsidRPr="00B208B8">
        <w:rPr>
          <w:rFonts w:ascii="微软雅黑" w:eastAsia="微软雅黑" w:hAnsi="微软雅黑" w:cs="宋体" w:hint="eastAsia"/>
          <w:color w:val="383B30"/>
          <w:kern w:val="0"/>
          <w:sz w:val="24"/>
          <w:szCs w:val="24"/>
        </w:rPr>
        <w:br/>
        <w:t xml:space="preserve">　　【举例】[4] 葛家澍，林志军.现代西方财务会计理论[M].厦门：厦门大学出版社，2001：42.</w:t>
      </w:r>
      <w:r w:rsidRPr="00B208B8">
        <w:rPr>
          <w:rFonts w:ascii="微软雅黑" w:eastAsia="微软雅黑" w:hAnsi="微软雅黑" w:cs="宋体" w:hint="eastAsia"/>
          <w:color w:val="383B30"/>
          <w:kern w:val="0"/>
          <w:sz w:val="24"/>
          <w:szCs w:val="24"/>
        </w:rPr>
        <w:br/>
        <w:t xml:space="preserve">　　[5] Gill, R. Mastering English Literature [M]. London: Macmillan, 1985: 42-45.</w:t>
      </w:r>
      <w:r w:rsidRPr="00B208B8">
        <w:rPr>
          <w:rFonts w:ascii="微软雅黑" w:eastAsia="微软雅黑" w:hAnsi="微软雅黑" w:cs="宋体" w:hint="eastAsia"/>
          <w:color w:val="383B30"/>
          <w:kern w:val="0"/>
          <w:sz w:val="24"/>
          <w:szCs w:val="24"/>
        </w:rPr>
        <w:br/>
        <w:t xml:space="preserve">　　3.报纸类</w:t>
      </w:r>
      <w:r w:rsidRPr="00B208B8">
        <w:rPr>
          <w:rFonts w:ascii="微软雅黑" w:eastAsia="微软雅黑" w:hAnsi="微软雅黑" w:cs="宋体" w:hint="eastAsia"/>
          <w:color w:val="383B30"/>
          <w:kern w:val="0"/>
          <w:sz w:val="24"/>
          <w:szCs w:val="24"/>
        </w:rPr>
        <w:br/>
        <w:t xml:space="preserve">　　【格式】[序号]作者.篇名[N].报纸名，出版日期（版次）.</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[6] 李大伦.经济全球化的重要性[N]. 光明日报，1998-12-27(3).</w:t>
      </w:r>
      <w:r w:rsidRPr="00B208B8">
        <w:rPr>
          <w:rFonts w:ascii="微软雅黑" w:eastAsia="微软雅黑" w:hAnsi="微软雅黑" w:cs="宋体" w:hint="eastAsia"/>
          <w:color w:val="383B30"/>
          <w:kern w:val="0"/>
          <w:sz w:val="24"/>
          <w:szCs w:val="24"/>
        </w:rPr>
        <w:br/>
        <w:t xml:space="preserve">　　[7] French, W. Between Silences: A Voice from China[N]. Atlantic Weekly, 1987-8-15(33).</w:t>
      </w:r>
      <w:r w:rsidRPr="00B208B8">
        <w:rPr>
          <w:rFonts w:ascii="微软雅黑" w:eastAsia="微软雅黑" w:hAnsi="微软雅黑" w:cs="宋体" w:hint="eastAsia"/>
          <w:color w:val="383B30"/>
          <w:kern w:val="0"/>
          <w:sz w:val="24"/>
          <w:szCs w:val="24"/>
        </w:rPr>
        <w:br/>
        <w:t xml:space="preserve">　　4.论文集</w:t>
      </w:r>
      <w:r w:rsidRPr="00B208B8">
        <w:rPr>
          <w:rFonts w:ascii="微软雅黑" w:eastAsia="微软雅黑" w:hAnsi="微软雅黑" w:cs="宋体" w:hint="eastAsia"/>
          <w:color w:val="383B30"/>
          <w:kern w:val="0"/>
          <w:sz w:val="24"/>
          <w:szCs w:val="24"/>
        </w:rPr>
        <w:br/>
        <w:t xml:space="preserve">　　【格式】[序号]作者.篇名[C].出版地：出版者，出版年份：起始页码.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[8] 伍蠡甫.西方文论选[C]. 上海：上海译文出版社，1979：12-17.</w:t>
      </w:r>
      <w:r w:rsidRPr="00B208B8">
        <w:rPr>
          <w:rFonts w:ascii="微软雅黑" w:eastAsia="微软雅黑" w:hAnsi="微软雅黑" w:cs="宋体" w:hint="eastAsia"/>
          <w:color w:val="383B30"/>
          <w:kern w:val="0"/>
          <w:sz w:val="24"/>
          <w:szCs w:val="24"/>
        </w:rPr>
        <w:br/>
        <w:t xml:space="preserve">　　[9] </w:t>
      </w:r>
      <w:proofErr w:type="spellStart"/>
      <w:proofErr w:type="gramStart"/>
      <w:r w:rsidRPr="00B208B8">
        <w:rPr>
          <w:rFonts w:ascii="微软雅黑" w:eastAsia="微软雅黑" w:hAnsi="微软雅黑" w:cs="宋体" w:hint="eastAsia"/>
          <w:color w:val="383B30"/>
          <w:kern w:val="0"/>
          <w:sz w:val="24"/>
          <w:szCs w:val="24"/>
        </w:rPr>
        <w:t>Spivak,G</w:t>
      </w:r>
      <w:proofErr w:type="spellEnd"/>
      <w:r w:rsidRPr="00B208B8">
        <w:rPr>
          <w:rFonts w:ascii="微软雅黑" w:eastAsia="微软雅黑" w:hAnsi="微软雅黑" w:cs="宋体" w:hint="eastAsia"/>
          <w:color w:val="383B30"/>
          <w:kern w:val="0"/>
          <w:sz w:val="24"/>
          <w:szCs w:val="24"/>
        </w:rPr>
        <w:t>.</w:t>
      </w:r>
      <w:proofErr w:type="gramEnd"/>
      <w:r w:rsidRPr="00B208B8">
        <w:rPr>
          <w:rFonts w:ascii="微软雅黑" w:eastAsia="微软雅黑" w:hAnsi="微软雅黑" w:cs="宋体" w:hint="eastAsia"/>
          <w:color w:val="383B30"/>
          <w:kern w:val="0"/>
          <w:sz w:val="24"/>
          <w:szCs w:val="24"/>
        </w:rPr>
        <w:t xml:space="preserve"> “Can the Subaltern Speak?”[A]. In </w:t>
      </w:r>
      <w:proofErr w:type="spellStart"/>
      <w:proofErr w:type="gramStart"/>
      <w:r w:rsidRPr="00B208B8">
        <w:rPr>
          <w:rFonts w:ascii="微软雅黑" w:eastAsia="微软雅黑" w:hAnsi="微软雅黑" w:cs="宋体" w:hint="eastAsia"/>
          <w:color w:val="383B30"/>
          <w:kern w:val="0"/>
          <w:sz w:val="24"/>
          <w:szCs w:val="24"/>
        </w:rPr>
        <w:t>C.Nelson</w:t>
      </w:r>
      <w:proofErr w:type="spellEnd"/>
      <w:proofErr w:type="gramEnd"/>
      <w:r w:rsidRPr="00B208B8">
        <w:rPr>
          <w:rFonts w:ascii="微软雅黑" w:eastAsia="微软雅黑" w:hAnsi="微软雅黑" w:cs="宋体" w:hint="eastAsia"/>
          <w:color w:val="383B30"/>
          <w:kern w:val="0"/>
          <w:sz w:val="24"/>
          <w:szCs w:val="24"/>
        </w:rPr>
        <w:t xml:space="preserve"> &amp; L. </w:t>
      </w:r>
      <w:proofErr w:type="spellStart"/>
      <w:r w:rsidRPr="00B208B8">
        <w:rPr>
          <w:rFonts w:ascii="微软雅黑" w:eastAsia="微软雅黑" w:hAnsi="微软雅黑" w:cs="宋体" w:hint="eastAsia"/>
          <w:color w:val="383B30"/>
          <w:kern w:val="0"/>
          <w:sz w:val="24"/>
          <w:szCs w:val="24"/>
        </w:rPr>
        <w:t>Grossberg</w:t>
      </w:r>
      <w:proofErr w:type="spellEnd"/>
      <w:r w:rsidRPr="00B208B8">
        <w:rPr>
          <w:rFonts w:ascii="微软雅黑" w:eastAsia="微软雅黑" w:hAnsi="微软雅黑" w:cs="宋体" w:hint="eastAsia"/>
          <w:color w:val="383B30"/>
          <w:kern w:val="0"/>
          <w:sz w:val="24"/>
          <w:szCs w:val="24"/>
        </w:rPr>
        <w:t xml:space="preserve">(eds.). Victory in Limbo: </w:t>
      </w:r>
      <w:proofErr w:type="spellStart"/>
      <w:r w:rsidRPr="00B208B8">
        <w:rPr>
          <w:rFonts w:ascii="微软雅黑" w:eastAsia="微软雅黑" w:hAnsi="微软雅黑" w:cs="宋体" w:hint="eastAsia"/>
          <w:color w:val="383B30"/>
          <w:kern w:val="0"/>
          <w:sz w:val="24"/>
          <w:szCs w:val="24"/>
        </w:rPr>
        <w:t>Imigism</w:t>
      </w:r>
      <w:proofErr w:type="spellEnd"/>
      <w:r w:rsidRPr="00B208B8">
        <w:rPr>
          <w:rFonts w:ascii="微软雅黑" w:eastAsia="微软雅黑" w:hAnsi="微软雅黑" w:cs="宋体" w:hint="eastAsia"/>
          <w:color w:val="383B30"/>
          <w:kern w:val="0"/>
          <w:sz w:val="24"/>
          <w:szCs w:val="24"/>
        </w:rPr>
        <w:t xml:space="preserve"> [C]. Urbana: University of Illinois Press, 1988, pp.271-313.</w:t>
      </w:r>
      <w:r w:rsidRPr="00B208B8">
        <w:rPr>
          <w:rFonts w:ascii="微软雅黑" w:eastAsia="微软雅黑" w:hAnsi="微软雅黑" w:cs="宋体" w:hint="eastAsia"/>
          <w:color w:val="383B30"/>
          <w:kern w:val="0"/>
          <w:sz w:val="24"/>
          <w:szCs w:val="24"/>
        </w:rPr>
        <w:br/>
        <w:t xml:space="preserve">　　[10] </w:t>
      </w:r>
      <w:proofErr w:type="spellStart"/>
      <w:r w:rsidRPr="00B208B8">
        <w:rPr>
          <w:rFonts w:ascii="微软雅黑" w:eastAsia="微软雅黑" w:hAnsi="微软雅黑" w:cs="宋体" w:hint="eastAsia"/>
          <w:color w:val="383B30"/>
          <w:kern w:val="0"/>
          <w:sz w:val="24"/>
          <w:szCs w:val="24"/>
        </w:rPr>
        <w:t>Almarza</w:t>
      </w:r>
      <w:proofErr w:type="spellEnd"/>
      <w:r w:rsidRPr="00B208B8">
        <w:rPr>
          <w:rFonts w:ascii="微软雅黑" w:eastAsia="微软雅黑" w:hAnsi="微软雅黑" w:cs="宋体" w:hint="eastAsia"/>
          <w:color w:val="383B30"/>
          <w:kern w:val="0"/>
          <w:sz w:val="24"/>
          <w:szCs w:val="24"/>
        </w:rPr>
        <w:t xml:space="preserve">, G.G. Student foreign language teacher’s knowledge growth [A]. In </w:t>
      </w:r>
      <w:proofErr w:type="spellStart"/>
      <w:proofErr w:type="gramStart"/>
      <w:r w:rsidRPr="00B208B8">
        <w:rPr>
          <w:rFonts w:ascii="微软雅黑" w:eastAsia="微软雅黑" w:hAnsi="微软雅黑" w:cs="宋体" w:hint="eastAsia"/>
          <w:color w:val="383B30"/>
          <w:kern w:val="0"/>
          <w:sz w:val="24"/>
          <w:szCs w:val="24"/>
        </w:rPr>
        <w:t>D.Freeman</w:t>
      </w:r>
      <w:proofErr w:type="spellEnd"/>
      <w:proofErr w:type="gramEnd"/>
      <w:r w:rsidRPr="00B208B8">
        <w:rPr>
          <w:rFonts w:ascii="微软雅黑" w:eastAsia="微软雅黑" w:hAnsi="微软雅黑" w:cs="宋体" w:hint="eastAsia"/>
          <w:color w:val="383B30"/>
          <w:kern w:val="0"/>
          <w:sz w:val="24"/>
          <w:szCs w:val="24"/>
        </w:rPr>
        <w:t xml:space="preserve"> and </w:t>
      </w:r>
      <w:proofErr w:type="spellStart"/>
      <w:r w:rsidRPr="00B208B8">
        <w:rPr>
          <w:rFonts w:ascii="微软雅黑" w:eastAsia="微软雅黑" w:hAnsi="微软雅黑" w:cs="宋体" w:hint="eastAsia"/>
          <w:color w:val="383B30"/>
          <w:kern w:val="0"/>
          <w:sz w:val="24"/>
          <w:szCs w:val="24"/>
        </w:rPr>
        <w:t>J.C.Richards</w:t>
      </w:r>
      <w:proofErr w:type="spellEnd"/>
      <w:r w:rsidRPr="00B208B8">
        <w:rPr>
          <w:rFonts w:ascii="微软雅黑" w:eastAsia="微软雅黑" w:hAnsi="微软雅黑" w:cs="宋体" w:hint="eastAsia"/>
          <w:color w:val="383B30"/>
          <w:kern w:val="0"/>
          <w:sz w:val="24"/>
          <w:szCs w:val="24"/>
        </w:rPr>
        <w:t xml:space="preserve"> (eds.). Teacher Learning in Language Teaching [C]. New York: Cambridge University Press. 1996. </w:t>
      </w:r>
      <w:r w:rsidRPr="00B208B8">
        <w:rPr>
          <w:rFonts w:ascii="微软雅黑" w:eastAsia="微软雅黑" w:hAnsi="微软雅黑" w:cs="宋体" w:hint="eastAsia"/>
          <w:color w:val="383B30"/>
          <w:kern w:val="0"/>
          <w:sz w:val="24"/>
          <w:szCs w:val="24"/>
        </w:rPr>
        <w:lastRenderedPageBreak/>
        <w:t>pp.50-78.</w:t>
      </w:r>
      <w:r w:rsidRPr="00B208B8">
        <w:rPr>
          <w:rFonts w:ascii="微软雅黑" w:eastAsia="微软雅黑" w:hAnsi="微软雅黑" w:cs="宋体" w:hint="eastAsia"/>
          <w:color w:val="383B30"/>
          <w:kern w:val="0"/>
          <w:sz w:val="24"/>
          <w:szCs w:val="24"/>
        </w:rPr>
        <w:br/>
        <w:t xml:space="preserve">　　5.学位论文</w:t>
      </w:r>
      <w:r w:rsidRPr="00B208B8">
        <w:rPr>
          <w:rFonts w:ascii="微软雅黑" w:eastAsia="微软雅黑" w:hAnsi="微软雅黑" w:cs="宋体" w:hint="eastAsia"/>
          <w:color w:val="383B30"/>
          <w:kern w:val="0"/>
          <w:sz w:val="24"/>
          <w:szCs w:val="24"/>
        </w:rPr>
        <w:br/>
        <w:t xml:space="preserve">　　【格式】[序号]作者.篇名[D].出版地：保存者，出版年份：起始页码.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[11] </w:t>
      </w:r>
      <w:proofErr w:type="gramStart"/>
      <w:r w:rsidRPr="00B208B8">
        <w:rPr>
          <w:rFonts w:ascii="微软雅黑" w:eastAsia="微软雅黑" w:hAnsi="微软雅黑" w:cs="宋体" w:hint="eastAsia"/>
          <w:color w:val="383B30"/>
          <w:kern w:val="0"/>
          <w:sz w:val="24"/>
          <w:szCs w:val="24"/>
        </w:rPr>
        <w:t>张筑生</w:t>
      </w:r>
      <w:proofErr w:type="gramEnd"/>
      <w:r w:rsidRPr="00B208B8">
        <w:rPr>
          <w:rFonts w:ascii="微软雅黑" w:eastAsia="微软雅黑" w:hAnsi="微软雅黑" w:cs="宋体" w:hint="eastAsia"/>
          <w:color w:val="383B30"/>
          <w:kern w:val="0"/>
          <w:sz w:val="24"/>
          <w:szCs w:val="24"/>
        </w:rPr>
        <w:t>.微分半动力系统的不变集[D].北京：北京大学数学系数学研究所, 1983：1-7.</w:t>
      </w:r>
      <w:r w:rsidRPr="00B208B8">
        <w:rPr>
          <w:rFonts w:ascii="微软雅黑" w:eastAsia="微软雅黑" w:hAnsi="微软雅黑" w:cs="宋体" w:hint="eastAsia"/>
          <w:color w:val="383B30"/>
          <w:kern w:val="0"/>
          <w:sz w:val="24"/>
          <w:szCs w:val="24"/>
        </w:rPr>
        <w:br/>
        <w:t xml:space="preserve">　　6.研究报告</w:t>
      </w:r>
      <w:r w:rsidRPr="00B208B8">
        <w:rPr>
          <w:rFonts w:ascii="微软雅黑" w:eastAsia="微软雅黑" w:hAnsi="微软雅黑" w:cs="宋体" w:hint="eastAsia"/>
          <w:color w:val="383B30"/>
          <w:kern w:val="0"/>
          <w:sz w:val="24"/>
          <w:szCs w:val="24"/>
        </w:rPr>
        <w:br/>
        <w:t xml:space="preserve">　　【格式】[序号]作者.篇名[R].出版地：出版者，出版年份：起始页码.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[12] 冯西桥.核反应堆压力管道与压力容器的LBB分析[R].北京：清华大学核能技术设计研究院, 1997：9-10.</w:t>
      </w:r>
      <w:r w:rsidRPr="00B208B8">
        <w:rPr>
          <w:rFonts w:ascii="微软雅黑" w:eastAsia="微软雅黑" w:hAnsi="微软雅黑" w:cs="宋体" w:hint="eastAsia"/>
          <w:color w:val="383B30"/>
          <w:kern w:val="0"/>
          <w:sz w:val="24"/>
          <w:szCs w:val="24"/>
        </w:rPr>
        <w:br/>
        <w:t xml:space="preserve">　　7.条例</w:t>
      </w:r>
      <w:r w:rsidRPr="00B208B8">
        <w:rPr>
          <w:rFonts w:ascii="微软雅黑" w:eastAsia="微软雅黑" w:hAnsi="微软雅黑" w:cs="宋体" w:hint="eastAsia"/>
          <w:color w:val="383B30"/>
          <w:kern w:val="0"/>
          <w:sz w:val="24"/>
          <w:szCs w:val="24"/>
        </w:rPr>
        <w:br/>
        <w:t xml:space="preserve">　　【格式】[序号]颁布单位.条例名称.发布日期</w:t>
      </w:r>
      <w:r w:rsidRPr="00B208B8">
        <w:rPr>
          <w:rFonts w:ascii="微软雅黑" w:eastAsia="微软雅黑" w:hAnsi="微软雅黑" w:cs="宋体" w:hint="eastAsia"/>
          <w:color w:val="383B30"/>
          <w:kern w:val="0"/>
          <w:sz w:val="24"/>
          <w:szCs w:val="24"/>
        </w:rPr>
        <w:br/>
        <w:t xml:space="preserve">　　【举例】[15] 中华人民共和国科学技术委员会.科学技术期刊管理办法[Z].1991—06—05</w:t>
      </w:r>
      <w:r w:rsidRPr="00B208B8">
        <w:rPr>
          <w:rFonts w:ascii="微软雅黑" w:eastAsia="微软雅黑" w:hAnsi="微软雅黑" w:cs="宋体" w:hint="eastAsia"/>
          <w:color w:val="383B30"/>
          <w:kern w:val="0"/>
          <w:sz w:val="24"/>
          <w:szCs w:val="24"/>
        </w:rPr>
        <w:br/>
        <w:t xml:space="preserve">　　8.译著</w:t>
      </w:r>
      <w:r w:rsidRPr="00B208B8">
        <w:rPr>
          <w:rFonts w:ascii="微软雅黑" w:eastAsia="微软雅黑" w:hAnsi="微软雅黑" w:cs="宋体" w:hint="eastAsia"/>
          <w:color w:val="383B30"/>
          <w:kern w:val="0"/>
          <w:sz w:val="24"/>
          <w:szCs w:val="24"/>
        </w:rPr>
        <w:br/>
        <w:t xml:space="preserve">　　【格式】[序号]原著作者. 书名[M].译者，译.出版地：出版社，出版年份：起止页码.</w:t>
      </w:r>
      <w:r w:rsidRPr="00B208B8">
        <w:rPr>
          <w:rFonts w:ascii="微软雅黑" w:eastAsia="微软雅黑" w:hAnsi="微软雅黑" w:cs="宋体" w:hint="eastAsia"/>
          <w:color w:val="383B30"/>
          <w:kern w:val="0"/>
          <w:sz w:val="24"/>
          <w:szCs w:val="24"/>
        </w:rPr>
        <w:br/>
        <w:t xml:space="preserve">　　三、注释</w:t>
      </w:r>
      <w:r w:rsidRPr="00B208B8">
        <w:rPr>
          <w:rFonts w:ascii="微软雅黑" w:eastAsia="微软雅黑" w:hAnsi="微软雅黑" w:cs="宋体" w:hint="eastAsia"/>
          <w:color w:val="383B30"/>
          <w:kern w:val="0"/>
          <w:sz w:val="24"/>
          <w:szCs w:val="24"/>
        </w:rPr>
        <w:br/>
        <w:t xml:space="preserve">　　注释是对论文正文中某一特定内容的进一步解释或补充说明。注释前面用圈码①、②、③等标识。</w:t>
      </w:r>
      <w:r w:rsidRPr="00B208B8">
        <w:rPr>
          <w:rFonts w:ascii="微软雅黑" w:eastAsia="微软雅黑" w:hAnsi="微软雅黑" w:cs="宋体" w:hint="eastAsia"/>
          <w:color w:val="383B30"/>
          <w:kern w:val="0"/>
          <w:sz w:val="24"/>
          <w:szCs w:val="24"/>
        </w:rPr>
        <w:br/>
        <w:t xml:space="preserve">　　四、参考文献</w:t>
      </w:r>
      <w:r w:rsidRPr="00B208B8">
        <w:rPr>
          <w:rFonts w:ascii="微软雅黑" w:eastAsia="微软雅黑" w:hAnsi="微软雅黑" w:cs="宋体" w:hint="eastAsia"/>
          <w:color w:val="383B30"/>
          <w:kern w:val="0"/>
          <w:sz w:val="24"/>
          <w:szCs w:val="24"/>
        </w:rPr>
        <w:br/>
      </w:r>
      <w:r w:rsidRPr="00B208B8">
        <w:rPr>
          <w:rFonts w:ascii="微软雅黑" w:eastAsia="微软雅黑" w:hAnsi="微软雅黑" w:cs="宋体" w:hint="eastAsia"/>
          <w:color w:val="383B30"/>
          <w:kern w:val="0"/>
          <w:sz w:val="24"/>
          <w:szCs w:val="24"/>
        </w:rPr>
        <w:lastRenderedPageBreak/>
        <w:t xml:space="preserve">　　参考文献与文中注（王小龙，2005）对应。标号在标点符号内。多个都需要标注出来，而不是1-6等等 ，并列写出来。</w:t>
      </w: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Pr="00B208B8" w:rsidRDefault="00B208B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F3F" w:rsidRDefault="00C11F3F" w:rsidP="00545394">
      <w:r>
        <w:separator/>
      </w:r>
    </w:p>
  </w:endnote>
  <w:endnote w:type="continuationSeparator" w:id="0">
    <w:p w:rsidR="00C11F3F" w:rsidRDefault="00C11F3F"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E2" w:rsidRDefault="00956BE2">
    <w:pPr>
      <w:pStyle w:val="a5"/>
      <w:jc w:val="right"/>
    </w:pPr>
  </w:p>
  <w:p w:rsidR="00956BE2" w:rsidRDefault="00956B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F3F" w:rsidRDefault="00C11F3F" w:rsidP="00545394">
      <w:r>
        <w:separator/>
      </w:r>
    </w:p>
  </w:footnote>
  <w:footnote w:type="continuationSeparator" w:id="0">
    <w:p w:rsidR="00C11F3F" w:rsidRDefault="00C11F3F"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E2" w:rsidRDefault="00956BE2">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44F5E"/>
    <w:rsid w:val="00095BF0"/>
    <w:rsid w:val="0009713F"/>
    <w:rsid w:val="000C0E70"/>
    <w:rsid w:val="000C0F45"/>
    <w:rsid w:val="001B1648"/>
    <w:rsid w:val="002201B4"/>
    <w:rsid w:val="00231072"/>
    <w:rsid w:val="00277660"/>
    <w:rsid w:val="002B18E0"/>
    <w:rsid w:val="002D7F3E"/>
    <w:rsid w:val="00320FF9"/>
    <w:rsid w:val="00350D48"/>
    <w:rsid w:val="00392D67"/>
    <w:rsid w:val="003B7680"/>
    <w:rsid w:val="003C68BA"/>
    <w:rsid w:val="00442E33"/>
    <w:rsid w:val="00483CAF"/>
    <w:rsid w:val="004E1E49"/>
    <w:rsid w:val="005024FB"/>
    <w:rsid w:val="00503F46"/>
    <w:rsid w:val="00505546"/>
    <w:rsid w:val="00520590"/>
    <w:rsid w:val="00542674"/>
    <w:rsid w:val="00545394"/>
    <w:rsid w:val="0056780B"/>
    <w:rsid w:val="00577ED2"/>
    <w:rsid w:val="005D6919"/>
    <w:rsid w:val="00623021"/>
    <w:rsid w:val="00636298"/>
    <w:rsid w:val="006618A5"/>
    <w:rsid w:val="0069648C"/>
    <w:rsid w:val="006C06E8"/>
    <w:rsid w:val="006C091A"/>
    <w:rsid w:val="006D3641"/>
    <w:rsid w:val="00736FB6"/>
    <w:rsid w:val="00754C94"/>
    <w:rsid w:val="00797E30"/>
    <w:rsid w:val="007C398B"/>
    <w:rsid w:val="007E49A0"/>
    <w:rsid w:val="007E7C56"/>
    <w:rsid w:val="00826D79"/>
    <w:rsid w:val="008420E8"/>
    <w:rsid w:val="0088115E"/>
    <w:rsid w:val="008B50CE"/>
    <w:rsid w:val="008F40D9"/>
    <w:rsid w:val="00900185"/>
    <w:rsid w:val="009032E0"/>
    <w:rsid w:val="00907A6D"/>
    <w:rsid w:val="00913B87"/>
    <w:rsid w:val="00943A7E"/>
    <w:rsid w:val="00956BE2"/>
    <w:rsid w:val="00996C79"/>
    <w:rsid w:val="009A093F"/>
    <w:rsid w:val="009D221E"/>
    <w:rsid w:val="009E2536"/>
    <w:rsid w:val="00A463E3"/>
    <w:rsid w:val="00A60AC8"/>
    <w:rsid w:val="00A93842"/>
    <w:rsid w:val="00A96DBD"/>
    <w:rsid w:val="00A97968"/>
    <w:rsid w:val="00B208B8"/>
    <w:rsid w:val="00B35883"/>
    <w:rsid w:val="00B413C2"/>
    <w:rsid w:val="00BC2358"/>
    <w:rsid w:val="00BC2804"/>
    <w:rsid w:val="00BC49C2"/>
    <w:rsid w:val="00BD6EE3"/>
    <w:rsid w:val="00C11F3F"/>
    <w:rsid w:val="00C3045F"/>
    <w:rsid w:val="00C35702"/>
    <w:rsid w:val="00C751AD"/>
    <w:rsid w:val="00C84B0F"/>
    <w:rsid w:val="00C9642D"/>
    <w:rsid w:val="00CA4A3A"/>
    <w:rsid w:val="00CB77A2"/>
    <w:rsid w:val="00CC294F"/>
    <w:rsid w:val="00CE06F4"/>
    <w:rsid w:val="00CE4703"/>
    <w:rsid w:val="00CE6B52"/>
    <w:rsid w:val="00D35268"/>
    <w:rsid w:val="00D632AE"/>
    <w:rsid w:val="00D67380"/>
    <w:rsid w:val="00E80209"/>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__3.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20</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39</cp:revision>
  <dcterms:created xsi:type="dcterms:W3CDTF">2017-05-14T07:59:00Z</dcterms:created>
  <dcterms:modified xsi:type="dcterms:W3CDTF">2017-05-23T08:00:00Z</dcterms:modified>
</cp:coreProperties>
</file>