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80" w:after="200"/>
        <w:jc w:val="center"/>
      </w:pPr>
      <w:r>
        <w:rPr>
          <w:rFonts w:ascii="Noto Sans SC Thin" w:hAnsi="Noto Sans SC Thin" w:eastAsia="Noto Sans SC Thin"/>
          <w:b/>
          <w:i w:val="0"/>
          <w:color w:val="2E74B5"/>
          <w:sz w:val="24"/>
        </w:rPr>
        <w:t>社会学每日精读</w:t>
      </w:r>
    </w:p>
    <w:p>
      <w:pPr>
        <w:widowControl/>
        <w:spacing w:after="160"/>
        <w:jc w:val="center"/>
      </w:pPr>
      <w:r>
        <w:rPr>
          <w:rFonts w:ascii="Noto Sans SC Thin" w:hAnsi="Noto Sans SC Thin" w:eastAsia="Noto Sans SC Thin"/>
          <w:b/>
          <w:i w:val="0"/>
          <w:color w:val="17324D"/>
          <w:sz w:val="48"/>
        </w:rPr>
        <w:t>社会学如何推进人—聊天机器人互动研究</w:t>
      </w:r>
    </w:p>
    <w:p>
      <w:pPr>
        <w:widowControl/>
        <w:spacing w:after="400"/>
        <w:jc w:val="center"/>
      </w:pPr>
      <w:r>
        <w:rPr>
          <w:rFonts w:ascii="Noto Sans SC Thin" w:hAnsi="Noto Sans SC Thin" w:eastAsia="Noto Sans SC Thin"/>
          <w:b w:val="0"/>
          <w:i w:val="0"/>
          <w:color w:val="5C6874"/>
          <w:sz w:val="24"/>
        </w:rPr>
        <w:t>经典理论如何解释资源不平等、依赖关系、文化规范与技术公平</w:t>
      </w:r>
    </w:p>
    <w:p>
      <w:pPr>
        <w:widowControl/>
        <w:spacing w:after="120"/>
        <w:jc w:val="center"/>
      </w:pPr>
      <w:r>
        <w:rPr>
          <w:rFonts w:ascii="Noto Sans SC Thin" w:hAnsi="Noto Sans SC Thin" w:eastAsia="Noto Sans SC Thin"/>
          <w:b/>
          <w:i w:val="0"/>
          <w:color w:val="1F4D78"/>
          <w:sz w:val="21"/>
        </w:rPr>
        <w:t>2026年7月11日  ·  第02期</w:t>
      </w:r>
    </w:p>
    <w:p>
      <w:pPr>
        <w:widowControl/>
        <w:spacing w:after="600"/>
        <w:jc w:val="center"/>
      </w:pPr>
      <w:r>
        <w:rPr>
          <w:rFonts w:ascii="Noto Sans SC Thin" w:hAnsi="Noto Sans SC Thin" w:eastAsia="Noto Sans SC Thin"/>
          <w:b w:val="0"/>
          <w:i w:val="0"/>
          <w:color w:val="5C6874"/>
          <w:sz w:val="20"/>
        </w:rPr>
        <w:t>Campos-Castillo · Kang · Laestadius  |  arXiv:2507.05030</w:t>
      </w:r>
    </w:p>
    <w:p>
      <w:pPr>
        <w:widowControl/>
        <w:spacing w:before="160" w:after="160"/>
      </w:pPr>
      <w:r>
        <w:rPr>
          <w:rFonts w:ascii="Noto Sans SC Thin" w:hAnsi="Noto Sans SC Thin" w:eastAsia="Noto Sans SC Thin"/>
          <w:b/>
          <w:i w:val="0"/>
          <w:color w:val="1F4D78"/>
          <w:sz w:val="22"/>
        </w:rPr>
        <w:t xml:space="preserve">精读导语  </w:t>
      </w:r>
      <w:r>
        <w:rPr>
          <w:rFonts w:ascii="Noto Sans SC Thin" w:hAnsi="Noto Sans SC Thin" w:eastAsia="Noto Sans SC Thin"/>
          <w:b w:val="0"/>
          <w:i w:val="0"/>
          <w:sz w:val="22"/>
        </w:rPr>
        <w:t>这篇文章的价值不在于完成了一项新的实证研究，而在于示范社会学如何进入一个由计算机科学、传播学和公共卫生主导的新议题。它把人与聊天机器人的互动重新放回资源分配、权力关系、文化规范和健康不平等之中。</w:t>
      </w:r>
    </w:p>
    <w:p>
      <w:pPr>
        <w:widowControl/>
      </w:pPr>
      <w:r>
        <w:br w:type="page"/>
      </w:r>
    </w:p>
    <w:p>
      <w:pPr>
        <w:pStyle w:val="Heading1"/>
        <w:widowControl/>
      </w:pPr>
      <w:r>
        <w:t>一、文献信息与信息边界</w:t>
      </w:r>
    </w:p>
    <w:p>
      <w:pPr>
        <w:widowControl/>
        <w:spacing w:after="80"/>
      </w:pPr>
      <w:r>
        <w:rPr>
          <w:rFonts w:ascii="Noto Sans SC Thin" w:hAnsi="Noto Sans SC Thin" w:eastAsia="Noto Sans SC Thin"/>
          <w:b/>
          <w:i w:val="0"/>
          <w:color w:val="1F4D78"/>
          <w:sz w:val="22"/>
        </w:rPr>
        <w:t>英文题名：</w:t>
      </w:r>
      <w:r>
        <w:rPr>
          <w:rFonts w:ascii="Noto Sans SC Thin" w:hAnsi="Noto Sans SC Thin" w:eastAsia="Noto Sans SC Thin"/>
          <w:b w:val="0"/>
          <w:i w:val="0"/>
          <w:sz w:val="22"/>
        </w:rPr>
        <w:t>Perspectives on How Sociology Can Advance Theorizing about Human-Chatbot Interaction and Developing Chatbots for Social Good</w:t>
      </w:r>
    </w:p>
    <w:p>
      <w:pPr>
        <w:widowControl/>
        <w:spacing w:after="80"/>
      </w:pPr>
      <w:r>
        <w:rPr>
          <w:rFonts w:ascii="Noto Sans SC Thin" w:hAnsi="Noto Sans SC Thin" w:eastAsia="Noto Sans SC Thin"/>
          <w:b/>
          <w:i w:val="0"/>
          <w:color w:val="1F4D78"/>
          <w:sz w:val="22"/>
        </w:rPr>
        <w:t>作者：</w:t>
      </w:r>
      <w:r>
        <w:rPr>
          <w:rFonts w:ascii="Noto Sans SC Thin" w:hAnsi="Noto Sans SC Thin" w:eastAsia="Noto Sans SC Thin"/>
          <w:b w:val="0"/>
          <w:i w:val="0"/>
          <w:sz w:val="22"/>
        </w:rPr>
        <w:t>Celeste Campos-Castillo；Xuan Kang；Linnea I. Laestadius</w:t>
      </w:r>
    </w:p>
    <w:p>
      <w:pPr>
        <w:widowControl/>
        <w:spacing w:after="80"/>
      </w:pPr>
      <w:r>
        <w:rPr>
          <w:rFonts w:ascii="Noto Sans SC Thin" w:hAnsi="Noto Sans SC Thin" w:eastAsia="Noto Sans SC Thin"/>
          <w:b/>
          <w:i w:val="0"/>
          <w:color w:val="1F4D78"/>
          <w:sz w:val="22"/>
        </w:rPr>
        <w:t>作者单位：</w:t>
      </w:r>
      <w:r>
        <w:rPr>
          <w:rFonts w:ascii="Noto Sans SC Thin" w:hAnsi="Noto Sans SC Thin" w:eastAsia="Noto Sans SC Thin"/>
          <w:b w:val="0"/>
          <w:i w:val="0"/>
          <w:sz w:val="22"/>
        </w:rPr>
        <w:t>Michigan State University；University of Wisconsin–Milwaukee</w:t>
      </w:r>
    </w:p>
    <w:p>
      <w:pPr>
        <w:widowControl/>
        <w:spacing w:after="80"/>
      </w:pPr>
      <w:r>
        <w:rPr>
          <w:rFonts w:ascii="Noto Sans SC Thin" w:hAnsi="Noto Sans SC Thin" w:eastAsia="Noto Sans SC Thin"/>
          <w:b/>
          <w:i w:val="0"/>
          <w:color w:val="1F4D78"/>
          <w:sz w:val="22"/>
        </w:rPr>
        <w:t>公开时间：</w:t>
      </w:r>
      <w:r>
        <w:rPr>
          <w:rFonts w:ascii="Noto Sans SC Thin" w:hAnsi="Noto Sans SC Thin" w:eastAsia="Noto Sans SC Thin"/>
          <w:b w:val="0"/>
          <w:i w:val="0"/>
          <w:sz w:val="22"/>
        </w:rPr>
        <w:t>2025年7月7日</w:t>
      </w:r>
    </w:p>
    <w:p>
      <w:pPr>
        <w:widowControl/>
        <w:spacing w:after="80"/>
      </w:pPr>
      <w:r>
        <w:rPr>
          <w:rFonts w:ascii="Noto Sans SC Thin" w:hAnsi="Noto Sans SC Thin" w:eastAsia="Noto Sans SC Thin"/>
          <w:b/>
          <w:i w:val="0"/>
          <w:color w:val="1F4D78"/>
          <w:sz w:val="22"/>
        </w:rPr>
        <w:t>文献类型：</w:t>
      </w:r>
      <w:r>
        <w:rPr>
          <w:rFonts w:ascii="Noto Sans SC Thin" w:hAnsi="Noto Sans SC Thin" w:eastAsia="Noto Sans SC Thin"/>
          <w:b w:val="0"/>
          <w:i w:val="0"/>
          <w:sz w:val="22"/>
        </w:rPr>
        <w:t>理论透视 / 观点论文预印本</w:t>
      </w:r>
    </w:p>
    <w:p>
      <w:pPr>
        <w:widowControl/>
        <w:spacing w:after="80"/>
      </w:pPr>
      <w:r>
        <w:rPr>
          <w:rFonts w:ascii="Noto Sans SC Thin" w:hAnsi="Noto Sans SC Thin" w:eastAsia="Noto Sans SC Thin"/>
          <w:b/>
          <w:i w:val="0"/>
          <w:color w:val="1F4D78"/>
          <w:sz w:val="22"/>
        </w:rPr>
        <w:t>公开平台：</w:t>
      </w:r>
      <w:r>
        <w:rPr>
          <w:rFonts w:ascii="Noto Sans SC Thin" w:hAnsi="Noto Sans SC Thin" w:eastAsia="Noto Sans SC Thin"/>
          <w:b w:val="0"/>
          <w:i w:val="0"/>
          <w:sz w:val="22"/>
        </w:rPr>
        <w:t>arXiv</w:t>
      </w:r>
    </w:p>
    <w:p>
      <w:pPr>
        <w:widowControl/>
        <w:spacing w:after="80"/>
      </w:pPr>
      <w:r>
        <w:rPr>
          <w:rFonts w:ascii="Noto Sans SC Thin" w:hAnsi="Noto Sans SC Thin" w:eastAsia="Noto Sans SC Thin"/>
          <w:b/>
          <w:i w:val="0"/>
          <w:color w:val="1F4D78"/>
          <w:sz w:val="22"/>
        </w:rPr>
        <w:t>DOI：</w:t>
      </w:r>
      <w:r>
        <w:rPr>
          <w:rFonts w:ascii="Noto Sans SC Thin" w:hAnsi="Noto Sans SC Thin" w:eastAsia="Noto Sans SC Thin"/>
          <w:b w:val="0"/>
          <w:i w:val="0"/>
          <w:sz w:val="22"/>
        </w:rPr>
        <w:t>截至本次核验，公开页面未显示 DOI</w:t>
      </w:r>
    </w:p>
    <w:p>
      <w:pPr>
        <w:widowControl/>
        <w:spacing w:after="120"/>
      </w:pPr>
      <w:r>
        <w:rPr>
          <w:rFonts w:ascii="Noto Sans SC Thin" w:hAnsi="Noto Sans SC Thin" w:eastAsia="Noto Sans SC Thin"/>
          <w:b/>
          <w:i w:val="0"/>
          <w:color w:val="1F4D78"/>
          <w:sz w:val="22"/>
        </w:rPr>
        <w:t>官方原文：</w:t>
      </w:r>
      <w:hyperlink r:id="rId11">
        <w:r>
          <w:rPr>
            <w:color w:val="0563C1"/>
            <w:u w:val="single"/>
          </w:rPr>
          <w:t>arXiv 摘要与全文页面</w:t>
        </w:r>
      </w:hyperlink>
    </w:p>
    <w:p>
      <w:pPr>
        <w:widowControl/>
        <w:spacing w:after="80"/>
      </w:pPr>
      <w:r>
        <w:rPr>
          <w:rFonts w:ascii="Noto Sans SC Thin" w:hAnsi="Noto Sans SC Thin" w:eastAsia="Noto Sans SC Thin"/>
          <w:b/>
          <w:i w:val="0"/>
          <w:color w:val="1F4D78"/>
          <w:sz w:val="22"/>
        </w:rPr>
        <w:t>信息边界：</w:t>
      </w:r>
      <w:r>
        <w:rPr>
          <w:rFonts w:ascii="Noto Sans SC Thin" w:hAnsi="Noto Sans SC Thin" w:eastAsia="Noto Sans SC Thin"/>
          <w:b w:val="0"/>
          <w:i w:val="0"/>
          <w:sz w:val="22"/>
        </w:rPr>
        <w:t>本文目前可确认的是 arXiv 预印本版本。精读依据公开全文完成，但不能据此断言文章已经通过同行评审或正式发表于期刊。文中作者观点与本精读分析已尽量分开表述。</w:t>
      </w:r>
    </w:p>
    <w:p>
      <w:pPr>
        <w:pStyle w:val="Heading1"/>
        <w:widowControl/>
      </w:pPr>
      <w:r>
        <w:t>二、核心研究问题</w:t>
      </w:r>
    </w:p>
    <w:p>
      <w:pPr>
        <w:widowControl/>
        <w:spacing w:after="120"/>
        <w:ind w:left="259" w:hanging="259"/>
      </w:pPr>
      <w:r>
        <w:rPr>
          <w:rFonts w:ascii="Noto Sans SC Thin" w:hAnsi="Noto Sans SC Thin" w:eastAsia="Noto Sans SC Thin"/>
          <w:b/>
          <w:i w:val="0"/>
          <w:color w:val="1F4D78"/>
          <w:sz w:val="22"/>
        </w:rPr>
        <w:t xml:space="preserve">问题一  </w:t>
      </w:r>
      <w:r>
        <w:rPr>
          <w:rFonts w:ascii="Noto Sans SC Thin" w:hAnsi="Noto Sans SC Thin" w:eastAsia="Noto Sans SC Thin"/>
          <w:b w:val="0"/>
          <w:i w:val="0"/>
          <w:sz w:val="22"/>
        </w:rPr>
        <w:t>为什么社会学在聊天机器人研究中参与不足，而它又能提供哪些不可替代的解释？</w:t>
      </w:r>
    </w:p>
    <w:p>
      <w:pPr>
        <w:widowControl/>
        <w:spacing w:after="120"/>
        <w:ind w:left="259" w:hanging="259"/>
      </w:pPr>
      <w:r>
        <w:rPr>
          <w:rFonts w:ascii="Noto Sans SC Thin" w:hAnsi="Noto Sans SC Thin" w:eastAsia="Noto Sans SC Thin"/>
          <w:b/>
          <w:i w:val="0"/>
          <w:color w:val="1F4D78"/>
          <w:sz w:val="22"/>
        </w:rPr>
        <w:t xml:space="preserve">问题二  </w:t>
      </w:r>
      <w:r>
        <w:rPr>
          <w:rFonts w:ascii="Noto Sans SC Thin" w:hAnsi="Noto Sans SC Thin" w:eastAsia="Noto Sans SC Thin"/>
          <w:b w:val="0"/>
          <w:i w:val="0"/>
          <w:sz w:val="22"/>
        </w:rPr>
        <w:t>哪些社会结构会使特定群体更容易依赖聊天机器人满足学习、陪伴、健康或信息需求？</w:t>
      </w:r>
    </w:p>
    <w:p>
      <w:pPr>
        <w:widowControl/>
        <w:spacing w:after="120"/>
        <w:ind w:left="259" w:hanging="259"/>
      </w:pPr>
      <w:r>
        <w:rPr>
          <w:rFonts w:ascii="Noto Sans SC Thin" w:hAnsi="Noto Sans SC Thin" w:eastAsia="Noto Sans SC Thin"/>
          <w:b/>
          <w:i w:val="0"/>
          <w:color w:val="1F4D78"/>
          <w:sz w:val="22"/>
        </w:rPr>
        <w:t xml:space="preserve">问题三  </w:t>
      </w:r>
      <w:r>
        <w:rPr>
          <w:rFonts w:ascii="Noto Sans SC Thin" w:hAnsi="Noto Sans SC Thin" w:eastAsia="Noto Sans SC Thin"/>
          <w:b w:val="0"/>
          <w:i w:val="0"/>
          <w:sz w:val="22"/>
        </w:rPr>
        <w:t>如何用社会学理论降低人—聊天机器人互动中的安全风险，并提升技术应用的公平性？</w:t>
      </w:r>
    </w:p>
    <w:p>
      <w:pPr>
        <w:widowControl/>
        <w:spacing w:after="120"/>
        <w:ind w:left="259" w:hanging="259"/>
      </w:pPr>
      <w:r>
        <w:rPr>
          <w:rFonts w:ascii="Noto Sans SC Thin" w:hAnsi="Noto Sans SC Thin" w:eastAsia="Noto Sans SC Thin"/>
          <w:b/>
          <w:i w:val="0"/>
          <w:color w:val="1F4D78"/>
          <w:sz w:val="22"/>
        </w:rPr>
        <w:t xml:space="preserve">问题四  </w:t>
      </w:r>
      <w:r>
        <w:rPr>
          <w:rFonts w:ascii="Noto Sans SC Thin" w:hAnsi="Noto Sans SC Thin" w:eastAsia="Noto Sans SC Thin"/>
          <w:b w:val="0"/>
          <w:i w:val="0"/>
          <w:sz w:val="22"/>
        </w:rPr>
        <w:t>社会学应如何进入聊天机器人的设计、测试和干预开发过程？</w:t>
      </w:r>
    </w:p>
    <w:p>
      <w:pPr>
        <w:pStyle w:val="Heading1"/>
        <w:widowControl/>
      </w:pPr>
      <w:r>
        <w:t>三、选题如何形成</w:t>
      </w:r>
    </w:p>
    <w:p>
      <w:pPr>
        <w:widowControl/>
      </w:pPr>
      <w:r>
        <w:t>作者从一个学科分布上的反差出发：到2024年底，包含 chatbot 的论文和会议文献已超过五千篇，增长主要集中在2023—2024年，但社会学的发表数量明显落后于计算机科学、医学、心理学、传播学和政治学。</w:t>
      </w:r>
    </w:p>
    <w:p>
      <w:pPr>
        <w:widowControl/>
      </w:pPr>
      <w:r>
        <w:t>作者据此指出，现有研究常把聊天机器人使用解释为个人需求、技术接受或心理状态，却较少追问这些需求为什么在不同社会群体中分布不均。文章因此选择四个社会学理论，分别处理使用动因、互动风险和技术公平。</w:t>
      </w:r>
    </w:p>
    <w:p>
      <w:pPr>
        <w:pStyle w:val="Heading1"/>
        <w:widowControl/>
      </w:pPr>
      <w:r>
        <w:t>四、文章结构拆解</w:t>
      </w:r>
    </w:p>
    <w:p>
      <w:pPr>
        <w:widowControl/>
        <w:spacing w:after="120"/>
        <w:ind w:left="259" w:hanging="259"/>
      </w:pPr>
      <w:r>
        <w:rPr>
          <w:rFonts w:ascii="Noto Sans SC Thin" w:hAnsi="Noto Sans SC Thin" w:eastAsia="Noto Sans SC Thin"/>
          <w:b/>
          <w:i w:val="0"/>
          <w:color w:val="1F4D78"/>
          <w:sz w:val="22"/>
        </w:rPr>
        <w:t xml:space="preserve">问题提出  </w:t>
      </w:r>
      <w:r>
        <w:rPr>
          <w:rFonts w:ascii="Noto Sans SC Thin" w:hAnsi="Noto Sans SC Thin" w:eastAsia="Noto Sans SC Thin"/>
          <w:b w:val="0"/>
          <w:i w:val="0"/>
          <w:sz w:val="22"/>
        </w:rPr>
        <w:t>说明聊天机器人研究快速增长，但社会学参与不足。</w:t>
      </w:r>
    </w:p>
    <w:p>
      <w:pPr>
        <w:widowControl/>
        <w:spacing w:after="120"/>
        <w:ind w:left="259" w:hanging="259"/>
      </w:pPr>
      <w:r>
        <w:rPr>
          <w:rFonts w:ascii="Noto Sans SC Thin" w:hAnsi="Noto Sans SC Thin" w:eastAsia="Noto Sans SC Thin"/>
          <w:b/>
          <w:i w:val="0"/>
          <w:color w:val="1F4D78"/>
          <w:sz w:val="22"/>
        </w:rPr>
        <w:t xml:space="preserve">理论选择  </w:t>
      </w:r>
      <w:r>
        <w:rPr>
          <w:rFonts w:ascii="Noto Sans SC Thin" w:hAnsi="Noto Sans SC Thin" w:eastAsia="Noto Sans SC Thin"/>
          <w:b w:val="0"/>
          <w:i w:val="0"/>
          <w:sz w:val="22"/>
        </w:rPr>
        <w:t>按研究现象、分析层次和治理目标三个维度选择理论。</w:t>
      </w:r>
    </w:p>
    <w:p>
      <w:pPr>
        <w:widowControl/>
        <w:spacing w:after="120"/>
        <w:ind w:left="259" w:hanging="259"/>
      </w:pPr>
      <w:r>
        <w:rPr>
          <w:rFonts w:ascii="Noto Sans SC Thin" w:hAnsi="Noto Sans SC Thin" w:eastAsia="Noto Sans SC Thin"/>
          <w:b/>
          <w:i w:val="0"/>
          <w:color w:val="1F4D78"/>
          <w:sz w:val="22"/>
        </w:rPr>
        <w:t xml:space="preserve">使用动因  </w:t>
      </w:r>
      <w:r>
        <w:rPr>
          <w:rFonts w:ascii="Noto Sans SC Thin" w:hAnsi="Noto Sans SC Thin" w:eastAsia="Noto Sans SC Thin"/>
          <w:b w:val="0"/>
          <w:i w:val="0"/>
          <w:sz w:val="22"/>
        </w:rPr>
        <w:t>用资源替代理论与权力—依赖理论解释哪些人更可能使用并依赖聊天机器人。</w:t>
      </w:r>
    </w:p>
    <w:p>
      <w:pPr>
        <w:widowControl/>
        <w:spacing w:after="120"/>
        <w:ind w:left="259" w:hanging="259"/>
      </w:pPr>
      <w:r>
        <w:rPr>
          <w:rFonts w:ascii="Noto Sans SC Thin" w:hAnsi="Noto Sans SC Thin" w:eastAsia="Noto Sans SC Thin"/>
          <w:b/>
          <w:i w:val="0"/>
          <w:color w:val="1F4D78"/>
          <w:sz w:val="22"/>
        </w:rPr>
        <w:t xml:space="preserve">干预设计  </w:t>
      </w:r>
      <w:r>
        <w:rPr>
          <w:rFonts w:ascii="Noto Sans SC Thin" w:hAnsi="Noto Sans SC Thin" w:eastAsia="Noto Sans SC Thin"/>
          <w:b w:val="0"/>
          <w:i w:val="0"/>
          <w:sz w:val="22"/>
        </w:rPr>
        <w:t>用情感控制理论与疾病根本原因理论讨论安全、文化适配与健康公平。</w:t>
      </w:r>
    </w:p>
    <w:p>
      <w:pPr>
        <w:widowControl/>
        <w:spacing w:after="120"/>
        <w:ind w:left="259" w:hanging="259"/>
      </w:pPr>
      <w:r>
        <w:rPr>
          <w:rFonts w:ascii="Noto Sans SC Thin" w:hAnsi="Noto Sans SC Thin" w:eastAsia="Noto Sans SC Thin"/>
          <w:b/>
          <w:i w:val="0"/>
          <w:color w:val="1F4D78"/>
          <w:sz w:val="22"/>
        </w:rPr>
        <w:t xml:space="preserve">应用示例  </w:t>
      </w:r>
      <w:r>
        <w:rPr>
          <w:rFonts w:ascii="Noto Sans SC Thin" w:hAnsi="Noto Sans SC Thin" w:eastAsia="Noto Sans SC Thin"/>
          <w:b w:val="0"/>
          <w:i w:val="0"/>
          <w:sz w:val="22"/>
        </w:rPr>
        <w:t>说明社会学如何进入聊天机器人开发的多个阶段，而非只做事后批评。</w:t>
      </w:r>
    </w:p>
    <w:p>
      <w:pPr>
        <w:widowControl/>
        <w:spacing w:after="120"/>
        <w:ind w:left="259" w:hanging="259"/>
      </w:pPr>
      <w:r>
        <w:rPr>
          <w:rFonts w:ascii="Noto Sans SC Thin" w:hAnsi="Noto Sans SC Thin" w:eastAsia="Noto Sans SC Thin"/>
          <w:b/>
          <w:i w:val="0"/>
          <w:color w:val="1F4D78"/>
          <w:sz w:val="22"/>
        </w:rPr>
        <w:t xml:space="preserve">结论  </w:t>
      </w:r>
      <w:r>
        <w:rPr>
          <w:rFonts w:ascii="Noto Sans SC Thin" w:hAnsi="Noto Sans SC Thin" w:eastAsia="Noto Sans SC Thin"/>
          <w:b w:val="0"/>
          <w:i w:val="0"/>
          <w:sz w:val="22"/>
        </w:rPr>
        <w:t>强调社会学能够把微观互动嵌入宏观结构，并为技术向善提供理论与方法。</w:t>
      </w:r>
    </w:p>
    <w:p>
      <w:pPr>
        <w:pStyle w:val="Heading1"/>
        <w:widowControl/>
      </w:pPr>
      <w:r>
        <w:t>五、理论框架</w:t>
      </w:r>
    </w:p>
    <w:p>
      <w:pPr>
        <w:pStyle w:val="Heading2"/>
        <w:widowControl/>
      </w:pPr>
      <w:r>
        <w:t>资源替代理论</w:t>
      </w:r>
    </w:p>
    <w:p>
      <w:pPr>
        <w:widowControl/>
        <w:spacing w:after="80"/>
      </w:pPr>
      <w:r>
        <w:rPr>
          <w:rFonts w:ascii="Noto Sans SC Thin" w:hAnsi="Noto Sans SC Thin" w:eastAsia="Noto Sans SC Thin"/>
          <w:b/>
          <w:i w:val="0"/>
          <w:color w:val="1F4D78"/>
          <w:sz w:val="22"/>
        </w:rPr>
        <w:t>分析位置：</w:t>
      </w:r>
      <w:r>
        <w:rPr>
          <w:rFonts w:ascii="Noto Sans SC Thin" w:hAnsi="Noto Sans SC Thin" w:eastAsia="Noto Sans SC Thin"/>
          <w:b w:val="0"/>
          <w:i w:val="0"/>
          <w:sz w:val="22"/>
        </w:rPr>
        <w:t>宏观—公平</w:t>
      </w:r>
    </w:p>
    <w:p>
      <w:pPr>
        <w:widowControl/>
      </w:pPr>
      <w:r>
        <w:t>当一个人拥有的替代性资源越少，单一资源对其满足需求的重要性越高。教育、陪伴、医疗等资源较少的群体，可能更依赖聊天机器人。</w:t>
      </w:r>
    </w:p>
    <w:p>
      <w:pPr>
        <w:pStyle w:val="Heading2"/>
        <w:widowControl/>
      </w:pPr>
      <w:r>
        <w:t>权力—依赖理论</w:t>
      </w:r>
    </w:p>
    <w:p>
      <w:pPr>
        <w:widowControl/>
        <w:spacing w:after="80"/>
      </w:pPr>
      <w:r>
        <w:rPr>
          <w:rFonts w:ascii="Noto Sans SC Thin" w:hAnsi="Noto Sans SC Thin" w:eastAsia="Noto Sans SC Thin"/>
          <w:b/>
          <w:i w:val="0"/>
          <w:color w:val="1F4D78"/>
          <w:sz w:val="22"/>
        </w:rPr>
        <w:t>分析位置：</w:t>
      </w:r>
      <w:r>
        <w:rPr>
          <w:rFonts w:ascii="Noto Sans SC Thin" w:hAnsi="Noto Sans SC Thin" w:eastAsia="Noto Sans SC Thin"/>
          <w:b w:val="0"/>
          <w:i w:val="0"/>
          <w:sz w:val="22"/>
        </w:rPr>
        <w:t>微观—风险</w:t>
      </w:r>
    </w:p>
    <w:p>
      <w:pPr>
        <w:widowControl/>
      </w:pPr>
      <w:r>
        <w:t>依赖关系取决于一方对另一方资源的需要以及替代选择的多少。聊天机器人持续可用、低拒绝和高度个性化，可能形成不对称依赖。</w:t>
      </w:r>
    </w:p>
    <w:p>
      <w:pPr>
        <w:pStyle w:val="Heading2"/>
        <w:widowControl/>
      </w:pPr>
      <w:r>
        <w:t>情感控制理论</w:t>
      </w:r>
    </w:p>
    <w:p>
      <w:pPr>
        <w:widowControl/>
        <w:spacing w:after="80"/>
      </w:pPr>
      <w:r>
        <w:rPr>
          <w:rFonts w:ascii="Noto Sans SC Thin" w:hAnsi="Noto Sans SC Thin" w:eastAsia="Noto Sans SC Thin"/>
          <w:b/>
          <w:i w:val="0"/>
          <w:color w:val="1F4D78"/>
          <w:sz w:val="22"/>
        </w:rPr>
        <w:t>分析位置：</w:t>
      </w:r>
      <w:r>
        <w:rPr>
          <w:rFonts w:ascii="Noto Sans SC Thin" w:hAnsi="Noto Sans SC Thin" w:eastAsia="Noto Sans SC Thin"/>
          <w:b w:val="0"/>
          <w:i w:val="0"/>
          <w:sz w:val="22"/>
        </w:rPr>
        <w:t>微观—风险</w:t>
      </w:r>
    </w:p>
    <w:p>
      <w:pPr>
        <w:widowControl/>
      </w:pPr>
      <w:r>
        <w:t>人们试图维持文化中对身份、行为和情境的情感意义。聊天机器人的回答若违背群体的情感规范，可能引发失配、疏离或伤害。</w:t>
      </w:r>
    </w:p>
    <w:p>
      <w:pPr>
        <w:pStyle w:val="Heading2"/>
        <w:widowControl/>
      </w:pPr>
      <w:r>
        <w:t>疾病根本原因理论</w:t>
      </w:r>
    </w:p>
    <w:p>
      <w:pPr>
        <w:widowControl/>
        <w:spacing w:after="80"/>
      </w:pPr>
      <w:r>
        <w:rPr>
          <w:rFonts w:ascii="Noto Sans SC Thin" w:hAnsi="Noto Sans SC Thin" w:eastAsia="Noto Sans SC Thin"/>
          <w:b/>
          <w:i w:val="0"/>
          <w:color w:val="1F4D78"/>
          <w:sz w:val="22"/>
        </w:rPr>
        <w:t>分析位置：</w:t>
      </w:r>
      <w:r>
        <w:rPr>
          <w:rFonts w:ascii="Noto Sans SC Thin" w:hAnsi="Noto Sans SC Thin" w:eastAsia="Noto Sans SC Thin"/>
          <w:b w:val="0"/>
          <w:i w:val="0"/>
          <w:sz w:val="22"/>
        </w:rPr>
        <w:t>宏观—公平</w:t>
      </w:r>
    </w:p>
    <w:p>
      <w:pPr>
        <w:widowControl/>
      </w:pPr>
      <w:r>
        <w:t>社会资源决定人们能否利用新知识和新技术改善健康，因此技术创新往往可能扩大而非自动缩小健康差距。</w:t>
      </w:r>
    </w:p>
    <w:p>
      <w:pPr>
        <w:pStyle w:val="Heading1"/>
        <w:widowControl/>
      </w:pPr>
      <w:r>
        <w:t>六、数据与方法</w:t>
      </w:r>
    </w:p>
    <w:p>
      <w:pPr>
        <w:widowControl/>
      </w:pPr>
      <w:r>
        <w:t>本文不是传统意义上的实证论文。其方法以理论综合和跨学科文献梳理为主。作者利用 Web of Science 的检索结果描述聊天机器人研究的学科分布，并从传播学、公共卫生、社会心理学和技术研究中选择已有发现，再将其与四种社会学理论进行对应。</w:t>
      </w:r>
    </w:p>
    <w:p>
      <w:pPr>
        <w:widowControl/>
      </w:pPr>
      <w:r>
        <w:t>因此，本文能够提出可检验的理论命题，但不能直接证明这些命题已经成立。文中关于特定青少年群体更常使用生成式AI完成作业或获得陪伴的例子，主要用于展示资源替代理论的解释路径，而不是由本文自行收集的数据得出的因果结论。</w:t>
      </w:r>
    </w:p>
    <w:p>
      <w:pPr>
        <w:pStyle w:val="Heading1"/>
        <w:widowControl/>
      </w:pPr>
      <w:r>
        <w:t>七、论证链</w:t>
      </w:r>
    </w:p>
    <w:p>
      <w:pPr>
        <w:widowControl/>
        <w:spacing w:after="120"/>
        <w:ind w:left="259" w:hanging="259"/>
      </w:pPr>
      <w:r>
        <w:rPr>
          <w:rFonts w:ascii="Noto Sans SC Thin" w:hAnsi="Noto Sans SC Thin" w:eastAsia="Noto Sans SC Thin"/>
          <w:b/>
          <w:i w:val="0"/>
          <w:color w:val="1F4D78"/>
          <w:sz w:val="22"/>
        </w:rPr>
        <w:t xml:space="preserve">起点  </w:t>
      </w:r>
      <w:r>
        <w:rPr>
          <w:rFonts w:ascii="Noto Sans SC Thin" w:hAnsi="Noto Sans SC Thin" w:eastAsia="Noto Sans SC Thin"/>
          <w:b w:val="0"/>
          <w:i w:val="0"/>
          <w:sz w:val="22"/>
        </w:rPr>
        <w:t>聊天机器人研究增长迅速，但社会学参与不足。</w:t>
      </w:r>
    </w:p>
    <w:p>
      <w:pPr>
        <w:widowControl/>
        <w:spacing w:after="120"/>
        <w:ind w:left="259" w:hanging="259"/>
      </w:pPr>
      <w:r>
        <w:rPr>
          <w:rFonts w:ascii="Noto Sans SC Thin" w:hAnsi="Noto Sans SC Thin" w:eastAsia="Noto Sans SC Thin"/>
          <w:b/>
          <w:i w:val="0"/>
          <w:color w:val="1F4D78"/>
          <w:sz w:val="22"/>
        </w:rPr>
        <w:t xml:space="preserve">缺口  </w:t>
      </w:r>
      <w:r>
        <w:rPr>
          <w:rFonts w:ascii="Noto Sans SC Thin" w:hAnsi="Noto Sans SC Thin" w:eastAsia="Noto Sans SC Thin"/>
          <w:b w:val="0"/>
          <w:i w:val="0"/>
          <w:sz w:val="22"/>
        </w:rPr>
        <w:t>现有解释多集中于个体需求和技术接受，忽略需求的社会生成机制。</w:t>
      </w:r>
    </w:p>
    <w:p>
      <w:pPr>
        <w:widowControl/>
        <w:spacing w:after="120"/>
        <w:ind w:left="259" w:hanging="259"/>
      </w:pPr>
      <w:r>
        <w:rPr>
          <w:rFonts w:ascii="Noto Sans SC Thin" w:hAnsi="Noto Sans SC Thin" w:eastAsia="Noto Sans SC Thin"/>
          <w:b/>
          <w:i w:val="0"/>
          <w:color w:val="1F4D78"/>
          <w:sz w:val="22"/>
        </w:rPr>
        <w:t xml:space="preserve">结构  </w:t>
      </w:r>
      <w:r>
        <w:rPr>
          <w:rFonts w:ascii="Noto Sans SC Thin" w:hAnsi="Noto Sans SC Thin" w:eastAsia="Noto Sans SC Thin"/>
          <w:b w:val="0"/>
          <w:i w:val="0"/>
          <w:sz w:val="22"/>
        </w:rPr>
        <w:t>资源不平等会塑造谁更需要聊天机器人，也会塑造谁从中获益或受损。</w:t>
      </w:r>
    </w:p>
    <w:p>
      <w:pPr>
        <w:widowControl/>
        <w:spacing w:after="120"/>
        <w:ind w:left="259" w:hanging="259"/>
      </w:pPr>
      <w:r>
        <w:rPr>
          <w:rFonts w:ascii="Noto Sans SC Thin" w:hAnsi="Noto Sans SC Thin" w:eastAsia="Noto Sans SC Thin"/>
          <w:b/>
          <w:i w:val="0"/>
          <w:color w:val="1F4D78"/>
          <w:sz w:val="22"/>
        </w:rPr>
        <w:t xml:space="preserve">互动  </w:t>
      </w:r>
      <w:r>
        <w:rPr>
          <w:rFonts w:ascii="Noto Sans SC Thin" w:hAnsi="Noto Sans SC Thin" w:eastAsia="Noto Sans SC Thin"/>
          <w:b w:val="0"/>
          <w:i w:val="0"/>
          <w:sz w:val="22"/>
        </w:rPr>
        <w:t>依赖、身份和情感失配，需要微观社会学解释。</w:t>
      </w:r>
    </w:p>
    <w:p>
      <w:pPr>
        <w:widowControl/>
        <w:spacing w:after="120"/>
        <w:ind w:left="259" w:hanging="259"/>
      </w:pPr>
      <w:r>
        <w:rPr>
          <w:rFonts w:ascii="Noto Sans SC Thin" w:hAnsi="Noto Sans SC Thin" w:eastAsia="Noto Sans SC Thin"/>
          <w:b/>
          <w:i w:val="0"/>
          <w:color w:val="1F4D78"/>
          <w:sz w:val="22"/>
        </w:rPr>
        <w:t xml:space="preserve">治理  </w:t>
      </w:r>
      <w:r>
        <w:rPr>
          <w:rFonts w:ascii="Noto Sans SC Thin" w:hAnsi="Noto Sans SC Thin" w:eastAsia="Noto Sans SC Thin"/>
          <w:b w:val="0"/>
          <w:i w:val="0"/>
          <w:sz w:val="22"/>
        </w:rPr>
        <w:t>健康与教育领域的技术干预若忽略资源差异，可能扩大不平等。</w:t>
      </w:r>
    </w:p>
    <w:p>
      <w:pPr>
        <w:widowControl/>
        <w:spacing w:after="120"/>
        <w:ind w:left="259" w:hanging="259"/>
      </w:pPr>
      <w:r>
        <w:rPr>
          <w:rFonts w:ascii="Noto Sans SC Thin" w:hAnsi="Noto Sans SC Thin" w:eastAsia="Noto Sans SC Thin"/>
          <w:b/>
          <w:i w:val="0"/>
          <w:color w:val="1F4D78"/>
          <w:sz w:val="22"/>
        </w:rPr>
        <w:t xml:space="preserve">主张  </w:t>
      </w:r>
      <w:r>
        <w:rPr>
          <w:rFonts w:ascii="Noto Sans SC Thin" w:hAnsi="Noto Sans SC Thin" w:eastAsia="Noto Sans SC Thin"/>
          <w:b w:val="0"/>
          <w:i w:val="0"/>
          <w:sz w:val="22"/>
        </w:rPr>
        <w:t>社会学应同时进入理论建构、产品设计、参与式测试和政策治理。</w:t>
      </w:r>
    </w:p>
    <w:p>
      <w:pPr>
        <w:pStyle w:val="Heading1"/>
        <w:widowControl/>
      </w:pPr>
      <w:r>
        <w:t>八、主要结论</w:t>
      </w:r>
    </w:p>
    <w:p>
      <w:pPr>
        <w:widowControl/>
      </w:pPr>
      <w:r>
        <w:t>作者的核心结论是：人—聊天机器人互动看似是一种私人化、微观化的交流行为，实际上深受社会结构和文化规范影响。社会学不仅能解释人们为何使用聊天机器人，也能帮助开发者识别依赖风险、文化失配和不平等后果。</w:t>
      </w:r>
    </w:p>
    <w:p>
      <w:pPr>
        <w:widowControl/>
      </w:pPr>
      <w:r>
        <w:t>把资源替代、权力依赖、情感控制和疾病根本原因等理论纳入技术研究，可以使聊天机器人设计更安全、更公平，并更可能服务公共利益。</w:t>
      </w:r>
    </w:p>
    <w:p>
      <w:pPr>
        <w:pStyle w:val="Heading1"/>
        <w:widowControl/>
      </w:pPr>
      <w:r>
        <w:t>九、文章亮点</w:t>
      </w:r>
    </w:p>
    <w:p>
      <w:pPr>
        <w:widowControl/>
        <w:spacing w:after="120"/>
        <w:ind w:left="259" w:hanging="259"/>
      </w:pPr>
      <w:r>
        <w:rPr>
          <w:rFonts w:ascii="Noto Sans SC Thin" w:hAnsi="Noto Sans SC Thin" w:eastAsia="Noto Sans SC Thin"/>
          <w:b/>
          <w:i w:val="0"/>
          <w:color w:val="1F4D78"/>
          <w:sz w:val="22"/>
        </w:rPr>
        <w:t xml:space="preserve">选题亮点  </w:t>
      </w:r>
      <w:r>
        <w:rPr>
          <w:rFonts w:ascii="Noto Sans SC Thin" w:hAnsi="Noto Sans SC Thin" w:eastAsia="Noto Sans SC Thin"/>
          <w:b w:val="0"/>
          <w:i w:val="0"/>
          <w:sz w:val="22"/>
        </w:rPr>
        <w:t>从学科参与不足切入，说明社会学进入新技术研究的必要性。</w:t>
      </w:r>
    </w:p>
    <w:p>
      <w:pPr>
        <w:widowControl/>
        <w:spacing w:after="120"/>
        <w:ind w:left="259" w:hanging="259"/>
      </w:pPr>
      <w:r>
        <w:rPr>
          <w:rFonts w:ascii="Noto Sans SC Thin" w:hAnsi="Noto Sans SC Thin" w:eastAsia="Noto Sans SC Thin"/>
          <w:b/>
          <w:i w:val="0"/>
          <w:color w:val="1F4D78"/>
          <w:sz w:val="22"/>
        </w:rPr>
        <w:t xml:space="preserve">理论亮点  </w:t>
      </w:r>
      <w:r>
        <w:rPr>
          <w:rFonts w:ascii="Noto Sans SC Thin" w:hAnsi="Noto Sans SC Thin" w:eastAsia="Noto Sans SC Thin"/>
          <w:b w:val="0"/>
          <w:i w:val="0"/>
          <w:sz w:val="22"/>
        </w:rPr>
        <w:t>把经典社会学理论转化为对新技术现象的具体解释，而不是停留在泛泛的技术风险。</w:t>
      </w:r>
    </w:p>
    <w:p>
      <w:pPr>
        <w:widowControl/>
        <w:spacing w:after="120"/>
        <w:ind w:left="259" w:hanging="259"/>
      </w:pPr>
      <w:r>
        <w:rPr>
          <w:rFonts w:ascii="Noto Sans SC Thin" w:hAnsi="Noto Sans SC Thin" w:eastAsia="Noto Sans SC Thin"/>
          <w:b/>
          <w:i w:val="0"/>
          <w:color w:val="1F4D78"/>
          <w:sz w:val="22"/>
        </w:rPr>
        <w:t xml:space="preserve">尺度亮点  </w:t>
      </w:r>
      <w:r>
        <w:rPr>
          <w:rFonts w:ascii="Noto Sans SC Thin" w:hAnsi="Noto Sans SC Thin" w:eastAsia="Noto Sans SC Thin"/>
          <w:b w:val="0"/>
          <w:i w:val="0"/>
          <w:sz w:val="22"/>
        </w:rPr>
        <w:t>同时覆盖宏观结构与微观互动，呈现社会学多层次分析的优势。</w:t>
      </w:r>
    </w:p>
    <w:p>
      <w:pPr>
        <w:widowControl/>
        <w:spacing w:after="120"/>
        <w:ind w:left="259" w:hanging="259"/>
      </w:pPr>
      <w:r>
        <w:rPr>
          <w:rFonts w:ascii="Noto Sans SC Thin" w:hAnsi="Noto Sans SC Thin" w:eastAsia="Noto Sans SC Thin"/>
          <w:b/>
          <w:i w:val="0"/>
          <w:color w:val="1F4D78"/>
          <w:sz w:val="22"/>
        </w:rPr>
        <w:t xml:space="preserve">应用亮点  </w:t>
      </w:r>
      <w:r>
        <w:rPr>
          <w:rFonts w:ascii="Noto Sans SC Thin" w:hAnsi="Noto Sans SC Thin" w:eastAsia="Noto Sans SC Thin"/>
          <w:b w:val="0"/>
          <w:i w:val="0"/>
          <w:sz w:val="22"/>
        </w:rPr>
        <w:t>将安全与公平作为两个治理轴，把理论与产品设计、公共政策连接起来。</w:t>
      </w:r>
    </w:p>
    <w:p>
      <w:pPr>
        <w:widowControl/>
        <w:spacing w:after="120"/>
        <w:ind w:left="259" w:hanging="259"/>
      </w:pPr>
      <w:r>
        <w:rPr>
          <w:rFonts w:ascii="Noto Sans SC Thin" w:hAnsi="Noto Sans SC Thin" w:eastAsia="Noto Sans SC Thin"/>
          <w:b/>
          <w:i w:val="0"/>
          <w:color w:val="1F4D78"/>
          <w:sz w:val="22"/>
        </w:rPr>
        <w:t xml:space="preserve">研究亮点  </w:t>
      </w:r>
      <w:r>
        <w:rPr>
          <w:rFonts w:ascii="Noto Sans SC Thin" w:hAnsi="Noto Sans SC Thin" w:eastAsia="Noto Sans SC Thin"/>
          <w:b w:val="0"/>
          <w:i w:val="0"/>
          <w:sz w:val="22"/>
        </w:rPr>
        <w:t>提出可进一步实证化的命题，如资源缺乏是否增强依赖、文化情感失配是否降低干预效果。</w:t>
      </w:r>
    </w:p>
    <w:p>
      <w:pPr>
        <w:pStyle w:val="Heading1"/>
        <w:widowControl/>
      </w:pPr>
      <w:r>
        <w:t>十、局限</w:t>
      </w:r>
    </w:p>
    <w:p>
      <w:pPr>
        <w:widowControl/>
        <w:spacing w:after="120"/>
        <w:ind w:left="259" w:hanging="259"/>
      </w:pPr>
      <w:r>
        <w:rPr>
          <w:rFonts w:ascii="Noto Sans SC Thin" w:hAnsi="Noto Sans SC Thin" w:eastAsia="Noto Sans SC Thin"/>
          <w:b/>
          <w:i w:val="0"/>
          <w:color w:val="1F4D78"/>
          <w:sz w:val="22"/>
        </w:rPr>
        <w:t xml:space="preserve">发表状态  </w:t>
      </w:r>
      <w:r>
        <w:rPr>
          <w:rFonts w:ascii="Noto Sans SC Thin" w:hAnsi="Noto Sans SC Thin" w:eastAsia="Noto Sans SC Thin"/>
          <w:b w:val="0"/>
          <w:i w:val="0"/>
          <w:sz w:val="22"/>
        </w:rPr>
        <w:t>目前为预印本，尚不能确认同行评审状态和正式期刊版本。</w:t>
      </w:r>
    </w:p>
    <w:p>
      <w:pPr>
        <w:widowControl/>
        <w:spacing w:after="120"/>
        <w:ind w:left="259" w:hanging="259"/>
      </w:pPr>
      <w:r>
        <w:rPr>
          <w:rFonts w:ascii="Noto Sans SC Thin" w:hAnsi="Noto Sans SC Thin" w:eastAsia="Noto Sans SC Thin"/>
          <w:b/>
          <w:i w:val="0"/>
          <w:color w:val="1F4D78"/>
          <w:sz w:val="22"/>
        </w:rPr>
        <w:t xml:space="preserve">理论范围  </w:t>
      </w:r>
      <w:r>
        <w:rPr>
          <w:rFonts w:ascii="Noto Sans SC Thin" w:hAnsi="Noto Sans SC Thin" w:eastAsia="Noto Sans SC Thin"/>
          <w:b w:val="0"/>
          <w:i w:val="0"/>
          <w:sz w:val="22"/>
        </w:rPr>
        <w:t>四种理论不能覆盖劳动、平台资本主义、数据治理等全部重要问题。</w:t>
      </w:r>
    </w:p>
    <w:p>
      <w:pPr>
        <w:widowControl/>
        <w:spacing w:after="120"/>
        <w:ind w:left="259" w:hanging="259"/>
      </w:pPr>
      <w:r>
        <w:rPr>
          <w:rFonts w:ascii="Noto Sans SC Thin" w:hAnsi="Noto Sans SC Thin" w:eastAsia="Noto Sans SC Thin"/>
          <w:b/>
          <w:i w:val="0"/>
          <w:color w:val="1F4D78"/>
          <w:sz w:val="22"/>
        </w:rPr>
        <w:t xml:space="preserve">情境范围  </w:t>
      </w:r>
      <w:r>
        <w:rPr>
          <w:rFonts w:ascii="Noto Sans SC Thin" w:hAnsi="Noto Sans SC Thin" w:eastAsia="Noto Sans SC Thin"/>
          <w:b w:val="0"/>
          <w:i w:val="0"/>
          <w:sz w:val="22"/>
        </w:rPr>
        <w:t>例证多来自美国社会，种族、教育和医疗资源机制未必能直接移植到中国。</w:t>
      </w:r>
    </w:p>
    <w:p>
      <w:pPr>
        <w:widowControl/>
        <w:spacing w:after="120"/>
        <w:ind w:left="259" w:hanging="259"/>
      </w:pPr>
      <w:r>
        <w:rPr>
          <w:rFonts w:ascii="Noto Sans SC Thin" w:hAnsi="Noto Sans SC Thin" w:eastAsia="Noto Sans SC Thin"/>
          <w:b/>
          <w:i w:val="0"/>
          <w:color w:val="1F4D78"/>
          <w:sz w:val="22"/>
        </w:rPr>
        <w:t xml:space="preserve">证据范围  </w:t>
      </w:r>
      <w:r>
        <w:rPr>
          <w:rFonts w:ascii="Noto Sans SC Thin" w:hAnsi="Noto Sans SC Thin" w:eastAsia="Noto Sans SC Thin"/>
          <w:b w:val="0"/>
          <w:i w:val="0"/>
          <w:sz w:val="22"/>
        </w:rPr>
        <w:t>缺乏独立实证数据，部分论断属于理论推演，需后续调查、实验或访谈检验。</w:t>
      </w:r>
    </w:p>
    <w:p>
      <w:pPr>
        <w:widowControl/>
        <w:spacing w:after="120"/>
        <w:ind w:left="259" w:hanging="259"/>
      </w:pPr>
      <w:r>
        <w:rPr>
          <w:rFonts w:ascii="Noto Sans SC Thin" w:hAnsi="Noto Sans SC Thin" w:eastAsia="Noto Sans SC Thin"/>
          <w:b/>
          <w:i w:val="0"/>
          <w:color w:val="1F4D78"/>
          <w:sz w:val="22"/>
        </w:rPr>
        <w:t xml:space="preserve">权力讨论  </w:t>
      </w:r>
      <w:r>
        <w:rPr>
          <w:rFonts w:ascii="Noto Sans SC Thin" w:hAnsi="Noto Sans SC Thin" w:eastAsia="Noto Sans SC Thin"/>
          <w:b w:val="0"/>
          <w:i w:val="0"/>
          <w:sz w:val="22"/>
        </w:rPr>
        <w:t>对商业平台的盈利逻辑、数据所有权和算法权力讨论不足。</w:t>
      </w:r>
    </w:p>
    <w:p>
      <w:pPr>
        <w:pStyle w:val="Heading1"/>
        <w:widowControl/>
      </w:pPr>
      <w:r>
        <w:t>十一、可借鉴的研究方法</w:t>
      </w:r>
    </w:p>
    <w:p>
      <w:pPr>
        <w:widowControl/>
      </w:pPr>
      <w:r>
        <w:t>本科生可以模仿文章的新现象—既有解释不足—引入理论—提出可检验命题结构。例如研究大学生使用AI陪伴工具时，可以先描述使用场景，再比较孤独感解释与资源替代解释；随后把家庭支持、同伴网络、经济资源和替代性服务作为变量，设计问卷或访谈。</w:t>
      </w:r>
    </w:p>
    <w:p>
      <w:pPr>
        <w:widowControl/>
      </w:pPr>
      <w:r>
        <w:t>还可以采用混合方法：先用问卷识别哪些群体使用频率更高，再通过深度访谈理解其替代性资源是否不足，最后用情境实验测试不同聊天机器人回应是否符合本地文化中的情感规范。</w:t>
      </w:r>
    </w:p>
    <w:p>
      <w:pPr>
        <w:pStyle w:val="Heading1"/>
        <w:widowControl/>
      </w:pPr>
      <w:r>
        <w:t>十二、三个思考题</w:t>
      </w:r>
    </w:p>
    <w:p>
      <w:pPr>
        <w:widowControl/>
        <w:spacing w:after="120"/>
        <w:ind w:left="259" w:hanging="259"/>
      </w:pPr>
      <w:r>
        <w:rPr>
          <w:rFonts w:ascii="Noto Sans SC Thin" w:hAnsi="Noto Sans SC Thin" w:eastAsia="Noto Sans SC Thin"/>
          <w:b/>
          <w:i w:val="0"/>
          <w:color w:val="1F4D78"/>
          <w:sz w:val="22"/>
        </w:rPr>
        <w:t xml:space="preserve">思考题一  </w:t>
      </w:r>
      <w:r>
        <w:rPr>
          <w:rFonts w:ascii="Noto Sans SC Thin" w:hAnsi="Noto Sans SC Thin" w:eastAsia="Noto Sans SC Thin"/>
          <w:b w:val="0"/>
          <w:i w:val="0"/>
          <w:sz w:val="22"/>
        </w:rPr>
        <w:t>在中国高校情境中，哪些资源不足可能促使学生更依赖AI聊天机器人？应如何操作化这些资源？</w:t>
      </w:r>
    </w:p>
    <w:p>
      <w:pPr>
        <w:widowControl/>
        <w:spacing w:after="120"/>
        <w:ind w:left="259" w:hanging="259"/>
      </w:pPr>
      <w:r>
        <w:rPr>
          <w:rFonts w:ascii="Noto Sans SC Thin" w:hAnsi="Noto Sans SC Thin" w:eastAsia="Noto Sans SC Thin"/>
          <w:b/>
          <w:i w:val="0"/>
          <w:color w:val="1F4D78"/>
          <w:sz w:val="22"/>
        </w:rPr>
        <w:t xml:space="preserve">思考题二  </w:t>
      </w:r>
      <w:r>
        <w:rPr>
          <w:rFonts w:ascii="Noto Sans SC Thin" w:hAnsi="Noto Sans SC Thin" w:eastAsia="Noto Sans SC Thin"/>
          <w:b w:val="0"/>
          <w:i w:val="0"/>
          <w:sz w:val="22"/>
        </w:rPr>
        <w:t>聊天机器人的永远在线和较少拒绝为什么可能形成权力不对称？这种不对称与传统人际关系有何不同？</w:t>
      </w:r>
    </w:p>
    <w:p>
      <w:pPr>
        <w:widowControl/>
        <w:spacing w:after="120"/>
        <w:ind w:left="259" w:hanging="259"/>
      </w:pPr>
      <w:r>
        <w:rPr>
          <w:rFonts w:ascii="Noto Sans SC Thin" w:hAnsi="Noto Sans SC Thin" w:eastAsia="Noto Sans SC Thin"/>
          <w:b/>
          <w:i w:val="0"/>
          <w:color w:val="1F4D78"/>
          <w:sz w:val="22"/>
        </w:rPr>
        <w:t xml:space="preserve">思考题三  </w:t>
      </w:r>
      <w:r>
        <w:rPr>
          <w:rFonts w:ascii="Noto Sans SC Thin" w:hAnsi="Noto Sans SC Thin" w:eastAsia="Noto Sans SC Thin"/>
          <w:b w:val="0"/>
          <w:i w:val="0"/>
          <w:sz w:val="22"/>
        </w:rPr>
        <w:t>如果开发面向大学生心理支持的聊天机器人，如何分别用情感控制理论和疾病根本原因理论改进设计？</w:t>
      </w:r>
    </w:p>
    <w:p>
      <w:pPr>
        <w:pStyle w:val="Heading1"/>
        <w:widowControl/>
      </w:pPr>
      <w:r>
        <w:t>十三、核心术语</w:t>
      </w:r>
    </w:p>
    <w:p>
      <w:pPr>
        <w:widowControl/>
        <w:spacing w:after="80"/>
      </w:pPr>
      <w:r>
        <w:rPr>
          <w:rFonts w:ascii="Noto Sans SC Thin" w:hAnsi="Noto Sans SC Thin" w:eastAsia="Noto Sans SC Thin"/>
          <w:b/>
          <w:i w:val="0"/>
          <w:color w:val="1F4D78"/>
          <w:sz w:val="22"/>
        </w:rPr>
        <w:t>资源替代：</w:t>
      </w:r>
      <w:r>
        <w:rPr>
          <w:rFonts w:ascii="Noto Sans SC Thin" w:hAnsi="Noto Sans SC Thin" w:eastAsia="Noto Sans SC Thin"/>
          <w:b w:val="0"/>
          <w:i w:val="0"/>
          <w:sz w:val="22"/>
        </w:rPr>
        <w:t>一种资源在缺少其他替代资源时，对个体结果产生更大作用的机制。</w:t>
      </w:r>
    </w:p>
    <w:p>
      <w:pPr>
        <w:widowControl/>
        <w:spacing w:after="80"/>
      </w:pPr>
      <w:r>
        <w:rPr>
          <w:rFonts w:ascii="Noto Sans SC Thin" w:hAnsi="Noto Sans SC Thin" w:eastAsia="Noto Sans SC Thin"/>
          <w:b/>
          <w:i w:val="0"/>
          <w:color w:val="1F4D78"/>
          <w:sz w:val="22"/>
        </w:rPr>
        <w:t>权力—依赖：</w:t>
      </w:r>
      <w:r>
        <w:rPr>
          <w:rFonts w:ascii="Noto Sans SC Thin" w:hAnsi="Noto Sans SC Thin" w:eastAsia="Noto Sans SC Thin"/>
          <w:b w:val="0"/>
          <w:i w:val="0"/>
          <w:sz w:val="22"/>
        </w:rPr>
        <w:t>一方对另一方越依赖，另一方在关系中的权力通常越大。</w:t>
      </w:r>
    </w:p>
    <w:p>
      <w:pPr>
        <w:widowControl/>
        <w:spacing w:after="80"/>
      </w:pPr>
      <w:r>
        <w:rPr>
          <w:rFonts w:ascii="Noto Sans SC Thin" w:hAnsi="Noto Sans SC Thin" w:eastAsia="Noto Sans SC Thin"/>
          <w:b/>
          <w:i w:val="0"/>
          <w:color w:val="1F4D78"/>
          <w:sz w:val="22"/>
        </w:rPr>
        <w:t>情感控制：</w:t>
      </w:r>
      <w:r>
        <w:rPr>
          <w:rFonts w:ascii="Noto Sans SC Thin" w:hAnsi="Noto Sans SC Thin" w:eastAsia="Noto Sans SC Thin"/>
          <w:b w:val="0"/>
          <w:i w:val="0"/>
          <w:sz w:val="22"/>
        </w:rPr>
        <w:t>行动者通过行为维持身份和情境的文化情感意义。</w:t>
      </w:r>
    </w:p>
    <w:p>
      <w:pPr>
        <w:widowControl/>
        <w:spacing w:after="80"/>
      </w:pPr>
      <w:r>
        <w:rPr>
          <w:rFonts w:ascii="Noto Sans SC Thin" w:hAnsi="Noto Sans SC Thin" w:eastAsia="Noto Sans SC Thin"/>
          <w:b/>
          <w:i w:val="0"/>
          <w:color w:val="1F4D78"/>
          <w:sz w:val="22"/>
        </w:rPr>
        <w:t>疾病根本原因：</w:t>
      </w:r>
      <w:r>
        <w:rPr>
          <w:rFonts w:ascii="Noto Sans SC Thin" w:hAnsi="Noto Sans SC Thin" w:eastAsia="Noto Sans SC Thin"/>
          <w:b w:val="0"/>
          <w:i w:val="0"/>
          <w:sz w:val="22"/>
        </w:rPr>
        <w:t>社会经济资源持续影响人们规避风险和利用健康创新的能力。</w:t>
      </w:r>
    </w:p>
    <w:p>
      <w:pPr>
        <w:widowControl/>
        <w:spacing w:after="80"/>
      </w:pPr>
      <w:r>
        <w:rPr>
          <w:rFonts w:ascii="Noto Sans SC Thin" w:hAnsi="Noto Sans SC Thin" w:eastAsia="Noto Sans SC Thin"/>
          <w:b/>
          <w:i w:val="0"/>
          <w:color w:val="1F4D78"/>
          <w:sz w:val="22"/>
        </w:rPr>
        <w:t>参与式设计：</w:t>
      </w:r>
      <w:r>
        <w:rPr>
          <w:rFonts w:ascii="Noto Sans SC Thin" w:hAnsi="Noto Sans SC Thin" w:eastAsia="Noto Sans SC Thin"/>
          <w:b w:val="0"/>
          <w:i w:val="0"/>
          <w:sz w:val="22"/>
        </w:rPr>
        <w:t>让目标使用者和相关社群参与技术定义、开发、测试和评估。</w:t>
      </w:r>
    </w:p>
    <w:p>
      <w:pPr>
        <w:pStyle w:val="Heading1"/>
        <w:widowControl/>
      </w:pPr>
      <w:r>
        <w:t>十四、规范参考文献</w:t>
      </w:r>
    </w:p>
    <w:p>
      <w:pPr>
        <w:widowControl/>
      </w:pPr>
      <w:r>
        <w:t>Campos-Castillo, C., Kang, X., &amp; Laestadius, L. I. (2025). Perspectives on How Sociology Can Advance Theorizing about Human-Chatbot Interaction and Developing Chatbots for Social Good. arXiv:2507.05030.</w:t>
      </w:r>
    </w:p>
    <w:p>
      <w:pPr>
        <w:widowControl/>
      </w:pPr>
      <w:hyperlink r:id="rId11">
        <w:r>
          <w:rPr>
            <w:color w:val="0563C1"/>
            <w:u w:val="single"/>
          </w:rPr>
          <w:t>https://arxiv.org/abs/2507.05030</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Noto Sans SC Thin" w:hAnsi="Noto Sans SC Thin" w:eastAsia="Noto Sans SC Thin"/>
        <w:b w:val="0"/>
        <w:i w:val="0"/>
        <w:color w:val="5C6874"/>
        <w:sz w:val="18"/>
      </w:rPr>
      <w:t xml:space="preserve">第 </w:t>
    </w:r>
    <w:r>
      <w:fldChar w:fldCharType="begin"/>
    </w:r>
    <w:r>
      <w:instrText xml:space="preserve">PAGE</w:instrText>
    </w:r>
    <w:r>
      <w:fldChar w:fldCharType="separate"/>
    </w:r>
    <w:r>
      <w:fldChar w:fldCharType="end"/>
    </w:r>
    <w:r>
      <w:rPr>
        <w:rFonts w:ascii="Noto Sans SC Thin" w:hAnsi="Noto Sans SC Thin" w:eastAsia="Noto Sans SC Thin"/>
        <w:b w:val="0"/>
        <w:i w:val="0"/>
        <w:color w:val="5C6874"/>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SC Thin" w:hAnsi="Noto Sans SC Thin" w:eastAsia="Noto Sans SC Thin"/>
        <w:b/>
        <w:i w:val="0"/>
        <w:color w:val="5C6874"/>
        <w:sz w:val="18"/>
      </w:rPr>
      <w:t>社会学阅读档案  ·  每日精读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Noto Sans SC Thin" w:hAnsi="Noto Sans SC Thin" w:eastAsia="Noto Sans SC Thi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SC Thin" w:hAnsi="Noto Sans SC Thin" w:eastAsia="Noto Sans SC Thi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SC Thin" w:hAnsi="Noto Sans SC Thin" w:eastAsia="Noto Sans SC Thi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SC Thin" w:hAnsi="Noto Sans SC Thin" w:eastAsia="Noto Sans SC Thi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507.05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社会学每日精读：社会学如何推进人—聊天机器人互动研究</dc:title>
  <dc:subject>社会学阅读档案第02期</dc:subject>
  <dc:creator>社会学阅读档案</dc:creator>
  <cp:keywords>社会学, 聊天机器人, 人机互动, 技术公平</cp:keywords>
  <dc:description>generated by python-docx</dc:description>
  <cp:lastModifiedBy/>
  <cp:revision>1</cp:revision>
  <dcterms:created xsi:type="dcterms:W3CDTF">2013-12-23T23:15:00Z</dcterms:created>
  <dcterms:modified xsi:type="dcterms:W3CDTF">2013-12-23T23:15:00Z</dcterms:modified>
  <cp:category/>
</cp:coreProperties>
</file>