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№10</w:t>
      </w:r>
    </w:p>
    <w:p>
      <w:pPr>
        <w:pStyle w:val="Subtitle"/>
      </w:pPr>
      <w:r>
        <w:t xml:space="preserve">Задача</w:t>
      </w:r>
      <w:r>
        <w:t xml:space="preserve"> </w:t>
      </w:r>
      <w:r>
        <w:t xml:space="preserve">об</w:t>
      </w:r>
      <w:r>
        <w:t xml:space="preserve"> </w:t>
      </w:r>
      <w:r>
        <w:t xml:space="preserve">обедающих</w:t>
      </w:r>
      <w:r>
        <w:t xml:space="preserve"> </w:t>
      </w:r>
      <w:r>
        <w:t xml:space="preserve">мудрецах</w:t>
      </w:r>
    </w:p>
    <w:p>
      <w:pPr>
        <w:pStyle w:val="Author"/>
      </w:pPr>
      <w:r>
        <w:t xml:space="preserve">Герра</w:t>
      </w:r>
      <w:r>
        <w:t xml:space="preserve"> </w:t>
      </w:r>
      <w:r>
        <w:t xml:space="preserve">Максимиано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введение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Введение</w:t>
      </w:r>
    </w:p>
    <w:p>
      <w:pPr>
        <w:pStyle w:val="FirstParagraph"/>
      </w:pPr>
      <w:r>
        <w:rPr>
          <w:b/>
          <w:bCs/>
        </w:rPr>
        <w:t xml:space="preserve">Цель работы</w:t>
      </w:r>
    </w:p>
    <w:p>
      <w:pPr>
        <w:pStyle w:val="BodyText"/>
      </w:pPr>
      <w:r>
        <w:t xml:space="preserve">Реализовать модель задачи об обедающих мудрецах в CPN Tools.</w:t>
      </w:r>
    </w:p>
    <w:p>
      <w:pPr>
        <w:pStyle w:val="BodyText"/>
      </w:pPr>
      <w:r>
        <w:rPr>
          <w:b/>
          <w:bCs/>
        </w:rP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Реализовать модель задачи об обедающих мудрецах в CPN Tools;</w:t>
      </w:r>
    </w:p>
    <w:p>
      <w:pPr>
        <w:pStyle w:val="Compact"/>
        <w:numPr>
          <w:ilvl w:val="0"/>
          <w:numId w:val="1001"/>
        </w:numPr>
      </w:pPr>
      <w:r>
        <w:t xml:space="preserve">Вычислить пространство состояний, сформировать отчет о нем и построить граф.</w:t>
      </w:r>
    </w:p>
    <w:bookmarkEnd w:id="20"/>
    <w:bookmarkStart w:id="3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rPr>
          <w:b/>
          <w:bCs/>
        </w:rPr>
        <w:t xml:space="preserve">Постановка задачи</w:t>
      </w:r>
    </w:p>
    <w:p>
      <w:pPr>
        <w:pStyle w:val="BodyText"/>
      </w:pPr>
      <w:r>
        <w:t xml:space="preserve">Пять мудрецов сидят за круглым столом и могут пребывать в двух состояниях –</w:t>
      </w:r>
      <w:r>
        <w:t xml:space="preserve"> </w:t>
      </w:r>
      <w:r>
        <w:t xml:space="preserve">думать и есть. Между соседями лежит одна палочка для еды. Для приёма пищи</w:t>
      </w:r>
      <w:r>
        <w:t xml:space="preserve"> </w:t>
      </w:r>
      <w:r>
        <w:t xml:space="preserve">необходимы две палочки. Палочки – пересекающийся ресурс. Необходимо синхронизировать процесс еды так, чтобы мудрецы не умерли с голода.</w:t>
      </w:r>
    </w:p>
    <w:p>
      <w:pPr>
        <w:pStyle w:val="BodyText"/>
      </w:pPr>
      <w:r>
        <w:t xml:space="preserve">Рисуем граф сети. Для этого с помощью контекстного меню создаём новую сеть,</w:t>
      </w:r>
      <w:r>
        <w:t xml:space="preserve"> </w:t>
      </w:r>
      <w:r>
        <w:t xml:space="preserve">добавляем позиции, переходы и дуги (рис. 1).</w:t>
      </w:r>
    </w:p>
    <w:p>
      <w:pPr>
        <w:pStyle w:val="BodyText"/>
      </w:pPr>
      <w:r>
        <w:t xml:space="preserve">Начальные данные:</w:t>
      </w:r>
    </w:p>
    <w:p>
      <w:pPr>
        <w:pStyle w:val="Compact"/>
        <w:numPr>
          <w:ilvl w:val="0"/>
          <w:numId w:val="1002"/>
        </w:numPr>
      </w:pPr>
      <w:r>
        <w:t xml:space="preserve">позиции: мудрец размышляет (philosopher thinks), мудрец ест (philosopher eats),</w:t>
      </w:r>
      <w:r>
        <w:t xml:space="preserve"> </w:t>
      </w:r>
      <w:r>
        <w:t xml:space="preserve">палочки находятся на столе (sticks on the table)</w:t>
      </w:r>
    </w:p>
    <w:p>
      <w:pPr>
        <w:pStyle w:val="Compact"/>
        <w:numPr>
          <w:ilvl w:val="0"/>
          <w:numId w:val="1002"/>
        </w:numPr>
      </w:pPr>
      <w:r>
        <w:t xml:space="preserve">переходы: взять палочки (take sticks), положить палочки (put sticks)</w:t>
      </w:r>
    </w:p>
    <w:p>
      <w:pPr>
        <w:pStyle w:val="CaptionedFigure"/>
      </w:pPr>
      <w:r>
        <w:drawing>
          <wp:inline>
            <wp:extent cx="3733800" cy="3262504"/>
            <wp:effectExtent b="0" l="0" r="0" t="0"/>
            <wp:docPr descr="Граф сети задачи об обедающих мудрецах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625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Граф сети задачи об обедающих мудрецах</w:t>
      </w:r>
    </w:p>
    <w:p>
      <w:pPr>
        <w:pStyle w:val="BodyText"/>
      </w:pPr>
      <w:r>
        <w:t xml:space="preserve">В меню задаём новые декларации модели (рис. 2): типы фишек, начальные значения</w:t>
      </w:r>
      <w:r>
        <w:t xml:space="preserve"> </w:t>
      </w:r>
      <w:r>
        <w:t xml:space="preserve">позиций, выражения для дуг:</w:t>
      </w:r>
    </w:p>
    <w:p>
      <w:pPr>
        <w:pStyle w:val="Compact"/>
        <w:numPr>
          <w:ilvl w:val="0"/>
          <w:numId w:val="1003"/>
        </w:numPr>
      </w:pPr>
      <m:oMath>
        <m:r>
          <m:t>n</m:t>
        </m:r>
      </m:oMath>
      <w:r>
        <w:t xml:space="preserve"> </w:t>
      </w:r>
      <w:r>
        <w:t xml:space="preserve">— число мудрецов и палочек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=</m:t>
            </m:r>
            <m:r>
              <m:t>5</m:t>
            </m:r>
          </m:e>
        </m:d>
      </m:oMath>
      <w:r>
        <w:t xml:space="preserve">;</w:t>
      </w:r>
    </w:p>
    <w:p>
      <w:pPr>
        <w:pStyle w:val="Compact"/>
        <w:numPr>
          <w:ilvl w:val="0"/>
          <w:numId w:val="1003"/>
        </w:numPr>
      </w:pPr>
      <m:oMath>
        <m:r>
          <m:t>p</m:t>
        </m:r>
      </m:oMath>
      <w:r>
        <w:t xml:space="preserve"> </w:t>
      </w:r>
      <w:r>
        <w:t xml:space="preserve">— фишки, обозначающие мудрецов, имеют перечисляемый тип</w:t>
      </w:r>
      <w:r>
        <w:t xml:space="preserve"> </w:t>
      </w:r>
      <w:r>
        <w:rPr>
          <w:rStyle w:val="VerbatimChar"/>
        </w:rPr>
        <w:t xml:space="preserve">PH</w:t>
      </w:r>
      <w:r>
        <w:t xml:space="preserve"> </w:t>
      </w:r>
      <w:r>
        <w:t xml:space="preserve">от 1 до</w:t>
      </w:r>
      <w:r>
        <w:t xml:space="preserve"> </w:t>
      </w:r>
      <m:oMath>
        <m:r>
          <m:t>n</m:t>
        </m:r>
      </m:oMath>
      <w:r>
        <w:t xml:space="preserve">;</w:t>
      </w:r>
    </w:p>
    <w:p>
      <w:pPr>
        <w:pStyle w:val="Compact"/>
        <w:numPr>
          <w:ilvl w:val="0"/>
          <w:numId w:val="1003"/>
        </w:numPr>
      </w:pPr>
      <m:oMath>
        <m:r>
          <m:t>s</m:t>
        </m:r>
      </m:oMath>
      <w:r>
        <w:t xml:space="preserve"> </w:t>
      </w:r>
      <w:r>
        <w:t xml:space="preserve">— фишки, обозначающие палочки, имеют перечисляемый тип</w:t>
      </w:r>
      <w:r>
        <w:t xml:space="preserve"> </w:t>
      </w:r>
      <w:r>
        <w:rPr>
          <w:rStyle w:val="VerbatimChar"/>
        </w:rPr>
        <w:t xml:space="preserve">ST</w:t>
      </w:r>
      <w:r>
        <w:t xml:space="preserve"> </w:t>
      </w:r>
      <w:r>
        <w:t xml:space="preserve">от 1 до</w:t>
      </w:r>
      <w:r>
        <w:t xml:space="preserve"> </w:t>
      </w:r>
      <m:oMath>
        <m:r>
          <m:t>n</m:t>
        </m:r>
      </m:oMath>
      <w:r>
        <w:t xml:space="preserve">;</w:t>
      </w:r>
    </w:p>
    <w:p>
      <w:pPr>
        <w:pStyle w:val="Compact"/>
        <w:numPr>
          <w:ilvl w:val="0"/>
          <w:numId w:val="1003"/>
        </w:numPr>
      </w:pPr>
      <w:r>
        <w:t xml:space="preserve">функция</w:t>
      </w:r>
      <w:r>
        <w:t xml:space="preserve"> </w:t>
      </w:r>
      <w:r>
        <w:rPr>
          <w:rStyle w:val="VerbatimChar"/>
        </w:rPr>
        <w:t xml:space="preserve">ChangeS(p)</w:t>
      </w:r>
      <w:r>
        <w:t xml:space="preserve"> </w:t>
      </w:r>
      <w:r>
        <w:t xml:space="preserve">ставит в соответствие мудрецам палочки (возвращает номера палочек, используемых мудрецами); по условию задачи мудрецы сидят по</w:t>
      </w:r>
      <w:r>
        <w:t xml:space="preserve"> </w:t>
      </w:r>
      <w:r>
        <w:t xml:space="preserve">кругу и мудрец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i</m:t>
            </m:r>
          </m:e>
        </m:d>
      </m:oMath>
      <w:r>
        <w:t xml:space="preserve"> </w:t>
      </w:r>
      <w:r>
        <w:t xml:space="preserve">может взять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i</m:t>
        </m:r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палочки, поэтому функция</w:t>
      </w:r>
      <w:r>
        <w:t xml:space="preserve"> </w:t>
      </w:r>
      <w:r>
        <w:rPr>
          <w:rStyle w:val="VerbatimChar"/>
        </w:rPr>
        <w:t xml:space="preserve">ChangeS(p)</w:t>
      </w:r>
      <w:r>
        <w:t xml:space="preserve"> </w:t>
      </w:r>
      <w:r>
        <w:t xml:space="preserve">определяется следующим образом:</w:t>
      </w:r>
    </w:p>
    <w:p>
      <w:pPr>
        <w:pStyle w:val="SourceCode"/>
      </w:pPr>
      <w:r>
        <w:rPr>
          <w:rStyle w:val="VerbatimChar"/>
        </w:rPr>
        <w:t xml:space="preserve">fun ChangeS (ph(i))=</w:t>
      </w:r>
      <w:r>
        <w:br/>
      </w:r>
      <w:r>
        <w:rPr>
          <w:rStyle w:val="VerbatimChar"/>
        </w:rPr>
        <w:t xml:space="preserve">1`st(i)++st(if = n then 1 else i+1)</w:t>
      </w:r>
    </w:p>
    <w:p>
      <w:pPr>
        <w:pStyle w:val="CaptionedFigure"/>
      </w:pPr>
      <w:r>
        <w:drawing>
          <wp:inline>
            <wp:extent cx="3599848" cy="5207267"/>
            <wp:effectExtent b="0" l="0" r="0" t="0"/>
            <wp:docPr descr="Задание деклараций задачи об обедающих мудрецах" title="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848" cy="52072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Задание деклараций задачи об обедающих мудрецах</w:t>
      </w:r>
    </w:p>
    <w:p>
      <w:pPr>
        <w:pStyle w:val="BodyText"/>
      </w:pPr>
      <w:r>
        <w:t xml:space="preserve">В результате получаем работающую модель (рис. 3).</w:t>
      </w:r>
    </w:p>
    <w:p>
      <w:pPr>
        <w:pStyle w:val="CaptionedFigure"/>
      </w:pPr>
      <w:r>
        <w:drawing>
          <wp:inline>
            <wp:extent cx="3733800" cy="3145343"/>
            <wp:effectExtent b="0" l="0" r="0" t="0"/>
            <wp:docPr descr="Модель задачи об обедающих мудрецах" title="" id="28" name="Picture"/>
            <a:graphic>
              <a:graphicData uri="http://schemas.openxmlformats.org/drawingml/2006/picture">
                <pic:pic>
                  <pic:nvPicPr>
                    <pic:cNvPr descr="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453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Модель задачи об обедающих мудрецах</w:t>
      </w:r>
    </w:p>
    <w:p>
      <w:pPr>
        <w:pStyle w:val="BodyText"/>
      </w:pPr>
      <w:r>
        <w:t xml:space="preserve">После запуска модели наблюдаем, что одновременно палочками могут воспользоваться только два из пяти мудрецов (рис. 4).</w:t>
      </w:r>
    </w:p>
    <w:p>
      <w:pPr>
        <w:pStyle w:val="CaptionedFigure"/>
      </w:pPr>
      <w:r>
        <w:drawing>
          <wp:inline>
            <wp:extent cx="3733800" cy="3264479"/>
            <wp:effectExtent b="0" l="0" r="0" t="0"/>
            <wp:docPr descr="Запуск модели задачи об обедающих мудрецах" title="" id="31" name="Picture"/>
            <a:graphic>
              <a:graphicData uri="http://schemas.openxmlformats.org/drawingml/2006/picture">
                <pic:pic>
                  <pic:nvPicPr>
                    <pic:cNvPr descr="image/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644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Запуск модели задачи об обедающих мудрецах</w:t>
      </w:r>
    </w:p>
    <w:bookmarkStart w:id="36" w:name="упражнение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Упражнение</w:t>
      </w:r>
    </w:p>
    <w:p>
      <w:pPr>
        <w:pStyle w:val="FirstParagraph"/>
      </w:pPr>
      <w:r>
        <w:t xml:space="preserve">Вычислим пространство состояний. Прежде, чем пространство состояний может быть вычислено и проанализировано, необходимо сформировать код пространства состояний. Этот код создается, когда используется инструмент Войти в пространство состояний. Вход в пространство состояний занимает некоторое время. Затем, если ожидается, что пространство состояний будет небольшим, можно просто применить инструмент Вычислить пространство состояний к листу, содержащему страницу сети. Сформируем отчёт о пространстве состояний и проанализируем его. Чтобы сохранить отчет, необходимо применить инструмент Сохранить отчет о пространстве состояний к листу, содержащему страницу сети и ввести имя файла отчета.</w:t>
      </w:r>
    </w:p>
    <w:p>
      <w:pPr>
        <w:pStyle w:val="BodyText"/>
      </w:pPr>
      <w:r>
        <w:t xml:space="preserve">Из отчета можем узнать, что:</w:t>
      </w:r>
    </w:p>
    <w:p>
      <w:pPr>
        <w:pStyle w:val="Compact"/>
        <w:numPr>
          <w:ilvl w:val="0"/>
          <w:numId w:val="1004"/>
        </w:numPr>
      </w:pPr>
      <w:r>
        <w:t xml:space="preserve">есть 11 состояний и 30 переходов между ними;</w:t>
      </w:r>
    </w:p>
    <w:p>
      <w:pPr>
        <w:pStyle w:val="Compact"/>
        <w:numPr>
          <w:ilvl w:val="0"/>
          <w:numId w:val="1004"/>
        </w:numPr>
      </w:pPr>
      <w:r>
        <w:t xml:space="preserve">указаны границы значений для каждого элемента: думающие мудрецы (максимум - 5, минимум - 3), мудрецы едят (максимум - 2, минимум - 0), палочки на столе (максимум - 5, минимум - 1, минимальное значение 2, так как в конце симуляции остаются пирожки);</w:t>
      </w:r>
    </w:p>
    <w:p>
      <w:pPr>
        <w:pStyle w:val="Compact"/>
        <w:numPr>
          <w:ilvl w:val="0"/>
          <w:numId w:val="1004"/>
        </w:numPr>
      </w:pPr>
      <w:r>
        <w:t xml:space="preserve">указаны границы в виде мультимножеств;</w:t>
      </w:r>
    </w:p>
    <w:p>
      <w:pPr>
        <w:pStyle w:val="Compact"/>
        <w:numPr>
          <w:ilvl w:val="0"/>
          <w:numId w:val="1004"/>
        </w:numPr>
      </w:pPr>
      <w:r>
        <w:t xml:space="preserve">маркировка home для всех состояний;</w:t>
      </w:r>
    </w:p>
    <w:p>
      <w:pPr>
        <w:pStyle w:val="Compact"/>
        <w:numPr>
          <w:ilvl w:val="0"/>
          <w:numId w:val="1004"/>
        </w:numPr>
      </w:pPr>
      <w:r>
        <w:t xml:space="preserve">маркировка dead равна None;</w:t>
      </w:r>
    </w:p>
    <w:p>
      <w:pPr>
        <w:pStyle w:val="Compact"/>
        <w:numPr>
          <w:ilvl w:val="0"/>
          <w:numId w:val="1004"/>
        </w:numPr>
      </w:pPr>
      <w:r>
        <w:t xml:space="preserve">указано, что бесконечно часто происходят события положить и взять палочку.</w:t>
      </w:r>
    </w:p>
    <w:p>
      <w:pPr>
        <w:pStyle w:val="SourceCode"/>
      </w:pPr>
      <w:r>
        <w:rPr>
          <w:rStyle w:val="VerbatimChar"/>
        </w:rPr>
        <w:t xml:space="preserve">CPN Tools state space report for:</w:t>
      </w:r>
      <w:r>
        <w:br/>
      </w:r>
      <w:r>
        <w:rPr>
          <w:rStyle w:val="VerbatimChar"/>
        </w:rPr>
        <w:t xml:space="preserve">/home/openmodelica/philosopher.cpn</w:t>
      </w:r>
      <w:r>
        <w:br/>
      </w:r>
      <w:r>
        <w:rPr>
          <w:rStyle w:val="VerbatimChar"/>
        </w:rPr>
        <w:t xml:space="preserve">Report generated: Sat May 25 00:45:34 2024</w:t>
      </w:r>
      <w:r>
        <w:br/>
      </w:r>
      <w:r>
        <w:br/>
      </w:r>
      <w:r>
        <w:rPr>
          <w:rStyle w:val="VerbatimChar"/>
        </w:rPr>
        <w:t xml:space="preserve"> Statistics</w:t>
      </w:r>
      <w:r>
        <w:br/>
      </w:r>
      <w:r>
        <w:rPr>
          <w:rStyle w:val="VerbatimChar"/>
        </w:rPr>
        <w:t xml:space="preserve">------------------------------------------------------------------------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  State Space</w:t>
      </w:r>
      <w:r>
        <w:br/>
      </w:r>
      <w:r>
        <w:rPr>
          <w:rStyle w:val="VerbatimChar"/>
        </w:rPr>
        <w:t xml:space="preserve">     Nodes:  11</w:t>
      </w:r>
      <w:r>
        <w:br/>
      </w:r>
      <w:r>
        <w:rPr>
          <w:rStyle w:val="VerbatimChar"/>
        </w:rPr>
        <w:t xml:space="preserve">     Arcs:   30</w:t>
      </w:r>
      <w:r>
        <w:br/>
      </w:r>
      <w:r>
        <w:rPr>
          <w:rStyle w:val="VerbatimChar"/>
        </w:rPr>
        <w:t xml:space="preserve">     Secs:   0</w:t>
      </w:r>
      <w:r>
        <w:br/>
      </w:r>
      <w:r>
        <w:rPr>
          <w:rStyle w:val="VerbatimChar"/>
        </w:rPr>
        <w:t xml:space="preserve">     Status: Full</w:t>
      </w:r>
      <w:r>
        <w:br/>
      </w:r>
      <w:r>
        <w:br/>
      </w:r>
      <w:r>
        <w:rPr>
          <w:rStyle w:val="VerbatimChar"/>
        </w:rPr>
        <w:t xml:space="preserve">  Scc Graph</w:t>
      </w:r>
      <w:r>
        <w:br/>
      </w:r>
      <w:r>
        <w:rPr>
          <w:rStyle w:val="VerbatimChar"/>
        </w:rPr>
        <w:t xml:space="preserve">     Nodes:  1</w:t>
      </w:r>
      <w:r>
        <w:br/>
      </w:r>
      <w:r>
        <w:rPr>
          <w:rStyle w:val="VerbatimChar"/>
        </w:rPr>
        <w:t xml:space="preserve">     Arcs:   0</w:t>
      </w:r>
      <w:r>
        <w:br/>
      </w:r>
      <w:r>
        <w:rPr>
          <w:rStyle w:val="VerbatimChar"/>
        </w:rPr>
        <w:t xml:space="preserve">     Secs:   0</w:t>
      </w:r>
      <w:r>
        <w:br/>
      </w:r>
      <w:r>
        <w:br/>
      </w:r>
      <w:r>
        <w:br/>
      </w:r>
      <w:r>
        <w:rPr>
          <w:rStyle w:val="VerbatimChar"/>
        </w:rPr>
        <w:t xml:space="preserve"> Boundedness Properties</w:t>
      </w:r>
      <w:r>
        <w:br/>
      </w:r>
      <w:r>
        <w:rPr>
          <w:rStyle w:val="VerbatimChar"/>
        </w:rPr>
        <w:t xml:space="preserve">------------------------------------------------------------------------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  Best Integer Bounds</w:t>
      </w:r>
      <w:r>
        <w:br/>
      </w:r>
      <w:r>
        <w:rPr>
          <w:rStyle w:val="VerbatimChar"/>
        </w:rPr>
        <w:t xml:space="preserve">                             Upper      Lower</w:t>
      </w:r>
      <w:r>
        <w:br/>
      </w:r>
      <w:r>
        <w:rPr>
          <w:rStyle w:val="VerbatimChar"/>
        </w:rPr>
        <w:t xml:space="preserve">     philosopher'philosopher_eats 1</w:t>
      </w:r>
      <w:r>
        <w:br/>
      </w:r>
      <w:r>
        <w:rPr>
          <w:rStyle w:val="VerbatimChar"/>
        </w:rPr>
        <w:t xml:space="preserve">                             2          0</w:t>
      </w:r>
      <w:r>
        <w:br/>
      </w:r>
      <w:r>
        <w:rPr>
          <w:rStyle w:val="VerbatimChar"/>
        </w:rPr>
        <w:t xml:space="preserve">     philosopher'philosopher_thinks 1</w:t>
      </w:r>
      <w:r>
        <w:br/>
      </w:r>
      <w:r>
        <w:rPr>
          <w:rStyle w:val="VerbatimChar"/>
        </w:rPr>
        <w:t xml:space="preserve">                             5          3</w:t>
      </w:r>
      <w:r>
        <w:br/>
      </w:r>
      <w:r>
        <w:rPr>
          <w:rStyle w:val="VerbatimChar"/>
        </w:rPr>
        <w:t xml:space="preserve">     philosopher'sticks_on_the_table 1</w:t>
      </w:r>
      <w:r>
        <w:br/>
      </w:r>
      <w:r>
        <w:rPr>
          <w:rStyle w:val="VerbatimChar"/>
        </w:rPr>
        <w:t xml:space="preserve">                             5          1</w:t>
      </w:r>
      <w:r>
        <w:br/>
      </w:r>
      <w:r>
        <w:br/>
      </w:r>
      <w:r>
        <w:rPr>
          <w:rStyle w:val="VerbatimChar"/>
        </w:rPr>
        <w:t xml:space="preserve">  Best Upper Multi-set Bounds</w:t>
      </w:r>
      <w:r>
        <w:br/>
      </w:r>
      <w:r>
        <w:rPr>
          <w:rStyle w:val="VerbatimChar"/>
        </w:rPr>
        <w:t xml:space="preserve">     philosopher'philosopher_eats 1</w:t>
      </w:r>
      <w:r>
        <w:br/>
      </w:r>
      <w:r>
        <w:rPr>
          <w:rStyle w:val="VerbatimChar"/>
        </w:rPr>
        <w:t xml:space="preserve">                         1`ph(1)++</w:t>
      </w:r>
      <w:r>
        <w:br/>
      </w:r>
      <w:r>
        <w:rPr>
          <w:rStyle w:val="VerbatimChar"/>
        </w:rPr>
        <w:t xml:space="preserve">1`ph(2)++</w:t>
      </w:r>
      <w:r>
        <w:br/>
      </w:r>
      <w:r>
        <w:rPr>
          <w:rStyle w:val="VerbatimChar"/>
        </w:rPr>
        <w:t xml:space="preserve">1`ph(3)++</w:t>
      </w:r>
      <w:r>
        <w:br/>
      </w:r>
      <w:r>
        <w:rPr>
          <w:rStyle w:val="VerbatimChar"/>
        </w:rPr>
        <w:t xml:space="preserve">1`ph(4)++</w:t>
      </w:r>
      <w:r>
        <w:br/>
      </w:r>
      <w:r>
        <w:rPr>
          <w:rStyle w:val="VerbatimChar"/>
        </w:rPr>
        <w:t xml:space="preserve">1`ph(5)</w:t>
      </w:r>
      <w:r>
        <w:br/>
      </w:r>
      <w:r>
        <w:rPr>
          <w:rStyle w:val="VerbatimChar"/>
        </w:rPr>
        <w:t xml:space="preserve">     philosopher'philosopher_thinks 1</w:t>
      </w:r>
      <w:r>
        <w:br/>
      </w:r>
      <w:r>
        <w:rPr>
          <w:rStyle w:val="VerbatimChar"/>
        </w:rPr>
        <w:t xml:space="preserve">                         1`ph(1)++</w:t>
      </w:r>
      <w:r>
        <w:br/>
      </w:r>
      <w:r>
        <w:rPr>
          <w:rStyle w:val="VerbatimChar"/>
        </w:rPr>
        <w:t xml:space="preserve">1`ph(2)++</w:t>
      </w:r>
      <w:r>
        <w:br/>
      </w:r>
      <w:r>
        <w:rPr>
          <w:rStyle w:val="VerbatimChar"/>
        </w:rPr>
        <w:t xml:space="preserve">1`ph(3)++</w:t>
      </w:r>
      <w:r>
        <w:br/>
      </w:r>
      <w:r>
        <w:rPr>
          <w:rStyle w:val="VerbatimChar"/>
        </w:rPr>
        <w:t xml:space="preserve">1`ph(4)++</w:t>
      </w:r>
      <w:r>
        <w:br/>
      </w:r>
      <w:r>
        <w:rPr>
          <w:rStyle w:val="VerbatimChar"/>
        </w:rPr>
        <w:t xml:space="preserve">1`ph(5)</w:t>
      </w:r>
      <w:r>
        <w:br/>
      </w:r>
      <w:r>
        <w:rPr>
          <w:rStyle w:val="VerbatimChar"/>
        </w:rPr>
        <w:t xml:space="preserve">     philosopher'sticks_on_the_table 1</w:t>
      </w:r>
      <w:r>
        <w:br/>
      </w:r>
      <w:r>
        <w:rPr>
          <w:rStyle w:val="VerbatimChar"/>
        </w:rPr>
        <w:t xml:space="preserve">                         1`st(1)++</w:t>
      </w:r>
      <w:r>
        <w:br/>
      </w:r>
      <w:r>
        <w:rPr>
          <w:rStyle w:val="VerbatimChar"/>
        </w:rPr>
        <w:t xml:space="preserve">1`st(2)++</w:t>
      </w:r>
      <w:r>
        <w:br/>
      </w:r>
      <w:r>
        <w:rPr>
          <w:rStyle w:val="VerbatimChar"/>
        </w:rPr>
        <w:t xml:space="preserve">1`st(3)++</w:t>
      </w:r>
      <w:r>
        <w:br/>
      </w:r>
      <w:r>
        <w:rPr>
          <w:rStyle w:val="VerbatimChar"/>
        </w:rPr>
        <w:t xml:space="preserve">1`st(4)++</w:t>
      </w:r>
      <w:r>
        <w:br/>
      </w:r>
      <w:r>
        <w:rPr>
          <w:rStyle w:val="VerbatimChar"/>
        </w:rPr>
        <w:t xml:space="preserve">1`st(5)</w:t>
      </w:r>
      <w:r>
        <w:br/>
      </w:r>
      <w:r>
        <w:br/>
      </w:r>
      <w:r>
        <w:rPr>
          <w:rStyle w:val="VerbatimChar"/>
        </w:rPr>
        <w:t xml:space="preserve">  Best Lower Multi-set Bounds</w:t>
      </w:r>
      <w:r>
        <w:br/>
      </w:r>
      <w:r>
        <w:rPr>
          <w:rStyle w:val="VerbatimChar"/>
        </w:rPr>
        <w:t xml:space="preserve">     philosopher'philosopher_eats 1</w:t>
      </w:r>
      <w:r>
        <w:br/>
      </w:r>
      <w:r>
        <w:rPr>
          <w:rStyle w:val="VerbatimChar"/>
        </w:rPr>
        <w:t xml:space="preserve">                         empty</w:t>
      </w:r>
      <w:r>
        <w:br/>
      </w:r>
      <w:r>
        <w:rPr>
          <w:rStyle w:val="VerbatimChar"/>
        </w:rPr>
        <w:t xml:space="preserve">     philosopher'philosopher_thinks 1</w:t>
      </w:r>
      <w:r>
        <w:br/>
      </w:r>
      <w:r>
        <w:rPr>
          <w:rStyle w:val="VerbatimChar"/>
        </w:rPr>
        <w:t xml:space="preserve">                         empty</w:t>
      </w:r>
      <w:r>
        <w:br/>
      </w:r>
      <w:r>
        <w:rPr>
          <w:rStyle w:val="VerbatimChar"/>
        </w:rPr>
        <w:t xml:space="preserve">     philosopher'sticks_on_the_table 1</w:t>
      </w:r>
      <w:r>
        <w:br/>
      </w:r>
      <w:r>
        <w:rPr>
          <w:rStyle w:val="VerbatimChar"/>
        </w:rPr>
        <w:t xml:space="preserve">                         empty</w:t>
      </w:r>
      <w:r>
        <w:br/>
      </w:r>
      <w:r>
        <w:br/>
      </w:r>
      <w:r>
        <w:br/>
      </w:r>
      <w:r>
        <w:rPr>
          <w:rStyle w:val="VerbatimChar"/>
        </w:rPr>
        <w:t xml:space="preserve"> Home Properties</w:t>
      </w:r>
      <w:r>
        <w:br/>
      </w:r>
      <w:r>
        <w:rPr>
          <w:rStyle w:val="VerbatimChar"/>
        </w:rPr>
        <w:t xml:space="preserve">------------------------------------------------------------------------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  Home Markings</w:t>
      </w:r>
      <w:r>
        <w:br/>
      </w:r>
      <w:r>
        <w:rPr>
          <w:rStyle w:val="VerbatimChar"/>
        </w:rPr>
        <w:t xml:space="preserve">     All</w:t>
      </w:r>
      <w:r>
        <w:br/>
      </w:r>
      <w:r>
        <w:br/>
      </w:r>
      <w:r>
        <w:br/>
      </w:r>
      <w:r>
        <w:rPr>
          <w:rStyle w:val="VerbatimChar"/>
        </w:rPr>
        <w:t xml:space="preserve"> Liveness Properties</w:t>
      </w:r>
      <w:r>
        <w:br/>
      </w:r>
      <w:r>
        <w:rPr>
          <w:rStyle w:val="VerbatimChar"/>
        </w:rPr>
        <w:t xml:space="preserve">------------------------------------------------------------------------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  Dead Markings</w:t>
      </w:r>
      <w:r>
        <w:br/>
      </w:r>
      <w:r>
        <w:rPr>
          <w:rStyle w:val="VerbatimChar"/>
        </w:rPr>
        <w:t xml:space="preserve">     None</w:t>
      </w:r>
      <w:r>
        <w:br/>
      </w:r>
      <w:r>
        <w:br/>
      </w:r>
      <w:r>
        <w:rPr>
          <w:rStyle w:val="VerbatimChar"/>
        </w:rPr>
        <w:t xml:space="preserve">  Dead Transition Instances</w:t>
      </w:r>
      <w:r>
        <w:br/>
      </w:r>
      <w:r>
        <w:rPr>
          <w:rStyle w:val="VerbatimChar"/>
        </w:rPr>
        <w:t xml:space="preserve">     None</w:t>
      </w:r>
      <w:r>
        <w:br/>
      </w:r>
      <w:r>
        <w:br/>
      </w:r>
      <w:r>
        <w:rPr>
          <w:rStyle w:val="VerbatimChar"/>
        </w:rPr>
        <w:t xml:space="preserve">  Live Transition Instances</w:t>
      </w:r>
      <w:r>
        <w:br/>
      </w:r>
      <w:r>
        <w:rPr>
          <w:rStyle w:val="VerbatimChar"/>
        </w:rPr>
        <w:t xml:space="preserve">     All</w:t>
      </w:r>
      <w:r>
        <w:br/>
      </w:r>
      <w:r>
        <w:br/>
      </w:r>
      <w:r>
        <w:br/>
      </w:r>
      <w:r>
        <w:rPr>
          <w:rStyle w:val="VerbatimChar"/>
        </w:rPr>
        <w:t xml:space="preserve"> Fairness Properties</w:t>
      </w:r>
      <w:r>
        <w:br/>
      </w:r>
      <w:r>
        <w:rPr>
          <w:rStyle w:val="VerbatimChar"/>
        </w:rPr>
        <w:t xml:space="preserve">------------------------------------------------------------------------</w:t>
      </w:r>
      <w:r>
        <w:br/>
      </w:r>
      <w:r>
        <w:rPr>
          <w:rStyle w:val="VerbatimChar"/>
        </w:rPr>
        <w:t xml:space="preserve">       philosopher'put_sticks 1</w:t>
      </w:r>
      <w:r>
        <w:br/>
      </w:r>
      <w:r>
        <w:rPr>
          <w:rStyle w:val="VerbatimChar"/>
        </w:rPr>
        <w:t xml:space="preserve">                         Impartial</w:t>
      </w:r>
      <w:r>
        <w:br/>
      </w:r>
      <w:r>
        <w:rPr>
          <w:rStyle w:val="VerbatimChar"/>
        </w:rPr>
        <w:t xml:space="preserve">       philosopher'take_stiicks 1</w:t>
      </w:r>
      <w:r>
        <w:br/>
      </w:r>
      <w:r>
        <w:rPr>
          <w:rStyle w:val="VerbatimChar"/>
        </w:rPr>
        <w:t xml:space="preserve">                         Impartial</w:t>
      </w:r>
    </w:p>
    <w:p>
      <w:pPr>
        <w:pStyle w:val="FirstParagraph"/>
      </w:pPr>
      <w:r>
        <w:t xml:space="preserve">Построим граф пространства состояний (рис. 5).</w:t>
      </w:r>
    </w:p>
    <w:p>
      <w:pPr>
        <w:pStyle w:val="CaptionedFigure"/>
      </w:pPr>
      <w:r>
        <w:drawing>
          <wp:inline>
            <wp:extent cx="3733800" cy="2695456"/>
            <wp:effectExtent b="0" l="0" r="0" t="0"/>
            <wp:docPr descr="Граф пространства состояний" title="" id="34" name="Picture"/>
            <a:graphic>
              <a:graphicData uri="http://schemas.openxmlformats.org/drawingml/2006/picture">
                <pic:pic>
                  <pic:nvPicPr>
                    <pic:cNvPr descr="image/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954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Граф пространства состояний</w:t>
      </w:r>
    </w:p>
    <w:bookmarkEnd w:id="36"/>
    <w:bookmarkEnd w:id="37"/>
    <w:bookmarkStart w:id="38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данной лабораторной работы я реализовал модель задачи об обедающих мудрецах в CPN Tools.</w:t>
      </w:r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№10</dc:title>
  <dc:creator>Герра Максимиано</dc:creator>
  <cp:keywords/>
  <dcterms:created xsi:type="dcterms:W3CDTF">2025-06-15T17:40:27Z</dcterms:created>
  <dcterms:modified xsi:type="dcterms:W3CDTF">2025-06-15T17:40:27Z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iography">
    <vt:lpwstr>bib/cite.bib</vt:lpwstr>
  </property>
  <property fmtid="{D5CDD505-2E9C-101B-9397-08002B2CF9AE}" pid="5" name="ccsDelim">
    <vt:lpwstr>, </vt:lpwstr>
  </property>
  <property fmtid="{D5CDD505-2E9C-101B-9397-08002B2CF9AE}" pid="6" name="ccsLabelSep">
    <vt:lpwstr> — </vt:lpwstr>
  </property>
  <property fmtid="{D5CDD505-2E9C-101B-9397-08002B2CF9AE}" pid="7" name="ccsTemplate">
    <vt:lpwstr>iccsLabelSept</vt:lpwstr>
  </property>
  <property fmtid="{D5CDD505-2E9C-101B-9397-08002B2CF9AE}" pid="8" name="chapDelim">
    <vt:lpwstr>.</vt:lpwstr>
  </property>
  <property fmtid="{D5CDD505-2E9C-101B-9397-08002B2CF9AE}" pid="9" name="chapters">
    <vt:lpwstr>False</vt:lpwstr>
  </property>
  <property fmtid="{D5CDD505-2E9C-101B-9397-08002B2CF9AE}" pid="10" name="chaptersDepth">
    <vt:lpwstr>1</vt:lpwstr>
  </property>
  <property fmtid="{D5CDD505-2E9C-101B-9397-08002B2CF9AE}" pid="11" name="codeBlockCaptions">
    <vt:lpwstr>False</vt:lpwstr>
  </property>
  <property fmtid="{D5CDD505-2E9C-101B-9397-08002B2CF9AE}" pid="12" name="cref">
    <vt:lpwstr>False</vt:lpwstr>
  </property>
  <property fmtid="{D5CDD505-2E9C-101B-9397-08002B2CF9AE}" pid="13" name="crossrefYaml">
    <vt:lpwstr>pandoc-crossref.yaml</vt:lpwstr>
  </property>
  <property fmtid="{D5CDD505-2E9C-101B-9397-08002B2CF9AE}" pid="14" name="csl">
    <vt:lpwstr>pandoc/csl/gost-r-7-0-5-2008-numeric.csl</vt:lpwstr>
  </property>
  <property fmtid="{D5CDD505-2E9C-101B-9397-08002B2CF9AE}" pid="15" name="documentclass">
    <vt:lpwstr>scrreprt</vt:lpwstr>
  </property>
  <property fmtid="{D5CDD505-2E9C-101B-9397-08002B2CF9AE}" pid="16" name="eqLabels">
    <vt:lpwstr>arabic</vt:lpwstr>
  </property>
  <property fmtid="{D5CDD505-2E9C-101B-9397-08002B2CF9AE}" pid="17" name="eqnBlockInlineMath">
    <vt:lpwstr>False</vt:lpwstr>
  </property>
  <property fmtid="{D5CDD505-2E9C-101B-9397-08002B2CF9AE}" pid="18" name="eqnBlockTemplate">
    <vt:lpwstr>ti</vt:lpwstr>
  </property>
  <property fmtid="{D5CDD505-2E9C-101B-9397-08002B2CF9AE}" pid="19" name="eqnIndexTemplate">
    <vt:lpwstr>(i)</vt:lpwstr>
  </property>
  <property fmtid="{D5CDD505-2E9C-101B-9397-08002B2CF9AE}" pid="20" name="eqnInlineTemplate">
    <vt:lpwstr>eequationNumberTeX{i}</vt:lpwstr>
  </property>
  <property fmtid="{D5CDD505-2E9C-101B-9397-08002B2CF9AE}" pid="21" name="eqnPrefix">
    <vt:lpwstr/>
  </property>
  <property fmtid="{D5CDD505-2E9C-101B-9397-08002B2CF9AE}" pid="22" name="eqnPrefixTemplate">
    <vt:lpwstr>p i</vt:lpwstr>
  </property>
  <property fmtid="{D5CDD505-2E9C-101B-9397-08002B2CF9AE}" pid="23" name="equationNumberTeX">
    <vt:lpwstr>\qquad</vt:lpwstr>
  </property>
  <property fmtid="{D5CDD505-2E9C-101B-9397-08002B2CF9AE}" pid="24" name="figLabels">
    <vt:lpwstr>arabic</vt:lpwstr>
  </property>
  <property fmtid="{D5CDD505-2E9C-101B-9397-08002B2CF9AE}" pid="25" name="figPrefix">
    <vt:lpwstr/>
  </property>
  <property fmtid="{D5CDD505-2E9C-101B-9397-08002B2CF9AE}" pid="26" name="figPrefixTemplate">
    <vt:lpwstr>p i</vt:lpwstr>
  </property>
  <property fmtid="{D5CDD505-2E9C-101B-9397-08002B2CF9AE}" pid="27" name="figureTemplate">
    <vt:lpwstr>figureTitle ititleDelim t</vt:lpwstr>
  </property>
  <property fmtid="{D5CDD505-2E9C-101B-9397-08002B2CF9AE}" pid="28" name="figureTitle">
    <vt:lpwstr>Рис.</vt:lpwstr>
  </property>
  <property fmtid="{D5CDD505-2E9C-101B-9397-08002B2CF9AE}" pid="29" name="fontsize">
    <vt:lpwstr>12pt</vt:lpwstr>
  </property>
  <property fmtid="{D5CDD505-2E9C-101B-9397-08002B2CF9AE}" pid="30" name="header-includes">
    <vt:lpwstr/>
  </property>
  <property fmtid="{D5CDD505-2E9C-101B-9397-08002B2CF9AE}" pid="31" name="indent">
    <vt:lpwstr>True</vt:lpwstr>
  </property>
  <property fmtid="{D5CDD505-2E9C-101B-9397-08002B2CF9AE}" pid="32" name="lastDelim">
    <vt:lpwstr>, </vt:lpwstr>
  </property>
  <property fmtid="{D5CDD505-2E9C-101B-9397-08002B2CF9AE}" pid="33" name="linestretch">
    <vt:lpwstr>1.5</vt:lpwstr>
  </property>
  <property fmtid="{D5CDD505-2E9C-101B-9397-08002B2CF9AE}" pid="34" name="linkReferences">
    <vt:lpwstr>False</vt:lpwstr>
  </property>
  <property fmtid="{D5CDD505-2E9C-101B-9397-08002B2CF9AE}" pid="35" name="listItemTitleDelim">
    <vt:lpwstr>.</vt:lpwstr>
  </property>
  <property fmtid="{D5CDD505-2E9C-101B-9397-08002B2CF9AE}" pid="36" name="listingTemplate">
    <vt:lpwstr>listingTitle ititleDelim t</vt:lpwstr>
  </property>
  <property fmtid="{D5CDD505-2E9C-101B-9397-08002B2CF9AE}" pid="37" name="listingTitle">
    <vt:lpwstr>Листинг</vt:lpwstr>
  </property>
  <property fmtid="{D5CDD505-2E9C-101B-9397-08002B2CF9AE}" pid="38" name="listings">
    <vt:lpwstr>False</vt:lpwstr>
  </property>
  <property fmtid="{D5CDD505-2E9C-101B-9397-08002B2CF9AE}" pid="39" name="lof">
    <vt:lpwstr>True</vt:lpwstr>
  </property>
  <property fmtid="{D5CDD505-2E9C-101B-9397-08002B2CF9AE}" pid="40" name="lofItemTemplate">
    <vt:lpwstr>lofItemTitleilistItemTitleDelimt </vt:lpwstr>
  </property>
  <property fmtid="{D5CDD505-2E9C-101B-9397-08002B2CF9AE}" pid="41" name="lofItemTitle">
    <vt:lpwstr/>
  </property>
  <property fmtid="{D5CDD505-2E9C-101B-9397-08002B2CF9AE}" pid="42" name="lofTitle">
    <vt:lpwstr>Список иллюстраций</vt:lpwstr>
  </property>
  <property fmtid="{D5CDD505-2E9C-101B-9397-08002B2CF9AE}" pid="43" name="lolItemTemplate">
    <vt:lpwstr>lolItemTitleilistItemTitleDelimt </vt:lpwstr>
  </property>
  <property fmtid="{D5CDD505-2E9C-101B-9397-08002B2CF9AE}" pid="44" name="lolItemTitle">
    <vt:lpwstr/>
  </property>
  <property fmtid="{D5CDD505-2E9C-101B-9397-08002B2CF9AE}" pid="45" name="lolTitle">
    <vt:lpwstr>Листинги</vt:lpwstr>
  </property>
  <property fmtid="{D5CDD505-2E9C-101B-9397-08002B2CF9AE}" pid="46" name="lot">
    <vt:lpwstr>False</vt:lpwstr>
  </property>
  <property fmtid="{D5CDD505-2E9C-101B-9397-08002B2CF9AE}" pid="47" name="lotItemTemplate">
    <vt:lpwstr>lotItemTitleilistItemTitleDelimt </vt:lpwstr>
  </property>
  <property fmtid="{D5CDD505-2E9C-101B-9397-08002B2CF9AE}" pid="48" name="lotItemTitle">
    <vt:lpwstr/>
  </property>
  <property fmtid="{D5CDD505-2E9C-101B-9397-08002B2CF9AE}" pid="49" name="lotTitle">
    <vt:lpwstr>Список таблиц</vt:lpwstr>
  </property>
  <property fmtid="{D5CDD505-2E9C-101B-9397-08002B2CF9AE}" pid="50" name="lstLabels">
    <vt:lpwstr>arabic</vt:lpwstr>
  </property>
  <property fmtid="{D5CDD505-2E9C-101B-9397-08002B2CF9AE}" pid="51" name="lstPrefix">
    <vt:lpwstr/>
  </property>
  <property fmtid="{D5CDD505-2E9C-101B-9397-08002B2CF9AE}" pid="52" name="lstPrefixTemplate">
    <vt:lpwstr>p i</vt:lpwstr>
  </property>
  <property fmtid="{D5CDD505-2E9C-101B-9397-08002B2CF9AE}" pid="53" name="mainfont">
    <vt:lpwstr>DejaVu Serif</vt:lpwstr>
  </property>
  <property fmtid="{D5CDD505-2E9C-101B-9397-08002B2CF9AE}" pid="54" name="mainfontoptions">
    <vt:lpwstr>Ligatures=TeX</vt:lpwstr>
  </property>
  <property fmtid="{D5CDD505-2E9C-101B-9397-08002B2CF9AE}" pid="55" name="monofont">
    <vt:lpwstr>DejaVu Sans Mono</vt:lpwstr>
  </property>
  <property fmtid="{D5CDD505-2E9C-101B-9397-08002B2CF9AE}" pid="56" name="monofontoptions">
    <vt:lpwstr>Scale=MatchLowercase,Scale=0.9</vt:lpwstr>
  </property>
  <property fmtid="{D5CDD505-2E9C-101B-9397-08002B2CF9AE}" pid="57" name="nameInLink">
    <vt:lpwstr>False</vt:lpwstr>
  </property>
  <property fmtid="{D5CDD505-2E9C-101B-9397-08002B2CF9AE}" pid="58" name="numberSections">
    <vt:lpwstr>False</vt:lpwstr>
  </property>
  <property fmtid="{D5CDD505-2E9C-101B-9397-08002B2CF9AE}" pid="59" name="pairDelim">
    <vt:lpwstr>, </vt:lpwstr>
  </property>
  <property fmtid="{D5CDD505-2E9C-101B-9397-08002B2CF9AE}" pid="60" name="papersize">
    <vt:lpwstr>a4</vt:lpwstr>
  </property>
  <property fmtid="{D5CDD505-2E9C-101B-9397-08002B2CF9AE}" pid="61" name="polyglossia-lang">
    <vt:lpwstr/>
  </property>
  <property fmtid="{D5CDD505-2E9C-101B-9397-08002B2CF9AE}" pid="62" name="polyglossia-otherlangs">
    <vt:lpwstr/>
  </property>
  <property fmtid="{D5CDD505-2E9C-101B-9397-08002B2CF9AE}" pid="63" name="rangeDelim">
    <vt:lpwstr>-</vt:lpwstr>
  </property>
  <property fmtid="{D5CDD505-2E9C-101B-9397-08002B2CF9AE}" pid="64" name="refDelim">
    <vt:lpwstr>, </vt:lpwstr>
  </property>
  <property fmtid="{D5CDD505-2E9C-101B-9397-08002B2CF9AE}" pid="65" name="refIndexTemplate">
    <vt:lpwstr>isuf</vt:lpwstr>
  </property>
  <property fmtid="{D5CDD505-2E9C-101B-9397-08002B2CF9AE}" pid="66" name="romanfont">
    <vt:lpwstr>DejaVu Serif</vt:lpwstr>
  </property>
  <property fmtid="{D5CDD505-2E9C-101B-9397-08002B2CF9AE}" pid="67" name="romanfontoptions">
    <vt:lpwstr>Ligatures=TeX</vt:lpwstr>
  </property>
  <property fmtid="{D5CDD505-2E9C-101B-9397-08002B2CF9AE}" pid="68" name="sansfont">
    <vt:lpwstr>DejaVu Sans</vt:lpwstr>
  </property>
  <property fmtid="{D5CDD505-2E9C-101B-9397-08002B2CF9AE}" pid="69" name="sansfontoptions">
    <vt:lpwstr>Ligatures=TeX,Scale=MatchLowercase</vt:lpwstr>
  </property>
  <property fmtid="{D5CDD505-2E9C-101B-9397-08002B2CF9AE}" pid="70" name="secHeaderDelim">
    <vt:lpwstr> </vt:lpwstr>
  </property>
  <property fmtid="{D5CDD505-2E9C-101B-9397-08002B2CF9AE}" pid="71" name="secHeaderTemplate">
    <vt:lpwstr>isecHeaderDelim[n]t</vt:lpwstr>
  </property>
  <property fmtid="{D5CDD505-2E9C-101B-9397-08002B2CF9AE}" pid="72" name="secLabels">
    <vt:lpwstr>arabic</vt:lpwstr>
  </property>
  <property fmtid="{D5CDD505-2E9C-101B-9397-08002B2CF9AE}" pid="73" name="secPrefix">
    <vt:lpwstr/>
  </property>
  <property fmtid="{D5CDD505-2E9C-101B-9397-08002B2CF9AE}" pid="74" name="secPrefixTemplate">
    <vt:lpwstr>p i</vt:lpwstr>
  </property>
  <property fmtid="{D5CDD505-2E9C-101B-9397-08002B2CF9AE}" pid="75" name="sectionsDepth">
    <vt:lpwstr>0</vt:lpwstr>
  </property>
  <property fmtid="{D5CDD505-2E9C-101B-9397-08002B2CF9AE}" pid="76" name="subfigGrid">
    <vt:lpwstr>False</vt:lpwstr>
  </property>
  <property fmtid="{D5CDD505-2E9C-101B-9397-08002B2CF9AE}" pid="77" name="subfigLabels">
    <vt:lpwstr>alpha a</vt:lpwstr>
  </property>
  <property fmtid="{D5CDD505-2E9C-101B-9397-08002B2CF9AE}" pid="78" name="subfigureChildTemplate">
    <vt:lpwstr>i</vt:lpwstr>
  </property>
  <property fmtid="{D5CDD505-2E9C-101B-9397-08002B2CF9AE}" pid="79" name="subfigureRefIndexTemplate">
    <vt:lpwstr>isuf (s)</vt:lpwstr>
  </property>
  <property fmtid="{D5CDD505-2E9C-101B-9397-08002B2CF9AE}" pid="80" name="subfigureTemplate">
    <vt:lpwstr>figureTitle ititleDelim t. ccs</vt:lpwstr>
  </property>
  <property fmtid="{D5CDD505-2E9C-101B-9397-08002B2CF9AE}" pid="81" name="subtitle">
    <vt:lpwstr>Задача об обедающих мудрецах</vt:lpwstr>
  </property>
  <property fmtid="{D5CDD505-2E9C-101B-9397-08002B2CF9AE}" pid="82" name="tableEqns">
    <vt:lpwstr>False</vt:lpwstr>
  </property>
  <property fmtid="{D5CDD505-2E9C-101B-9397-08002B2CF9AE}" pid="83" name="tableTemplate">
    <vt:lpwstr>tableTitle ititleDelim t</vt:lpwstr>
  </property>
  <property fmtid="{D5CDD505-2E9C-101B-9397-08002B2CF9AE}" pid="84" name="tableTitle">
    <vt:lpwstr>Таблица</vt:lpwstr>
  </property>
  <property fmtid="{D5CDD505-2E9C-101B-9397-08002B2CF9AE}" pid="85" name="tblLabels">
    <vt:lpwstr>arabic</vt:lpwstr>
  </property>
  <property fmtid="{D5CDD505-2E9C-101B-9397-08002B2CF9AE}" pid="86" name="tblPrefix">
    <vt:lpwstr/>
  </property>
  <property fmtid="{D5CDD505-2E9C-101B-9397-08002B2CF9AE}" pid="87" name="tblPrefixTemplate">
    <vt:lpwstr>p i</vt:lpwstr>
  </property>
  <property fmtid="{D5CDD505-2E9C-101B-9397-08002B2CF9AE}" pid="88" name="titleDelim">
    <vt:lpwstr>:</vt:lpwstr>
  </property>
  <property fmtid="{D5CDD505-2E9C-101B-9397-08002B2CF9AE}" pid="89" name="toc">
    <vt:lpwstr>True</vt:lpwstr>
  </property>
  <property fmtid="{D5CDD505-2E9C-101B-9397-08002B2CF9AE}" pid="90" name="toc-depth">
    <vt:lpwstr>2</vt:lpwstr>
  </property>
  <property fmtid="{D5CDD505-2E9C-101B-9397-08002B2CF9AE}" pid="91" name="toc-title">
    <vt:lpwstr>Содержание</vt:lpwstr>
  </property>
</Properties>
</file>