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5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p>
      <w:pPr>
        <w:pStyle w:val="CaptionedFigure"/>
      </w:pPr>
      <w:r>
        <w:drawing>
          <wp:inline>
            <wp:extent cx="3733800" cy="3097413"/>
            <wp:effectExtent b="0" l="0" r="0" t="0"/>
            <wp:docPr descr="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 2).</w:t>
      </w:r>
    </w:p>
    <w:p>
      <w:pPr>
        <w:pStyle w:val="CaptionedFigure"/>
      </w:pPr>
      <w:r>
        <w:drawing>
          <wp:inline>
            <wp:extent cx="3733800" cy="4366362"/>
            <wp:effectExtent b="0" l="0" r="0" t="0"/>
            <wp:docPr descr="Отчёт по модели первой стратегии обслужив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3, 4).</w:t>
      </w:r>
    </w:p>
    <w:p>
      <w:pPr>
        <w:pStyle w:val="CaptionedFigure"/>
      </w:pPr>
      <w:r>
        <w:drawing>
          <wp:inline>
            <wp:extent cx="3733800" cy="1575663"/>
            <wp:effectExtent b="0" l="0" r="0" t="0"/>
            <wp:docPr descr="Модель второй стратегии обслужи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второй стратегии обслуживания</w:t>
      </w:r>
    </w:p>
    <w:p>
      <w:pPr>
        <w:pStyle w:val="CaptionedFigure"/>
      </w:pPr>
      <w:r>
        <w:drawing>
          <wp:inline>
            <wp:extent cx="3733800" cy="3418832"/>
            <wp:effectExtent b="0" l="0" r="0" t="0"/>
            <wp:docPr descr="Отчет по модели второй стратегии обслужива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rPr>
          <w:b/>
          <w:bCs/>
        </w:rPr>
        <w:t xml:space="preserve">¿tbl:strategy?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5"/>
    <w:bookmarkStart w:id="66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p>
      <w:pPr>
        <w:pStyle w:val="CaptionedFigure"/>
      </w:pPr>
      <w:r>
        <w:drawing>
          <wp:inline>
            <wp:extent cx="3733800" cy="1425493"/>
            <wp:effectExtent b="0" l="0" r="0" t="0"/>
            <wp:docPr descr="Модель двух стратегий обслуживания с 1 пропускным пункто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 5).</w:t>
      </w:r>
    </w:p>
    <w:p>
      <w:pPr>
        <w:pStyle w:val="CaptionedFigure"/>
      </w:pPr>
      <w:r>
        <w:drawing>
          <wp:inline>
            <wp:extent cx="3733800" cy="3132273"/>
            <wp:effectExtent b="0" l="0" r="0" t="0"/>
            <wp:docPr descr="Отчёт по модели двух стратегий обслуживания с 1 пропускным пунктом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8).</w:t>
      </w:r>
    </w:p>
    <w:p>
      <w:pPr>
        <w:pStyle w:val="CaptionedFigure"/>
      </w:pPr>
      <w:r>
        <w:drawing>
          <wp:inline>
            <wp:extent cx="3733800" cy="2517781"/>
            <wp:effectExtent b="0" l="0" r="0" t="0"/>
            <wp:docPr descr="Модель первой стратегии обслуживания с 3 пропускными пункта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4016235"/>
            <wp:effectExtent b="0" l="0" r="0" t="0"/>
            <wp:docPr descr="Отчёт по модели первой стратегии обслуживания с 3 пропускными пунктам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9, 10).</w:t>
      </w:r>
    </w:p>
    <w:p>
      <w:pPr>
        <w:pStyle w:val="CaptionedFigure"/>
      </w:pPr>
      <w:r>
        <w:drawing>
          <wp:inline>
            <wp:extent cx="3733800" cy="2764412"/>
            <wp:effectExtent b="0" l="0" r="0" t="0"/>
            <wp:docPr descr="Модель первой стратегии обслуживания с 4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464869"/>
            <wp:effectExtent b="0" l="0" r="0" t="0"/>
            <wp:docPr descr="Отчёт по модели первой стратегии обслуживания с 4 пропускными пунктам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/>
          <w:iCs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11, 12).</w:t>
      </w:r>
    </w:p>
    <w:p>
      <w:pPr>
        <w:pStyle w:val="CaptionedFigure"/>
      </w:pPr>
      <w:r>
        <w:drawing>
          <wp:inline>
            <wp:extent cx="3733800" cy="2206024"/>
            <wp:effectExtent b="0" l="0" r="0" t="0"/>
            <wp:docPr descr="Модель второй стратегии обслуживания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второй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2901497"/>
            <wp:effectExtent b="0" l="0" r="0" t="0"/>
            <wp:docPr descr="Отчёт по модели второй стратегии обслуживания с 3 пропускными пункт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/>
          <w:iCs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11, 12).</w:t>
      </w:r>
    </w:p>
    <w:p>
      <w:pPr>
        <w:pStyle w:val="CaptionedFigure"/>
      </w:pPr>
      <w:r>
        <w:drawing>
          <wp:inline>
            <wp:extent cx="3733800" cy="2066702"/>
            <wp:effectExtent b="0" l="0" r="0" t="0"/>
            <wp:docPr descr="Модель втор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второй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531861"/>
            <wp:effectExtent b="0" l="0" r="0" t="0"/>
            <wp:docPr descr="Отчёт по модели второй стратегии обслуживания с 4 пропускными пункта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/>
          <w:iCs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4 при первом</w:t>
      </w:r>
      <w:r>
        <w:t xml:space="preserve">.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 с помощью gpss:</w:t>
      </w:r>
    </w:p>
    <w:p>
      <w:pPr>
        <w:pStyle w:val="Compact"/>
        <w:numPr>
          <w:ilvl w:val="0"/>
          <w:numId w:val="1006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6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6"/>
        </w:numPr>
      </w:pPr>
      <w:r>
        <w:t xml:space="preserve">изменить модели, чтобы определить оптимальное число пропускных пунктов.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Герра Максимиано</dc:creator>
  <cp:keywords/>
  <dcterms:created xsi:type="dcterms:W3CDTF">2025-06-15T20:48:44Z</dcterms:created>
  <dcterms:modified xsi:type="dcterms:W3CDTF">2025-06-15T20:48:44Z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bib/cite.bib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Задачи оптимизации. Модель двух стратегий обслуживания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