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
      @page {
        size: A4;
        margin: 2cm;
      }
      body {
        font-family: "Times New Roman", serif;
        font-size: 14pt;
      }
      footer {
        position: fixed;
        bottom: 0;
        width: 100%;
        text-align: center;
        font-size: 12pt;
        color: #666;
      }
    </w:t>
      </w:r>
    </w:p>
    <w:p>
      <w:pPr>
        <w:pStyle w:val="BodyText"/>
      </w:pPr>
    </w:p>
    <w:bookmarkStart w:id="23" w:name="отчет-о-прохождении-внешнего-курса"/>
    <w:p>
      <w:pPr>
        <w:pStyle w:val="Heading1"/>
      </w:pPr>
      <w:r>
        <w:t xml:space="preserve">Отчет о прохождении внешнего курса</w:t>
      </w:r>
    </w:p>
    <w:bookmarkStart w:id="22" w:name="основы-информационной-безопасности"/>
    <w:p>
      <w:pPr>
        <w:pStyle w:val="Heading2"/>
      </w:pPr>
      <w:r>
        <w:t xml:space="preserve">Основы информационной безопасности</w:t>
      </w:r>
    </w:p>
    <w:bookmarkStart w:id="20" w:name="выполнила-пестова-ева-константиновна"/>
    <w:p>
      <w:pPr>
        <w:pStyle w:val="Heading3"/>
      </w:pPr>
      <w:r>
        <w:t xml:space="preserve">Выполнила: Пестова Ева Константиновна</w:t>
      </w:r>
      <w:r>
        <w:t xml:space="preserve"> </w:t>
      </w:r>
    </w:p>
    <w:bookmarkEnd w:id="20"/>
    <w:bookmarkStart w:id="21" w:name="группа-нкабд-03-23"/>
    <w:p>
      <w:pPr>
        <w:pStyle w:val="Heading3"/>
      </w:pPr>
      <w:r>
        <w:t xml:space="preserve">Группа: НКАбд-03-23</w:t>
      </w:r>
    </w:p>
    <w:p>
      <w:pPr>
        <w:pStyle w:val="FirstParagraph"/>
      </w:pPr>
    </w:p>
    <w:p>
      <w:pPr>
        <w:pStyle w:val="BodyText"/>
      </w:pPr>
      <w:r>
        <w:t xml:space="preserve">
    Москва. Российский университет дружбы народов. 2025 год  
    </w:t>
      </w:r>
    </w:p>
    <w:p>
      <w:pPr>
        <w:pStyle w:val="BodyText"/>
      </w:pPr>
    </w:p>
    <w:bookmarkEnd w:id="21"/>
    <w:bookmarkEnd w:id="22"/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кибербезопасности, с помощью курса на stepic и проверить свои знания с помощью контрольных вопросов.</w:t>
      </w:r>
    </w:p>
    <w:p>
      <w:pPr>
        <w:pStyle w:val="BodyText"/>
      </w:pPr>
    </w:p>
    <w:bookmarkEnd w:id="24"/>
    <w:bookmarkStart w:id="25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Пройти курс.</w:t>
      </w:r>
    </w:p>
    <w:p>
      <w:pPr>
        <w:numPr>
          <w:ilvl w:val="0"/>
          <w:numId w:val="1001"/>
        </w:numPr>
      </w:pPr>
      <w:r>
        <w:t xml:space="preserve">Получить сертификат.</w:t>
      </w:r>
    </w:p>
    <w:p>
      <w:pPr>
        <w:numPr>
          <w:ilvl w:val="0"/>
          <w:numId w:val="1001"/>
        </w:numPr>
      </w:pPr>
      <w:r>
        <w:t xml:space="preserve">Записать видео (с записью камерой лица) по прохождению контрольных мероприятий (тесты и задания) по каждому разделу + итоговая презентация по каждому этапу.</w:t>
      </w:r>
    </w:p>
    <w:p>
      <w:pPr>
        <w:numPr>
          <w:ilvl w:val="0"/>
          <w:numId w:val="1001"/>
        </w:numPr>
      </w:pPr>
      <w:r>
        <w:t xml:space="preserve">Написать отчёт по прохождению контрольных мероприятий (тесты и задания) по каждому разделу.</w:t>
      </w:r>
    </w:p>
    <w:p>
      <w:pPr>
        <w:pStyle w:val="FirstParagraph"/>
      </w:pPr>
    </w:p>
    <w:bookmarkEnd w:id="25"/>
    <w:bookmarkStart w:id="42" w:name="выполнение"/>
    <w:p>
      <w:pPr>
        <w:pStyle w:val="Heading1"/>
      </w:pPr>
      <w:r>
        <w:t xml:space="preserve">Выполнение</w:t>
      </w:r>
    </w:p>
    <w:bookmarkStart w:id="26" w:name="X72b07b9fcf2c2451e8781e944bf5f77cd8457c8"/>
    <w:p>
      <w:pPr>
        <w:pStyle w:val="Heading2"/>
      </w:pPr>
      <w:r>
        <w:t xml:space="preserve">2.1</w:t>
      </w:r>
    </w:p>
    <w:p>
      <w:pPr>
        <w:pStyle w:val="FirstParagraph"/>
      </w:pPr>
      <w:r>
        <w:t xml:space="preserve">
      Рисунок 2.1-1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Протокол HTTPS используется для безопасной передачи данных — в отличие от HTTP, он шифрует трафик.</w:t>
      </w:r>
    </w:p>
    <w:p>
      <w:pPr>
        <w:pStyle w:val="BodyText"/>
      </w:pPr>
      <w:r>
        <w:t xml:space="preserve">
      Рисунок 2.1-2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Протокол TCP работает на транспортном уровне, обеспечивая надёжную доставку данных.</w:t>
      </w:r>
    </w:p>
    <w:p>
      <w:pPr>
        <w:pStyle w:val="BodyText"/>
      </w:pPr>
      <w:r>
        <w:t xml:space="preserve">
      Рисунок 2.1-3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Корректные IPv4-адреса должны быть в диапазоне от 0.0.0.0 до 255.255.255.255 без некорректных значений (например, 421 или 256).</w:t>
      </w:r>
    </w:p>
    <w:p>
      <w:pPr>
        <w:pStyle w:val="BodyText"/>
      </w:pPr>
      <w:r>
        <w:t xml:space="preserve">
      Рисунок 2.1-4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DNS-сервер сопоставляет доменные имена с IP-адресами — именно это его основная функция.</w:t>
      </w:r>
    </w:p>
    <w:p>
      <w:pPr>
        <w:pStyle w:val="BodyText"/>
      </w:pPr>
      <w:r>
        <w:t xml:space="preserve">
      Рисунок 2.1-5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Правильная последовательность протоколов TCP/IP: прикладной → транспортный → сетевой → канальный.</w:t>
      </w:r>
    </w:p>
    <w:p>
      <w:pPr>
        <w:pStyle w:val="BodyText"/>
      </w:pPr>
      <w:r>
        <w:t xml:space="preserve">
      Рисунок 2.1-6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HTTP передаёт данные в открытом виде, без шифрования — это делает его небезопасным в публичных сетях.</w:t>
      </w:r>
    </w:p>
    <w:p>
      <w:pPr>
        <w:pStyle w:val="BodyText"/>
      </w:pPr>
      <w:r>
        <w:t xml:space="preserve">
      Рисунок 2.1-7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Протокол HTTPS состоит из двух фаз: рукопожатия и передачи данных — в первой фазе устанавливаются параметры безопасности.</w:t>
      </w:r>
    </w:p>
    <w:p>
      <w:pPr>
        <w:pStyle w:val="BodyText"/>
      </w:pPr>
      <w:r>
        <w:t xml:space="preserve">
      Рисунок 2.1-8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Версия TLS определяется в процессе переговоров между клиентом и сервером — это двусторонний процесс.</w:t>
      </w:r>
    </w:p>
    <w:p>
      <w:pPr>
        <w:pStyle w:val="BodyText"/>
      </w:pPr>
      <w:r>
        <w:t xml:space="preserve">
      Рисунок 2.1-9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На этапе 'рукопожатия' TLS не происходит шифрования данных — только выбор параметров и аутентификация.</w:t>
      </w:r>
    </w:p>
    <w:p>
      <w:pPr>
        <w:pStyle w:val="BodyText"/>
      </w:pPr>
    </w:p>
    <w:bookmarkEnd w:id="26"/>
    <w:bookmarkStart w:id="27" w:name="X2c6fc06c99a462375eeb3f43dfd832b08ca9e17"/>
    <w:p>
      <w:pPr>
        <w:pStyle w:val="Heading2"/>
      </w:pPr>
      <w:r>
        <w:t xml:space="preserve">2.2</w:t>
      </w:r>
    </w:p>
    <w:p>
      <w:pPr>
        <w:pStyle w:val="FirstParagraph"/>
      </w:pPr>
      <w:r>
        <w:t xml:space="preserve">
      Рисунок 2.2-1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Сессионные куки действительно хранятся в браузере только на время активного взаимодействия с сайтом — после закрытия вкладки или браузера они удаляются.</w:t>
      </w:r>
    </w:p>
    <w:p>
      <w:pPr>
        <w:pStyle w:val="BodyText"/>
      </w:pPr>
      <w:r>
        <w:t xml:space="preserve">
      Рисунок 2.2-2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Куки создаются сервером, поскольку именно сервер управляет механизмом идентификации пользователя.</w:t>
      </w:r>
    </w:p>
    <w:p>
      <w:pPr>
        <w:pStyle w:val="BodyText"/>
      </w:pPr>
      <w:r>
        <w:t xml:space="preserve">
      Рисунок 2.2-3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Куки не применяются для улучшения надёжности соединения — это задача других технологий, например, TCP и TLS.</w:t>
      </w:r>
    </w:p>
    <w:p>
      <w:pPr>
        <w:pStyle w:val="BodyText"/>
      </w:pPr>
      <w:r>
        <w:t xml:space="preserve">
      Рисунок 2.2-4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Куки используются для хранения информации об идентификаторе пользователя и сессии — это необходимо для аутентификации и сохранения состояния входа.</w:t>
      </w:r>
    </w:p>
    <w:p>
      <w:pPr>
        <w:pStyle w:val="BodyText"/>
      </w:pPr>
    </w:p>
    <w:bookmarkEnd w:id="27"/>
    <w:bookmarkStart w:id="28" w:name="X435a6cdd786300dff204ee7c2ef942d3e9034e2"/>
    <w:p>
      <w:pPr>
        <w:pStyle w:val="Heading2"/>
      </w:pPr>
      <w:r>
        <w:t xml:space="preserve">2.3</w:t>
      </w:r>
    </w:p>
    <w:p>
      <w:pPr>
        <w:pStyle w:val="FirstParagraph"/>
      </w:pPr>
      <w:r>
        <w:t xml:space="preserve">
      Рисунок 2.3-1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Получателю не обязательно использовать браузер Tor — он получает пакеты через обычный браузер, если они были отправлены с маршрутизацией по Tor.</w:t>
      </w:r>
    </w:p>
    <w:p>
      <w:pPr>
        <w:pStyle w:val="BodyText"/>
      </w:pPr>
      <w:r>
        <w:t xml:space="preserve">
      Рисунок 2.3-2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Общий секретный ключ генерируется отправителем для всех узлов маршрута (охранного, промежуточного и выходного), чтобы обеспечить шифрование на всём пути.</w:t>
      </w:r>
    </w:p>
    <w:p>
      <w:pPr>
        <w:pStyle w:val="BodyText"/>
      </w:pPr>
      <w:r>
        <w:t xml:space="preserve">
      Рисунок 2.3-3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IP-адрес получателя известен только отправителю и выходному узлу — остальные узлы не имеют этой информации, что обеспечивает анонимность.</w:t>
      </w:r>
    </w:p>
    <w:p>
      <w:pPr>
        <w:pStyle w:val="BodyText"/>
      </w:pPr>
      <w:r>
        <w:t xml:space="preserve">
      Рисунок 2.3-4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В луковой маршрутизации TOR используется 3 узла: охранный, промежуточный и выходной — они шифруют данные послойно, как "луковица".</w:t>
      </w:r>
    </w:p>
    <w:p>
      <w:pPr>
        <w:pStyle w:val="BodyText"/>
      </w:pPr>
    </w:p>
    <w:bookmarkEnd w:id="28"/>
    <w:bookmarkStart w:id="29" w:name="Xd134bc072212ace2df385dae143139da74ec0ef"/>
    <w:p>
      <w:pPr>
        <w:pStyle w:val="Heading2"/>
      </w:pPr>
      <w:r>
        <w:t xml:space="preserve">2.4</w:t>
      </w:r>
    </w:p>
    <w:p>
      <w:pPr>
        <w:pStyle w:val="FirstParagraph"/>
      </w:pPr>
      <w:r>
        <w:t xml:space="preserve">
      Рисунок 2.4-1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В домашних сетях чаще всего используется метод аутентификации WPA2 Personal, поскольку он основан на общем пароле и не требует сложной инфраструктуры.</w:t>
      </w:r>
    </w:p>
    <w:p>
      <w:pPr>
        <w:pStyle w:val="BodyText"/>
      </w:pPr>
      <w:r>
        <w:t xml:space="preserve">
      Рисунок 2.4-2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После успешной аутентификации устройства, данные между хостом и роутером передаются в зашифрованном виде — это основа безопасности беспроводных сетей.</w:t>
      </w:r>
    </w:p>
    <w:p>
      <w:pPr>
        <w:pStyle w:val="BodyText"/>
      </w:pPr>
      <w:r>
        <w:t xml:space="preserve">
      Рисунок 2.4-3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WEP — устаревший и уязвимый стандарт безопасности Wi-Fi, давно признан небезопасным, его использование не рекомендуется.</w:t>
      </w:r>
    </w:p>
    <w:p>
      <w:pPr>
        <w:pStyle w:val="BodyText"/>
      </w:pPr>
      <w:r>
        <w:t xml:space="preserve">
      Рисунок 2.4-4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Протокол Wi-Fi работает на канальном уровне модели OSI, обеспечивая передачу кадров по беспроводному каналу.</w:t>
      </w:r>
    </w:p>
    <w:p>
      <w:pPr>
        <w:pStyle w:val="BodyText"/>
      </w:pPr>
      <w:r>
        <w:t xml:space="preserve">
      Рисунок 2.4-5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Wi-Fi — это технология беспроводной локальной сети (WLAN), работающая по стандарту IEEE 802.11.</w:t>
      </w:r>
    </w:p>
    <w:bookmarkEnd w:id="29"/>
    <w:bookmarkStart w:id="30" w:name="X32667547e7cd3e0466547863e1207a8c0c0c549"/>
    <w:p>
      <w:pPr>
        <w:pStyle w:val="Heading2"/>
      </w:pPr>
      <w:r>
        <w:t xml:space="preserve">3.1</w:t>
      </w:r>
    </w:p>
    <w:p>
      <w:pPr>
        <w:pStyle w:val="FirstParagraph"/>
      </w:pPr>
      <w:r>
        <w:t xml:space="preserve">
      Рисунок 3.1-1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BitLocker, Disk Utility и VeraCrypt — это программы для шифрования жёстких дисков. Wireshark не подходит, так как используется для анализа сетевого трафика.</w:t>
      </w:r>
    </w:p>
    <w:p>
      <w:pPr>
        <w:pStyle w:val="BodyText"/>
      </w:pPr>
      <w:r>
        <w:t xml:space="preserve">
      Рисунок 3.1-2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Шифрование диска обычно осуществляется с использованием симметричного шифрования — один ключ используется для шифрования и дешифрования данных.</w:t>
      </w:r>
    </w:p>
    <w:p>
      <w:pPr>
        <w:pStyle w:val="BodyText"/>
      </w:pPr>
      <w:r>
        <w:t xml:space="preserve">
      Рисунок 3.1-3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Загрузочный сектор диска может быть зашифрован — это делает всю систему защищённой, начиная с момента запуска.</w:t>
      </w:r>
    </w:p>
    <w:p>
      <w:pPr>
        <w:pStyle w:val="BodyText"/>
      </w:pPr>
    </w:p>
    <w:bookmarkEnd w:id="30"/>
    <w:bookmarkStart w:id="31" w:name="Xb4e5208b4cd87268b208e49452ed6e89a68e0b8"/>
    <w:p>
      <w:pPr>
        <w:pStyle w:val="Heading2"/>
      </w:pPr>
      <w:r>
        <w:t xml:space="preserve">3.2</w:t>
      </w:r>
    </w:p>
    <w:p>
      <w:pPr>
        <w:pStyle w:val="FirstParagraph"/>
      </w:pPr>
      <w:r>
        <w:t xml:space="preserve">
      Рисунок 3.2-1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Все перечисленные меры — уникальные и сложные пароли, смена паролей и капча — эффективно защищают от атак методом перебора.</w:t>
      </w:r>
    </w:p>
    <w:p>
      <w:pPr>
        <w:pStyle w:val="BodyText"/>
      </w:pPr>
      <w:r>
        <w:t xml:space="preserve">
      Рисунок 3.2-2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Соль не улучшает стойкость паролей при атаке перебором, если злоумышленник уже получил доступ к серверу. Она помогает против атак по словарю и радужных таблиц.</w:t>
      </w:r>
    </w:p>
    <w:p>
      <w:pPr>
        <w:pStyle w:val="BodyText"/>
      </w:pPr>
      <w:r>
        <w:t xml:space="preserve">
      Рисунок 3.2-3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Хэширование паролей позволяет не хранить их в открытом виде — это критически важно для безопасности пользовательских данных.</w:t>
      </w:r>
    </w:p>
    <w:p>
      <w:pPr>
        <w:pStyle w:val="BodyText"/>
      </w:pPr>
      <w:r>
        <w:t xml:space="preserve">
      Рисунок 3.2-4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Капча используется для защиты от автоматизированных атак, предотвращая массовый перебор паролей ботами.</w:t>
      </w:r>
    </w:p>
    <w:p>
      <w:pPr>
        <w:pStyle w:val="BodyText"/>
      </w:pPr>
      <w:r>
        <w:t xml:space="preserve">
      Рисунок 3.2-5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Пароли надёжнее всего хранить в специализированных менеджерах паролей, а не в заметках, файлах или на бумаге.</w:t>
      </w:r>
    </w:p>
    <w:p>
      <w:pPr>
        <w:pStyle w:val="BodyText"/>
      </w:pPr>
      <w:r>
        <w:t xml:space="preserve">
      Рисунок 3.2-6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Стойкий пароль — это сложная комбинация символов, цифр и знаков. Пример</w:t>
      </w:r>
      <w:r>
        <w:t xml:space="preserve"> </w:t>
      </w:r>
      <w:r>
        <w:rPr>
          <w:rStyle w:val="VerbatimChar"/>
        </w:rPr>
        <w:t xml:space="preserve">UQr9@j4!S$$</w:t>
      </w:r>
      <w:r>
        <w:t xml:space="preserve"> </w:t>
      </w:r>
      <w:r>
        <w:t xml:space="preserve">отвечает требованиям безопасности.</w:t>
      </w:r>
    </w:p>
    <w:p>
      <w:pPr>
        <w:pStyle w:val="BodyText"/>
      </w:pPr>
    </w:p>
    <w:bookmarkEnd w:id="31"/>
    <w:bookmarkStart w:id="32" w:name="X6692ea5df920cad691c20319a6fffd7a4a766b8"/>
    <w:p>
      <w:pPr>
        <w:pStyle w:val="Heading2"/>
      </w:pPr>
      <w:r>
        <w:t xml:space="preserve">3.3</w:t>
      </w:r>
    </w:p>
    <w:p>
      <w:pPr>
        <w:pStyle w:val="FirstParagraph"/>
      </w:pPr>
      <w:r>
        <w:t xml:space="preserve">
      Рисунок 3.3-1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Фишинговый e-mail вполне может прийти от знакомого адреса — злоумышленники могут подделывать адрес отправителя (спуфинг) или взломать почту реального человека.</w:t>
      </w:r>
    </w:p>
    <w:p>
      <w:pPr>
        <w:pStyle w:val="BodyText"/>
      </w:pPr>
      <w:r>
        <w:t xml:space="preserve">
      Рисунок 3.3-2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Ссылки с поддоменами известных компаний на чужих доменах (например,</w:t>
      </w:r>
      <w:r>
        <w:t xml:space="preserve"> </w:t>
      </w:r>
      <w:r>
        <w:rPr>
          <w:rStyle w:val="VerbatimChar"/>
        </w:rPr>
        <w:t xml:space="preserve">wix.ru</w:t>
      </w:r>
      <w:r>
        <w:t xml:space="preserve">,</w:t>
      </w:r>
      <w:r>
        <w:t xml:space="preserve"> </w:t>
      </w:r>
      <w:r>
        <w:rPr>
          <w:rStyle w:val="VerbatimChar"/>
        </w:rPr>
        <w:t xml:space="preserve">ucoz.ru</w:t>
      </w:r>
      <w:r>
        <w:t xml:space="preserve">) являются фишинговыми — они маскируются под легитимные сервисы, но ведут на сторонние ресурсы.</w:t>
      </w:r>
    </w:p>
    <w:p>
      <w:pPr>
        <w:pStyle w:val="BodyText"/>
      </w:pPr>
    </w:p>
    <w:bookmarkEnd w:id="32"/>
    <w:bookmarkStart w:id="33" w:name="X1f836cb4ea6efb2a0b1b99f41ad8b103eff4b59"/>
    <w:p>
      <w:pPr>
        <w:pStyle w:val="Heading2"/>
      </w:pPr>
      <w:r>
        <w:t xml:space="preserve">3.4</w:t>
      </w:r>
    </w:p>
    <w:p>
      <w:pPr>
        <w:pStyle w:val="FirstParagraph"/>
      </w:pPr>
      <w:r>
        <w:t xml:space="preserve">
      Рисунок 3.4-1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Троян — это тип вредоносного ПО, которое маскируется под легитимную программу, чтобы обманом заставить пользователя установить его на устройство.</w:t>
      </w:r>
    </w:p>
    <w:p>
      <w:pPr>
        <w:pStyle w:val="BodyText"/>
      </w:pPr>
      <w:r>
        <w:t xml:space="preserve">
      Рисунок 3.4-2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Email спуфинг — это подмена адреса отправителя, при которой письмо выглядит как отправленное с доверенного источника. Этот метод используется в фишинговых атаках для повышения доверия к письму.</w:t>
      </w:r>
    </w:p>
    <w:p>
      <w:pPr>
        <w:pStyle w:val="BodyText"/>
      </w:pPr>
    </w:p>
    <w:bookmarkEnd w:id="33"/>
    <w:bookmarkStart w:id="34" w:name="X72a67c48192728a34979d9a35164c1295401b71"/>
    <w:p>
      <w:pPr>
        <w:pStyle w:val="Heading2"/>
      </w:pPr>
      <w:r>
        <w:t xml:space="preserve">3.5</w:t>
      </w:r>
    </w:p>
    <w:p>
      <w:pPr>
        <w:pStyle w:val="FirstParagraph"/>
      </w:pPr>
      <w:r>
        <w:t xml:space="preserve">
      Рисунок 3.5-1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Суть сквозного шифрования (end-to-end encryption) заключается в том, что сообщение передаётся в зашифрованном виде через все промежуточные узлы, и только конечный получатель может его расшифровать.</w:t>
      </w:r>
    </w:p>
    <w:p>
      <w:pPr>
        <w:pStyle w:val="BodyText"/>
      </w:pPr>
      <w:r>
        <w:t xml:space="preserve">
      Рисунок 3.5-2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В протоколе Signal ключ шифрования формируется при генерации первого сообщения отправителем. Это позволяет обеспечить защиту информации с самого начала общения.</w:t>
      </w:r>
    </w:p>
    <w:p>
      <w:pPr>
        <w:pStyle w:val="BodyText"/>
      </w:pPr>
    </w:p>
    <w:bookmarkEnd w:id="34"/>
    <w:bookmarkStart w:id="38" w:name="X61f22b2c1593d0bb87e0b606f990ba4974706de"/>
    <w:p>
      <w:pPr>
        <w:pStyle w:val="Heading2"/>
      </w:pPr>
      <w:r>
        <w:t xml:space="preserve">4.1</w:t>
      </w:r>
    </w:p>
    <w:p>
      <w:pPr>
        <w:pStyle w:val="FirstParagraph"/>
      </w:pPr>
      <w:r>
        <w:t xml:space="preserve">
    Рисунок 4.1-1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Диффи-Хеллман используется для генерации общего секретного ключа между двумя сторонами по открытому каналу. Поэтому правильный ответ —</w:t>
      </w:r>
      <w:r>
        <w:t xml:space="preserve"> </w:t>
      </w:r>
      <w:r>
        <w:rPr>
          <w:i/>
          <w:iCs/>
        </w:rPr>
        <w:t xml:space="preserve">асимметричный примитив генерации общего секретного ключа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</w:p>
    <w:p>
      <w:pPr>
        <w:pStyle w:val="FirstParagraph"/>
      </w:pPr>
      <w:r>
        <w:t xml:space="preserve">
    Рисунок 4.1-2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Код аутентификации сообщения (MAC) строится на основе симметричных криптографических примитивов, где используется общий секретный ключ.</w:t>
      </w:r>
    </w:p>
    <w:p>
      <w:r>
        <w:pict>
          <v:rect style="width:0;height:1.5pt" o:hralign="center" o:hrstd="t" o:hr="t"/>
        </w:pict>
      </w:r>
    </w:p>
    <w:bookmarkStart w:id="35" w:name="Xd81ef27eba95e8237b3f30072bc5c32bf8c0c35"/>
    <w:p>
      <w:pPr>
        <w:pStyle w:val="Heading3"/>
      </w:pPr>
    </w:p>
    <w:p>
      <w:pPr>
        <w:pStyle w:val="FirstParagraph"/>
      </w:pPr>
      <w:r>
        <w:t xml:space="preserve">
    Рисунок 4.1-3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Алгоритмы RSA, ECDSA и ГОСТ Р 34.10-2012 являются стандартными схемами цифровой подписи. AES и SHA2 не относятся к цифровым подписям: AES — алгоритм шифрования, SHA2 — хеш-функция.</w:t>
      </w:r>
    </w:p>
    <w:p>
      <w:r>
        <w:pict>
          <v:rect style="width:0;height:1.5pt" o:hralign="center" o:hrstd="t" o:hr="t"/>
        </w:pict>
      </w:r>
    </w:p>
    <w:bookmarkEnd w:id="35"/>
    <w:bookmarkStart w:id="36" w:name="Xef03a29bf06dda7befac55709c21a3c23ee102d"/>
    <w:p>
      <w:pPr>
        <w:pStyle w:val="Heading3"/>
      </w:pPr>
    </w:p>
    <w:p>
      <w:pPr>
        <w:pStyle w:val="FirstParagraph"/>
      </w:pPr>
      <w:r>
        <w:t xml:space="preserve">
    Рисунок 4.1-4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Хеш-функция должна быть стойкой к коллизиям, давать фиксированную длину хеша и эффективно вычисляться. Конфиденциальность данных — задача шифрования, а не хеширования.</w:t>
      </w:r>
    </w:p>
    <w:bookmarkEnd w:id="36"/>
    <w:bookmarkStart w:id="37" w:name="X0a9640853b13c14407b6d9197ec1fde6a125494"/>
    <w:p>
      <w:pPr>
        <w:pStyle w:val="Heading3"/>
      </w:pPr>
    </w:p>
    <w:p>
      <w:pPr>
        <w:pStyle w:val="FirstParagraph"/>
      </w:pPr>
      <w:r>
        <w:t xml:space="preserve">
    Рисунок 4.1-5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В асимметричной криптографии каждая сторона имеет пару ключей (открытый и закрытый), что позволяет безопасно обмениваться информацией и проверять подписи.</w:t>
      </w:r>
    </w:p>
    <w:p>
      <w:pPr>
        <w:pStyle w:val="BodyText"/>
      </w:pPr>
    </w:p>
    <w:bookmarkEnd w:id="37"/>
    <w:bookmarkEnd w:id="38"/>
    <w:bookmarkStart w:id="39" w:name="X2cfceb39d57d914ed8b14d0e37643de0797ae56"/>
    <w:p>
      <w:pPr>
        <w:pStyle w:val="Heading2"/>
      </w:pPr>
      <w:r>
        <w:t xml:space="preserve">4.2</w:t>
      </w:r>
    </w:p>
    <w:p>
      <w:pPr>
        <w:pStyle w:val="FirstParagraph"/>
      </w:pPr>
      <w:r>
        <w:t xml:space="preserve">
      Рисунок 4.2-1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Квалифицированный сертификат ключа проверки электронной подписи можно получить только в удостоверяющем центре, так как именно он аккредитован для выпуска таких сертификатов в соответствии с законодательством.</w:t>
      </w:r>
    </w:p>
    <w:p>
      <w:pPr>
        <w:pStyle w:val="BodyText"/>
      </w:pPr>
      <w:r>
        <w:t xml:space="preserve">
      Рисунок 4.2-2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Для отправки отчётности в ФНС требуется усиленная квалифицированная электронная подпись, так как она имеет юридическую силу и соответствует требованиям к защите информации.</w:t>
      </w:r>
    </w:p>
    <w:p>
      <w:pPr>
        <w:pStyle w:val="BodyText"/>
      </w:pPr>
      <w:r>
        <w:t xml:space="preserve">
      Рисунок 4.2-3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Электронная подпись не обеспечивает конфиденциальность, она используется для аутентификации, целостности и невозможности отказа от авторства, но не шифрует передаваемые данные.</w:t>
      </w:r>
    </w:p>
    <w:p>
      <w:pPr>
        <w:pStyle w:val="BodyText"/>
      </w:pPr>
      <w:r>
        <w:t xml:space="preserve">
      Рисунок 4.2-4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Для верификации электронной подписи необходимо использовать саму подпись, открытый ключ и сообщение — это позволяет проверить подлинность без знания закрытого ключа.</w:t>
      </w:r>
    </w:p>
    <w:p>
      <w:pPr>
        <w:pStyle w:val="BodyText"/>
      </w:pPr>
      <w:r>
        <w:t xml:space="preserve">
      Рисунок 4.2-5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Протокол ЭЦП использует криптографию с открытым (публичным) ключом — именно эта модель обеспечивает проверку подписи без раскрытия закрытого ключа.</w:t>
      </w:r>
    </w:p>
    <w:p>
      <w:pPr>
        <w:pStyle w:val="BodyText"/>
      </w:pPr>
    </w:p>
    <w:bookmarkEnd w:id="39"/>
    <w:bookmarkStart w:id="40" w:name="X286dd552c9bea9a69ecb3759e7b94777635514b"/>
    <w:p>
      <w:pPr>
        <w:pStyle w:val="Heading2"/>
      </w:pPr>
      <w:r>
        <w:t xml:space="preserve">4.3</w:t>
      </w:r>
    </w:p>
    <w:p>
      <w:pPr>
        <w:pStyle w:val="FirstParagraph"/>
      </w:pPr>
      <w:r>
        <w:t xml:space="preserve">
      Рисунок 4.3-1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Сегодня при онлайн-платежах чаще всего используется многофакторная аутентификация перед банком-эмитентом — например, подтверждение через приложение или код из SMS, что позволяет надёжно идентифицировать пользователя.</w:t>
      </w:r>
    </w:p>
    <w:p>
      <w:pPr>
        <w:pStyle w:val="BodyText"/>
      </w:pPr>
      <w:r>
        <w:t xml:space="preserve">
      Рисунок 4.3-2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Многофакторная аутентификация — это сочетание разных факторов: знания (пароль), владения (смартфон с SMS), биометрии (отпечаток пальца). Поэтому комбинации пароля и кода, а также кода и отпечатка — корректные примеры.</w:t>
      </w:r>
    </w:p>
    <w:p>
      <w:pPr>
        <w:pStyle w:val="BodyText"/>
      </w:pPr>
      <w:r>
        <w:t xml:space="preserve">
      Рисунок 4.3-3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Платёжными системами являются именно сети и организации, обрабатывающие транзакции — например, MasterCard и МИР. Bitcoin — криптовалюта, а не платёжная система в традиционном смысле, POS-терминал и банкомат — устройства, а не системы.</w:t>
      </w:r>
    </w:p>
    <w:p>
      <w:pPr>
        <w:pStyle w:val="BodyText"/>
      </w:pPr>
    </w:p>
    <w:bookmarkEnd w:id="40"/>
    <w:bookmarkStart w:id="41" w:name="X8fbc42faedc02492397cb5962ea3a3ffc0a9243"/>
    <w:p>
      <w:pPr>
        <w:pStyle w:val="Heading2"/>
      </w:pPr>
      <w:r>
        <w:t xml:space="preserve">4.4</w:t>
      </w:r>
    </w:p>
    <w:p>
      <w:pPr>
        <w:pStyle w:val="FirstParagraph"/>
      </w:pPr>
      <w:r>
        <w:t xml:space="preserve">
      Рисунок 4.4-1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В блокчейне используются цифровые подписи, для которых участники хранят секретные ключи. Это необходимо для подтверждения подлинности транзакций и авторизации действий пользователя.</w:t>
      </w:r>
    </w:p>
    <w:p>
      <w:pPr>
        <w:pStyle w:val="BodyText"/>
      </w:pPr>
      <w:r>
        <w:t xml:space="preserve">
      Рисунок 4.4-2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Консенсус в блокчейн-системах обладает такими свойствами, как постоянство (данные не меняются), живучесть (система продолжает работу), открытость (участие доступно всем) и сам консенсус — достижение единства между узлами.</w:t>
      </w:r>
    </w:p>
    <w:p>
      <w:pPr>
        <w:pStyle w:val="BodyText"/>
      </w:pPr>
      <w:r>
        <w:t xml:space="preserve">
      Рисунок 4.4-3
    </w:t>
      </w:r>
    </w:p>
    <w:p>
      <w:pPr>
        <w:pStyle w:val="BodyText"/>
      </w:pPr>
      <w:r>
        <w:rPr>
          <w:b/>
          <w:bCs/>
        </w:rPr>
        <w:t xml:space="preserve">Комментарий:</w:t>
      </w:r>
      <w:r>
        <w:t xml:space="preserve"> </w:t>
      </w:r>
      <w:r>
        <w:t xml:space="preserve">Свойство криптографической хэш-функции, критически важное для доказательства работы (Proof of Work), — это сложность нахождения прообраза. Она обеспечивает необходимую вычислительную нагрузку для подтверждения блока.</w:t>
      </w:r>
    </w:p>
    <w:p>
      <w:pPr>
        <w:pStyle w:val="BodyText"/>
      </w:pPr>
    </w:p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прохождения курса я получила базовые и прикладные знания в области информационной безопасности. Разобралась в принципах работы электронной подписи, видах сертификатов и ключей, а также в способах защиты от основных угроз. Курс оказался полезным и дал понимание, как безопасно работать с электронными документами и защищать свои данные.</w:t>
      </w:r>
    </w:p>
    <w:p>
      <w:pPr>
        <w:pStyle w:val="BodyText"/>
      </w:pP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44">
        <w:r>
          <w:rPr>
            <w:rStyle w:val="Hyperlink"/>
          </w:rPr>
          <w:t xml:space="preserve">https://stepik.org/course/111512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stepik.org/course/1115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stepik.org/course/1115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2025-05-17T18:14:32Z</dcterms:created>
  <dcterms:modified xsi:type="dcterms:W3CDTF">2025-05-17T18:14:32Z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