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МИНИСТЕРСТВО НАУКИ И ВЫСШЕГО ОБРАЗОВАНИЯ</w:t>
      </w:r>
      <w:r>
        <w:br/>
      </w:r>
      <w:r>
        <w:t xml:space="preserve">РОССИЙСКОЙ ФЕДЕРАЦИИ</w:t>
      </w:r>
    </w:p>
    <w:p>
      <w:pPr>
        <w:pStyle w:val="BodyText"/>
      </w:pPr>
      <w:r>
        <w:t xml:space="preserve">Федеральное государственное автономное образовательное учреждение</w:t>
      </w:r>
      <w:r>
        <w:br/>
      </w:r>
      <w:r>
        <w:t xml:space="preserve">высшего образования</w:t>
      </w:r>
    </w:p>
    <w:p>
      <w:pPr>
        <w:pStyle w:val="BodyText"/>
      </w:pPr>
      <w:r>
        <w:rPr>
          <w:b/>
          <w:bCs/>
        </w:rPr>
        <w:t xml:space="preserve">«Российский Университет Дружбы народов имени Патриса Лумумбы»</w:t>
      </w:r>
    </w:p>
    <w:p>
      <w:pPr>
        <w:pStyle w:val="BodyText"/>
      </w:pPr>
      <w:r>
        <w:t xml:space="preserve">Факультет физико-математических и естественных наук</w:t>
      </w:r>
    </w:p>
    <w:p>
      <w:pPr>
        <w:pStyle w:val="BodyText"/>
      </w:pPr>
      <w:r>
        <w:t xml:space="preserve">Кафедра теории вероятностей и кибербезопасности</w:t>
      </w:r>
    </w:p>
    <w:p>
      <w:pPr>
        <w:pStyle w:val="BodyText"/>
      </w:pPr>
      <w:r>
        <w:rPr>
          <w:b/>
          <w:bCs/>
        </w:rPr>
        <w:t xml:space="preserve">ОТЧЕТ</w:t>
      </w:r>
    </w:p>
    <w:p>
      <w:pPr>
        <w:pStyle w:val="BodyText"/>
      </w:pPr>
      <w:r>
        <w:t xml:space="preserve">по лабораторной работе №4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rPr>
          <w:b/>
          <w:bCs/>
        </w:rPr>
        <w:t xml:space="preserve">«Работа с изображениями, плавающими объектами</w:t>
      </w:r>
      <w:r>
        <w:br/>
      </w:r>
      <w:r>
        <w:rPr>
          <w:b/>
          <w:bCs/>
        </w:rPr>
        <w:t xml:space="preserve">и перекрестными ссылками в LaTeX»</w:t>
      </w:r>
    </w:p>
    <w:p>
      <w:pPr>
        <w:pStyle w:val="BodyText"/>
      </w:pPr>
      <w:r>
        <w:t xml:space="preserve">Выполнил:</w:t>
      </w:r>
      <w:r>
        <w:br/>
      </w:r>
      <w:r>
        <w:t xml:space="preserve">студент группы НПМмд02-24</w:t>
      </w:r>
      <w:r>
        <w:br/>
      </w:r>
      <w:r>
        <w:t xml:space="preserve">Викторов Егор Игоревич</w:t>
      </w:r>
      <w:r>
        <w:br/>
      </w:r>
    </w:p>
    <w:p>
      <w:pPr>
        <w:pStyle w:val="BodyText"/>
      </w:pPr>
      <w:r>
        <w:t xml:space="preserve">Москва, 2025</w:t>
      </w:r>
    </w:p>
    <w:bookmarkStart w:id="1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Данная лабораторная работа посвящена изучению возможностей системы LaTeX по работе с графическими элементами, плавающими объектами и системой перекрестных ссылок.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практических навыков работы с изображениями в LaTeX, изучение параметров позиционирования графики и механизма перекрестных ссылок.</w:t>
      </w:r>
    </w:p>
    <w:bookmarkEnd w:id="9"/>
    <w:bookmarkStart w:id="10" w:name="задачи-работы"/>
    <w:p>
      <w:pPr>
        <w:pStyle w:val="Heading2"/>
      </w:pPr>
      <w:r>
        <w:t xml:space="preserve">Задачи работы</w:t>
      </w:r>
    </w:p>
    <w:p>
      <w:pPr>
        <w:pStyle w:val="FirstParagraph"/>
      </w:pPr>
      <w:r>
        <w:t xml:space="preserve">В рамках лабораторной работы необходимо выполнить следующие задачи:</w:t>
      </w:r>
    </w:p>
    <w:p>
      <w:pPr>
        <w:numPr>
          <w:ilvl w:val="0"/>
          <w:numId w:val="1001"/>
        </w:numPr>
      </w:pPr>
      <w:r>
        <w:t xml:space="preserve">Создать собственные изображения с использованием пакета TikZ</w:t>
      </w:r>
    </w:p>
    <w:p>
      <w:pPr>
        <w:numPr>
          <w:ilvl w:val="0"/>
          <w:numId w:val="1001"/>
        </w:numPr>
      </w:pPr>
      <w:r>
        <w:t xml:space="preserve">Исследовать параметры width, height, angle и scale для изображений</w:t>
      </w:r>
    </w:p>
    <w:p>
      <w:pPr>
        <w:numPr>
          <w:ilvl w:val="0"/>
          <w:numId w:val="1001"/>
        </w:numPr>
      </w:pPr>
      <w:r>
        <w:t xml:space="preserve">Изучить разницу между textwidth и linewidth</w:t>
      </w:r>
    </w:p>
    <w:p>
      <w:pPr>
        <w:numPr>
          <w:ilvl w:val="0"/>
          <w:numId w:val="1001"/>
        </w:numPr>
      </w:pPr>
      <w:r>
        <w:t xml:space="preserve">Протестировать поведение изображений в режиме twocolumn</w:t>
      </w:r>
    </w:p>
    <w:p>
      <w:pPr>
        <w:numPr>
          <w:ilvl w:val="0"/>
          <w:numId w:val="1001"/>
        </w:numPr>
      </w:pPr>
      <w:r>
        <w:t xml:space="preserve">Исследовать спецификаторы позиционирования плавающих объектов</w:t>
      </w:r>
    </w:p>
    <w:p>
      <w:pPr>
        <w:numPr>
          <w:ilvl w:val="0"/>
          <w:numId w:val="1001"/>
        </w:numPr>
      </w:pPr>
      <w:r>
        <w:t xml:space="preserve">Изучить работу команд label и ref</w:t>
      </w:r>
    </w:p>
    <w:p>
      <w:pPr>
        <w:numPr>
          <w:ilvl w:val="0"/>
          <w:numId w:val="1001"/>
        </w:numPr>
      </w:pPr>
      <w:r>
        <w:t xml:space="preserve">Определить количество компиляций для корректной работы ссылок</w:t>
      </w:r>
    </w:p>
    <w:p>
      <w:pPr>
        <w:numPr>
          <w:ilvl w:val="0"/>
          <w:numId w:val="1001"/>
        </w:numPr>
      </w:pPr>
      <w:r>
        <w:t xml:space="preserve">Исследовать правильное размещение label относительно caption</w:t>
      </w:r>
    </w:p>
    <w:bookmarkEnd w:id="10"/>
    <w:bookmarkEnd w:id="11"/>
    <w:bookmarkStart w:id="16" w:name="теоретическая-часть"/>
    <w:p>
      <w:pPr>
        <w:pStyle w:val="Heading1"/>
      </w:pPr>
      <w:r>
        <w:t xml:space="preserve">Теоретическая часть</w:t>
      </w:r>
    </w:p>
    <w:bookmarkStart w:id="12" w:name="пакет-graphicx"/>
    <w:p>
      <w:pPr>
        <w:pStyle w:val="Heading2"/>
      </w:pPr>
      <w:r>
        <w:t xml:space="preserve">Пакет graphicx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является стандартным инструментом для включения изображений в документы LaTeX. Основная команда для вставки изображений:</w:t>
      </w:r>
    </w:p>
    <w:p>
      <w:pPr>
        <w:pStyle w:val="SourceCode"/>
      </w:pPr>
      <w:r>
        <w:rPr>
          <w:rStyle w:val="VerbatimChar"/>
        </w:rPr>
        <w:t xml:space="preserve">\includegraphics[параметры]{имя_файла}</w:t>
      </w:r>
    </w:p>
    <w:bookmarkEnd w:id="12"/>
    <w:bookmarkStart w:id="13" w:name="параметры-изображений"/>
    <w:p>
      <w:pPr>
        <w:pStyle w:val="Heading2"/>
      </w:pPr>
      <w:r>
        <w:t xml:space="preserve">Параметры изображений</w:t>
      </w:r>
    </w:p>
    <w:p>
      <w:pPr>
        <w:pStyle w:val="FirstParagraph"/>
      </w:pPr>
      <w:r>
        <w:t xml:space="preserve">Основные параметры команды</w:t>
      </w:r>
      <w:r>
        <w:t xml:space="preserve"> </w:t>
      </w:r>
      <w:r>
        <w:rPr>
          <w:rStyle w:val="VerbatimChar"/>
        </w:rPr>
        <w:t xml:space="preserve">includegraphics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width</w:t>
      </w:r>
      <w:r>
        <w:t xml:space="preserve"> </w:t>
      </w:r>
      <w:r>
        <w:t xml:space="preserve">— ширина изображения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height</w:t>
      </w:r>
      <w:r>
        <w:t xml:space="preserve"> </w:t>
      </w:r>
      <w:r>
        <w:t xml:space="preserve">— высота изображения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scale</w:t>
      </w:r>
      <w:r>
        <w:t xml:space="preserve"> </w:t>
      </w:r>
      <w:r>
        <w:t xml:space="preserve">— масштаб изображения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angle</w:t>
      </w:r>
      <w:r>
        <w:t xml:space="preserve"> </w:t>
      </w:r>
      <w:r>
        <w:t xml:space="preserve">— угол поворота изображения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keepaspectratio</w:t>
      </w:r>
      <w:r>
        <w:t xml:space="preserve"> </w:t>
      </w:r>
      <w:r>
        <w:t xml:space="preserve">— сохранение пропорций</w:t>
      </w:r>
    </w:p>
    <w:bookmarkEnd w:id="13"/>
    <w:bookmarkStart w:id="15" w:name="плавающие-объекты"/>
    <w:p>
      <w:pPr>
        <w:pStyle w:val="Heading2"/>
      </w:pPr>
      <w:r>
        <w:t xml:space="preserve">Плавающие объекты</w:t>
      </w:r>
    </w:p>
    <w:p>
      <w:pPr>
        <w:pStyle w:val="FirstParagraph"/>
      </w:pPr>
      <w:r>
        <w:t xml:space="preserve">Плавающие объекты (floats) в LaTeX позволяют системе автоматически размещать изображения и таблицы в оптимальных местах документа. Спецификаторы позиции:</w:t>
      </w:r>
    </w:p>
    <w:bookmarkStart w:id="14" w:name="tab:specifiers"/>
    <w:p>
      <w:pPr>
        <w:pStyle w:val="TableCaption"/>
      </w:pPr>
      <w:r>
        <w:t xml:space="preserve">Спецификаторы позиционирования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пецификаторы позиционирования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Спецификатор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 — примерно в месте вставки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— вверху страницы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— внизу страницы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— на отдельной странице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игнорировать некоторые ограничения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строго здесь (требует пакет float)</w:t>
            </w:r>
          </w:p>
        </w:tc>
      </w:tr>
    </w:tbl>
    <w:bookmarkEnd w:id="14"/>
    <w:bookmarkEnd w:id="15"/>
    <w:bookmarkEnd w:id="16"/>
    <w:bookmarkStart w:id="47" w:name="практическая-часть"/>
    <w:p>
      <w:pPr>
        <w:pStyle w:val="Heading1"/>
      </w:pPr>
      <w:r>
        <w:t xml:space="preserve">Практическая часть</w:t>
      </w:r>
    </w:p>
    <w:bookmarkStart w:id="21" w:name="создание-собственных-изображений-с-tikz"/>
    <w:p>
      <w:pPr>
        <w:pStyle w:val="Heading2"/>
      </w:pPr>
      <w:r>
        <w:t xml:space="preserve">Создание собственных изображений с TikZ</w:t>
      </w:r>
    </w:p>
    <w:p>
      <w:pPr>
        <w:pStyle w:val="FirstParagraph"/>
      </w:pPr>
      <w:r>
        <w:t xml:space="preserve">Для демонстрации возможностей LaTeX создадим несколько графических элементов с использованием пакета TikZ.</w:t>
      </w:r>
    </w:p>
    <w:bookmarkStart w:id="18" w:name="простая-геометрическая-фигура"/>
    <w:p>
      <w:pPr>
        <w:pStyle w:val="Heading3"/>
      </w:pPr>
      <w:r>
        <w:t xml:space="preserve">Простая геометрическая фигура</w:t>
      </w:r>
    </w:p>
    <w:p>
      <w:pPr>
        <w:pStyle w:val="FirstParagraph"/>
      </w:pPr>
      <w:r>
        <w:t xml:space="preserve">На рисунке</w:t>
      </w:r>
      <w:r>
        <w:t xml:space="preserve"> </w:t>
      </w:r>
      <w:hyperlink w:anchor="fig:tikz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простая геометрическая композиция, созданная средствами TikZ.</w:t>
      </w:r>
    </w:p>
    <w:bookmarkStart w:id="17" w:name="fig:tikz1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Геометрическая композиция, созданная в TikZ</w:t>
      </w:r>
    </w:p>
    <w:bookmarkEnd w:id="17"/>
    <w:p>
      <w:pPr>
        <w:pStyle w:val="BodyText"/>
      </w:pPr>
      <w:r>
        <w:t xml:space="preserve">Как видно из рисунка</w:t>
      </w:r>
      <w:r>
        <w:t xml:space="preserve"> </w:t>
      </w:r>
      <w:hyperlink w:anchor="fig:tikz1">
        <w:r>
          <w:rPr>
            <w:rStyle w:val="Hyperlink"/>
          </w:rPr>
          <w:t xml:space="preserve">1</w:t>
        </w:r>
      </w:hyperlink>
      <w:r>
        <w:t xml:space="preserve">, TikZ позволяет создавать векторную графику непосредственно в коде LaTeX.</w:t>
      </w:r>
    </w:p>
    <w:bookmarkEnd w:id="18"/>
    <w:bookmarkStart w:id="20" w:name="диаграмма-с-градиентом"/>
    <w:p>
      <w:pPr>
        <w:pStyle w:val="Heading3"/>
      </w:pPr>
      <w:r>
        <w:t xml:space="preserve">Диаграмма с градиентом</w:t>
      </w:r>
    </w:p>
    <w:p>
      <w:pPr>
        <w:pStyle w:val="FirstParagraph"/>
      </w:pPr>
      <w:r>
        <w:t xml:space="preserve">Рисунок</w:t>
      </w:r>
      <w:r>
        <w:t xml:space="preserve"> </w:t>
      </w:r>
      <w:hyperlink w:anchor="fig:tikz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демонстрирует более сложную графику с использованием градиентов и узлов.</w:t>
      </w:r>
    </w:p>
    <w:bookmarkStart w:id="19" w:name="fig:tikz2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График параболической функции</w:t>
      </w:r>
    </w:p>
    <w:bookmarkEnd w:id="19"/>
    <w:bookmarkEnd w:id="20"/>
    <w:bookmarkEnd w:id="21"/>
    <w:bookmarkStart w:id="29" w:name="Xfaf189aa651cc25766be94532577c2ea8fb4631"/>
    <w:p>
      <w:pPr>
        <w:pStyle w:val="Heading2"/>
      </w:pPr>
      <w:r>
        <w:t xml:space="preserve">Исследование параметров width, height, angle и scale</w:t>
      </w:r>
    </w:p>
    <w:bookmarkStart w:id="24" w:name="параметр-width"/>
    <w:p>
      <w:pPr>
        <w:pStyle w:val="Heading3"/>
      </w:pPr>
      <w:r>
        <w:t xml:space="preserve">Параметр width</w:t>
      </w:r>
    </w:p>
    <w:p>
      <w:pPr>
        <w:pStyle w:val="FirstParagraph"/>
      </w:pPr>
      <w:r>
        <w:t xml:space="preserve">Создадим изображение и будем изменять его ширину относительно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.</w:t>
      </w:r>
    </w:p>
    <w:bookmarkStart w:id="22" w:name="fig:origina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Исходное изображение для экспериментов</w:t>
      </w:r>
    </w:p>
    <w:bookmarkEnd w:id="22"/>
    <w:p>
      <w:pPr>
        <w:pStyle w:val="BodyText"/>
      </w:pPr>
      <w:r>
        <w:t xml:space="preserve">Теперь применим различные значения ширины:</w:t>
      </w:r>
    </w:p>
    <w:bookmarkStart w:id="23" w:name="fig:width_comparis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/>
          </w:tbl>
          <w:p>
            <w:pPr>
              <w:pStyle w:val="ImageCaption"/>
              <w:jc w:val="center"/>
            </w:pPr>
            <w:r>
              <w:t xml:space="preserve">width=0.3\textwidth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/>
          </w:tbl>
          <w:p>
            <w:pPr>
              <w:pStyle w:val="ImageCaption"/>
              <w:jc w:val="center"/>
            </w:pPr>
            <w:r>
              <w:t xml:space="preserve">width=0.45\textwidth</w:t>
            </w:r>
          </w:p>
        </w:tc>
      </w:tr>
    </w:tbl>
    <w:p>
      <w:pPr>
        <w:pStyle w:val="ImageCaption"/>
      </w:pPr>
      <w:r>
        <w:t xml:space="preserve">Сравнение различных значений width</w:t>
      </w:r>
    </w:p>
    <w:bookmarkEnd w:id="23"/>
    <w:bookmarkEnd w:id="24"/>
    <w:bookmarkStart w:id="26" w:name="параметр-angle"/>
    <w:p>
      <w:pPr>
        <w:pStyle w:val="Heading3"/>
      </w:pPr>
      <w:r>
        <w:t xml:space="preserve">Параметр angle</w:t>
      </w:r>
    </w:p>
    <w:p>
      <w:pPr>
        <w:pStyle w:val="FirstParagraph"/>
      </w:pPr>
      <w:r>
        <w:t xml:space="preserve">Рассмотрим поворот изображения на различные углы (рисунок</w:t>
      </w:r>
      <w:r>
        <w:t xml:space="preserve"> </w:t>
      </w:r>
      <w:hyperlink w:anchor="fig:angles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25" w:name="fig:angle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Поворот изображения на разные углы</w:t>
      </w:r>
    </w:p>
    <w:bookmarkEnd w:id="25"/>
    <w:bookmarkEnd w:id="26"/>
    <w:bookmarkStart w:id="28" w:name="параметр-scale"/>
    <w:p>
      <w:pPr>
        <w:pStyle w:val="Heading3"/>
      </w:pPr>
      <w:r>
        <w:t xml:space="preserve">Параметр scale</w:t>
      </w:r>
    </w:p>
    <w:p>
      <w:pPr>
        <w:pStyle w:val="FirstParagraph"/>
      </w:pPr>
      <w:r>
        <w:t xml:space="preserve">Масштабирование изображения демонстрируется на рисунке</w:t>
      </w:r>
      <w:r>
        <w:t xml:space="preserve"> </w:t>
      </w:r>
      <w:hyperlink w:anchor="fig:scaling">
        <w:r>
          <w:rPr>
            <w:rStyle w:val="Hyperlink"/>
          </w:rPr>
          <w:t xml:space="preserve">6</w:t>
        </w:r>
      </w:hyperlink>
      <w:r>
        <w:t xml:space="preserve">.</w:t>
      </w:r>
    </w:p>
    <w:bookmarkStart w:id="27" w:name="fig:scaling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Различные значения масштаба</w:t>
      </w:r>
    </w:p>
    <w:bookmarkEnd w:id="27"/>
    <w:bookmarkEnd w:id="28"/>
    <w:bookmarkEnd w:id="29"/>
    <w:bookmarkStart w:id="35" w:name="разница-между-textwidth-и-linewidth"/>
    <w:p>
      <w:pPr>
        <w:pStyle w:val="Heading2"/>
      </w:pPr>
      <w:r>
        <w:t xml:space="preserve">Разница между textwidth и linewidth</w:t>
      </w:r>
    </w:p>
    <w:p>
      <w:pPr>
        <w:pStyle w:val="FirstParagraph"/>
      </w:pPr>
      <w:r>
        <w:rPr>
          <w:rStyle w:val="VerbatimChar"/>
        </w:rPr>
        <w:t xml:space="preserve">textwidth</w:t>
      </w:r>
      <w:r>
        <w:t xml:space="preserve"> </w:t>
      </w:r>
      <w:r>
        <w:t xml:space="preserve">— это полная ширина текстового блока на странице, в то время как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 </w:t>
      </w:r>
      <w:r>
        <w:t xml:space="preserve">— это текущая ширина строки, которая может изменяться внутри окружений (например, в minipage или в колонках).</w:t>
      </w:r>
    </w:p>
    <w:bookmarkStart w:id="32" w:name="демонстрация-в-обычном-режиме"/>
    <w:p>
      <w:pPr>
        <w:pStyle w:val="Heading3"/>
      </w:pPr>
      <w:r>
        <w:t xml:space="preserve">Демонстрация в обычном режиме</w:t>
      </w:r>
    </w:p>
    <w:p>
      <w:pPr>
        <w:pStyle w:val="FirstParagraph"/>
      </w:pPr>
      <w:r>
        <w:t xml:space="preserve">В обычном однострочном режиме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 </w:t>
      </w:r>
      <w:r>
        <w:t xml:space="preserve">имеют одинаковое значение.</w:t>
      </w:r>
    </w:p>
    <w:bookmarkStart w:id="30" w:name="fig:textwidth_demo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Изображение с шириной относительно textwidth</w:t>
      </w:r>
    </w:p>
    <w:bookmarkEnd w:id="30"/>
    <w:bookmarkStart w:id="31" w:name="fig:linewidth_demo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Изображение с шириной относительно linewidth</w:t>
      </w:r>
    </w:p>
    <w:bookmarkEnd w:id="31"/>
    <w:bookmarkEnd w:id="32"/>
    <w:bookmarkStart w:id="34" w:name="демонстрация-в-minipage"/>
    <w:p>
      <w:pPr>
        <w:pStyle w:val="Heading3"/>
      </w:pPr>
      <w:r>
        <w:t xml:space="preserve">Демонстрация в minipage</w:t>
      </w:r>
    </w:p>
    <w:p>
      <w:pPr>
        <w:pStyle w:val="FirstParagraph"/>
      </w:pPr>
      <w:r>
        <w:t xml:space="preserve">Внутри minipage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 </w:t>
      </w:r>
      <w:r>
        <w:t xml:space="preserve">изменяется, а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остается прежним:</w:t>
      </w:r>
    </w:p>
    <w:bookmarkStart w:id="33" w:name="fig:minipage_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/>
        </w:tc>
        <w:tc>
          <w:tcPr/>
          <w:p>
            <w:pPr>
              <w:jc w:val="center"/>
            </w:pPr>
            <w:r>
              <w:t xml:space="preserve">Здесь</w:t>
            </w:r>
            <w:r>
              <w:t xml:space="preserve"> </w:t>
            </w:r>
            <w:r>
              <w:rPr>
                <w:rStyle w:val="VerbatimChar"/>
              </w:rPr>
              <w:t xml:space="preserve">linewidth</w:t>
            </w:r>
            <w:r>
              <w:t xml:space="preserve"> </w:t>
            </w:r>
            <w:r>
              <w:t xml:space="preserve">равен ширине minipage (0.45\textwidth), в то время как</w:t>
            </w:r>
            <w:r>
              <w:t xml:space="preserve"> </w:t>
            </w:r>
            <w:r>
              <w:rPr>
                <w:rStyle w:val="VerbatimChar"/>
              </w:rPr>
              <w:t xml:space="preserve">textwidth</w:t>
            </w:r>
            <w:r>
              <w:t xml:space="preserve"> </w:t>
            </w:r>
            <w:r>
              <w:t xml:space="preserve">по-прежнему равен полной ширине страницы.</w:t>
            </w:r>
          </w:p>
        </w:tc>
      </w:tr>
    </w:tbl>
    <w:p>
      <w:pPr>
        <w:pStyle w:val="ImageCaption"/>
      </w:pPr>
      <w:r>
        <w:t xml:space="preserve">В minipage linewidth меньше</w:t>
      </w:r>
    </w:p>
    <w:bookmarkEnd w:id="33"/>
    <w:bookmarkEnd w:id="34"/>
    <w:bookmarkEnd w:id="35"/>
    <w:bookmarkStart w:id="39" w:name="X0e7a5fad1f41f1ac83cb7ca1e875dbaca5e4af9"/>
    <w:p>
      <w:pPr>
        <w:pStyle w:val="Heading2"/>
      </w:pPr>
      <w:r>
        <w:t xml:space="preserve">Использование пакета lipsum для длинного текста</w:t>
      </w:r>
    </w:p>
    <w:p>
      <w:pPr>
        <w:pStyle w:val="FirstParagraph"/>
      </w:pPr>
      <w:r>
        <w:t xml:space="preserve">Для демонстрации поведения плавающих объектов создадим документ с большим количеством текста.</w:t>
      </w:r>
    </w:p>
    <w:bookmarkStart w:id="36" w:name="fig:float_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Плавающий объект со спецификатором h (here)</w:t>
      </w:r>
    </w:p>
    <w:bookmarkEnd w:id="36"/>
    <w:bookmarkStart w:id="37" w:name="fig:float_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Плавающий объект со спецификатором t (top)</w:t>
      </w:r>
    </w:p>
    <w:bookmarkEnd w:id="37"/>
    <w:bookmarkStart w:id="38" w:name="fig:float_b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Плавающий объект со спецификатором b (bottom)</w:t>
      </w:r>
    </w:p>
    <w:bookmarkEnd w:id="38"/>
    <w:bookmarkEnd w:id="39"/>
    <w:bookmarkStart w:id="44" w:name="взаимодействие-различных-спецификаторов"/>
    <w:p>
      <w:pPr>
        <w:pStyle w:val="Heading2"/>
      </w:pPr>
      <w:r>
        <w:t xml:space="preserve">Взаимодействие различных спецификаторов</w:t>
      </w:r>
    </w:p>
    <w:bookmarkStart w:id="41" w:name="спецификатор-htbp"/>
    <w:p>
      <w:pPr>
        <w:pStyle w:val="Heading3"/>
      </w:pPr>
      <w:r>
        <w:t xml:space="preserve">Спецификатор [htbp]</w:t>
      </w:r>
    </w:p>
    <w:p>
      <w:pPr>
        <w:pStyle w:val="FirstParagraph"/>
      </w:pPr>
      <w:r>
        <w:t xml:space="preserve">Это наиболее распространенная комбинация, дающая LaTeX максимальную свободу выбора:</w:t>
      </w:r>
    </w:p>
    <w:bookmarkStart w:id="40" w:name="fig:float_htb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Комбинированный спецификатор htbp</w:t>
      </w:r>
    </w:p>
    <w:bookmarkEnd w:id="40"/>
    <w:bookmarkEnd w:id="41"/>
    <w:bookmarkStart w:id="43" w:name="спецификатор-h-строгое-позиционирование"/>
    <w:p>
      <w:pPr>
        <w:pStyle w:val="Heading3"/>
      </w:pPr>
      <w:r>
        <w:t xml:space="preserve">Спецификатор [H] — строгое позиционирование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предоставляет спецификатор H для строгого размещения:</w:t>
      </w:r>
    </w:p>
    <w:bookmarkStart w:id="42" w:name="fig:float_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Строгое позиционирование с [H]</w:t>
      </w:r>
    </w:p>
    <w:bookmarkEnd w:id="42"/>
    <w:p>
      <w:pPr>
        <w:pStyle w:val="BodyText"/>
      </w:pPr>
      <w:r>
        <w:t xml:space="preserve">Объект с спецификатором [H] всегда размещается строго в месте вставки в коде.</w:t>
      </w:r>
    </w:p>
    <w:bookmarkEnd w:id="43"/>
    <w:bookmarkEnd w:id="44"/>
    <w:bookmarkStart w:id="46" w:name="работа-с-командами-label-и-ref"/>
    <w:p>
      <w:pPr>
        <w:pStyle w:val="Heading2"/>
      </w:pPr>
      <w:r>
        <w:t xml:space="preserve">Работа с командами label и ref</w:t>
      </w:r>
    </w:p>
    <w:bookmarkStart w:id="45" w:name="количество-компиляций"/>
    <w:p>
      <w:pPr>
        <w:pStyle w:val="Heading3"/>
      </w:pPr>
      <w:r>
        <w:t xml:space="preserve">Количество компиляций</w:t>
      </w:r>
    </w:p>
    <w:p>
      <w:pPr>
        <w:pStyle w:val="FirstParagraph"/>
      </w:pPr>
      <w:r>
        <w:t xml:space="preserve">Для корректной работы перекрестных ссылок требуется</w:t>
      </w:r>
      <w:r>
        <w:t xml:space="preserve"> </w:t>
      </w:r>
      <w:r>
        <w:rPr>
          <w:b/>
          <w:bCs/>
        </w:rPr>
        <w:t xml:space="preserve">минимум две компиляции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Первая компиляция:</w:t>
      </w:r>
      <w:r>
        <w:t xml:space="preserve"> </w:t>
      </w:r>
      <w:r>
        <w:t xml:space="preserve">LaTeX записывает информацию о метках в файл .aux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Вторая компиляция:</w:t>
      </w:r>
      <w:r>
        <w:t xml:space="preserve"> </w:t>
      </w:r>
      <w:r>
        <w:t xml:space="preserve">LaTeX читает информацию из .aux и подставляет правильные номера</w:t>
      </w:r>
    </w:p>
    <w:p>
      <w:pPr>
        <w:pStyle w:val="FirstParagraph"/>
      </w:pPr>
      <w:r>
        <w:t xml:space="preserve">Создадим несколько разделов для демонстрации:</w:t>
      </w:r>
    </w:p>
    <w:bookmarkEnd w:id="45"/>
    <w:bookmarkEnd w:id="46"/>
    <w:bookmarkEnd w:id="47"/>
    <w:bookmarkStart w:id="64" w:name="sec:test1"/>
    <w:p>
      <w:pPr>
        <w:pStyle w:val="Heading1"/>
      </w:pPr>
      <w:r>
        <w:t xml:space="preserve">Тестовый раздел для ссылок</w:t>
      </w:r>
    </w:p>
    <w:p>
      <w:pPr>
        <w:pStyle w:val="FirstParagraph"/>
      </w:pPr>
      <w:r>
        <w:t xml:space="preserve">Это раздел</w:t>
      </w:r>
      <w:r>
        <w:t xml:space="preserve"> </w:t>
      </w:r>
      <w:hyperlink w:anchor="sec:test1">
        <w:r>
          <w:rPr>
            <w:rStyle w:val="Hyperlink"/>
          </w:rPr>
          <w:t xml:space="preserve">4</w:t>
        </w:r>
      </w:hyperlink>
      <w:r>
        <w:t xml:space="preserve">. Он содержит подраздел</w:t>
      </w:r>
      <w:r>
        <w:t xml:space="preserve"> </w:t>
      </w:r>
      <w:hyperlink w:anchor="subsec:test1_1">
        <w:r>
          <w:rPr>
            <w:rStyle w:val="Hyperlink"/>
          </w:rPr>
          <w:t xml:space="preserve">4.1</w:t>
        </w:r>
      </w:hyperlink>
      <w:r>
        <w:t xml:space="preserve">.</w:t>
      </w:r>
    </w:p>
    <w:bookmarkStart w:id="48" w:name="subsec:test1_1"/>
    <w:p>
      <w:pPr>
        <w:pStyle w:val="Heading2"/>
      </w:pPr>
      <w:r>
        <w:t xml:space="preserve">Тестовый подраздел</w:t>
      </w:r>
    </w:p>
    <w:p>
      <w:pPr>
        <w:pStyle w:val="FirstParagraph"/>
      </w:pPr>
      <w:r>
        <w:t xml:space="preserve">Ссылка на основной раздел: раздел</w:t>
      </w:r>
      <w:r>
        <w:t xml:space="preserve"> </w:t>
      </w:r>
      <w:hyperlink w:anchor="sec:test1">
        <w:r>
          <w:rPr>
            <w:rStyle w:val="Hyperlink"/>
          </w:rPr>
          <w:t xml:space="preserve">4</w:t>
        </w:r>
      </w:hyperlink>
      <w:r>
        <w:t xml:space="preserve">.</w:t>
      </w:r>
    </w:p>
    <w:bookmarkEnd w:id="48"/>
    <w:bookmarkStart w:id="53" w:name="subsec:test1_2"/>
    <w:p>
      <w:pPr>
        <w:pStyle w:val="Heading2"/>
      </w:pPr>
      <w:r>
        <w:t xml:space="preserve">Еще один подраздел</w:t>
      </w:r>
    </w:p>
    <w:p>
      <w:pPr>
        <w:pStyle w:val="FirstParagraph"/>
      </w:pPr>
      <w:r>
        <w:t xml:space="preserve">Ссылки на предыдущие разделы:</w:t>
      </w:r>
      <w:r>
        <w:t xml:space="preserve"> </w:t>
      </w:r>
      <w:hyperlink w:anchor="sec:test1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w:anchor="subsec:test1_1">
        <w:r>
          <w:rPr>
            <w:rStyle w:val="Hyperlink"/>
          </w:rPr>
          <w:t xml:space="preserve">4.1</w:t>
        </w:r>
      </w:hyperlink>
      <w:r>
        <w:t xml:space="preserve">,</w:t>
      </w:r>
      <w:r>
        <w:t xml:space="preserve"> </w:t>
      </w:r>
      <w:hyperlink w:anchor="subsec:test1_2">
        <w:r>
          <w:rPr>
            <w:rStyle w:val="Hyperlink"/>
          </w:rPr>
          <w:t xml:space="preserve">4.2</w:t>
        </w:r>
      </w:hyperlink>
      <w:r>
        <w:t xml:space="preserve">.</w:t>
      </w:r>
    </w:p>
    <w:bookmarkStart w:id="52" w:name="нумерованные-списки"/>
    <w:p>
      <w:pPr>
        <w:pStyle w:val="Heading3"/>
      </w:pPr>
      <w:r>
        <w:t xml:space="preserve">Нумерованные списки</w:t>
      </w:r>
    </w:p>
    <w:p>
      <w:pPr>
        <w:numPr>
          <w:ilvl w:val="0"/>
          <w:numId w:val="1004"/>
        </w:numPr>
      </w:pPr>
      <w:r>
        <w:t xml:space="preserve">Первый элемент</w:t>
      </w:r>
      <w:r>
        <w:t xml:space="preserve"> </w:t>
      </w:r>
      <w:bookmarkStart w:id="49" w:name="item:1"/>
      <w:bookmarkEnd w:id="49"/>
    </w:p>
    <w:p>
      <w:pPr>
        <w:numPr>
          <w:ilvl w:val="0"/>
          <w:numId w:val="1004"/>
        </w:numPr>
      </w:pPr>
      <w:r>
        <w:t xml:space="preserve">Второй элемент</w:t>
      </w:r>
      <w:r>
        <w:t xml:space="preserve"> </w:t>
      </w:r>
      <w:bookmarkStart w:id="50" w:name="item:2"/>
      <w:bookmarkEnd w:id="50"/>
    </w:p>
    <w:p>
      <w:pPr>
        <w:numPr>
          <w:ilvl w:val="0"/>
          <w:numId w:val="1004"/>
        </w:numPr>
      </w:pPr>
      <w:r>
        <w:t xml:space="preserve">Третий элемент</w:t>
      </w:r>
      <w:r>
        <w:t xml:space="preserve"> </w:t>
      </w:r>
      <w:bookmarkStart w:id="51" w:name="item:3"/>
      <w:bookmarkEnd w:id="51"/>
    </w:p>
    <w:p>
      <w:pPr>
        <w:pStyle w:val="FirstParagraph"/>
      </w:pPr>
      <w:r>
        <w:t xml:space="preserve">Ссылка на элемент списка: пункт</w:t>
      </w:r>
      <w:r>
        <w:t xml:space="preserve"> </w:t>
      </w:r>
      <w:hyperlink w:anchor="item:2">
        <w:r>
          <w:rPr>
            <w:rStyle w:val="Hyperlink"/>
          </w:rPr>
          <w:t xml:space="preserve">[item:2]</w:t>
        </w:r>
      </w:hyperlink>
      <w:r>
        <w:t xml:space="preserve">.</w:t>
      </w:r>
    </w:p>
    <w:bookmarkEnd w:id="52"/>
    <w:bookmarkEnd w:id="53"/>
    <w:bookmarkStart w:id="58" w:name="X7f0a7fccf69468fed0e0d0647e66c1196e8cc78"/>
    <w:p>
      <w:pPr>
        <w:pStyle w:val="Heading2"/>
      </w:pPr>
      <w:r>
        <w:t xml:space="preserve">Правильное размещение label относительно caption</w:t>
      </w:r>
    </w:p>
    <w:bookmarkStart w:id="55" w:name="X6a1d49d9b596c7053bb1597f9d7fa9e8325d5b9"/>
    <w:p>
      <w:pPr>
        <w:pStyle w:val="Heading3"/>
      </w:pPr>
      <w:r>
        <w:t xml:space="preserve">Неправильное размещение (label перед caption)</w:t>
      </w:r>
    </w:p>
    <w:p>
      <w:pPr>
        <w:pStyle w:val="FirstParagraph"/>
      </w:pPr>
      <w:r>
        <w:t xml:space="preserve">Если поместить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rPr>
          <w:b/>
          <w:bCs/>
        </w:rPr>
        <w:t xml:space="preserve">перед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 ссылка будет указывать на номер раздела, а не на номер рисунка:</w:t>
      </w:r>
    </w:p>
    <w:p>
      <w:pPr>
        <w:pStyle w:val="SourceCode"/>
      </w:pPr>
      <w:r>
        <w:rPr>
          <w:rStyle w:val="VerbatimChar"/>
        </w:rPr>
        <w:t xml:space="preserve">\begin{figure}[h]</w:t>
      </w:r>
      <w:r>
        <w:br/>
      </w:r>
      <w:r>
        <w:rPr>
          <w:rStyle w:val="VerbatimChar"/>
        </w:rPr>
        <w:t xml:space="preserve">\centering</w:t>
      </w:r>
      <w:r>
        <w:br/>
      </w:r>
      <w:r>
        <w:rPr>
          <w:rStyle w:val="VerbatimChar"/>
        </w:rPr>
        <w:t xml:space="preserve">[изображение]</w:t>
      </w:r>
      <w:r>
        <w:br/>
      </w:r>
      <w:r>
        <w:rPr>
          <w:rStyle w:val="VerbatimChar"/>
        </w:rPr>
        <w:t xml:space="preserve">\label{fig:wrong}  % НЕПРАВИЛЬНО!</w:t>
      </w:r>
      <w:r>
        <w:br/>
      </w:r>
      <w:r>
        <w:rPr>
          <w:rStyle w:val="VerbatimChar"/>
        </w:rPr>
        <w:t xml:space="preserve">\caption{Подпись}</w:t>
      </w:r>
      <w:r>
        <w:br/>
      </w:r>
      <w:r>
        <w:rPr>
          <w:rStyle w:val="VerbatimChar"/>
        </w:rPr>
        <w:t xml:space="preserve">\end{figure}</w:t>
      </w:r>
    </w:p>
    <w:bookmarkStart w:id="54" w:name="fig:wrong_order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Пример неправильного размещения label</w:t>
      </w:r>
    </w:p>
    <w:bookmarkEnd w:id="54"/>
    <w:p>
      <w:pPr>
        <w:pStyle w:val="BodyText"/>
      </w:pPr>
      <w:r>
        <w:t xml:space="preserve">Ссылка на рисунок выше:</w:t>
      </w:r>
      <w:r>
        <w:t xml:space="preserve"> </w:t>
      </w:r>
      <w:hyperlink w:anchor="fig:wrong_order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— может быть неправильной!</w:t>
      </w:r>
    </w:p>
    <w:bookmarkEnd w:id="55"/>
    <w:bookmarkStart w:id="57" w:name="Xbd68a9dbb719268f6441fd637541a576332608e"/>
    <w:p>
      <w:pPr>
        <w:pStyle w:val="Heading3"/>
      </w:pPr>
      <w:r>
        <w:t xml:space="preserve">Правильное размещение (label после caption)</w:t>
      </w:r>
    </w:p>
    <w:p>
      <w:pPr>
        <w:pStyle w:val="FirstParagraph"/>
      </w:pPr>
      <w:r>
        <w:t xml:space="preserve">Правильный порядок: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rPr>
          <w:b/>
          <w:bCs/>
        </w:rPr>
        <w:t xml:space="preserve">затем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\begin{figure}[h]</w:t>
      </w:r>
      <w:r>
        <w:br/>
      </w:r>
      <w:r>
        <w:rPr>
          <w:rStyle w:val="VerbatimChar"/>
        </w:rPr>
        <w:t xml:space="preserve">\centering</w:t>
      </w:r>
      <w:r>
        <w:br/>
      </w:r>
      <w:r>
        <w:rPr>
          <w:rStyle w:val="VerbatimChar"/>
        </w:rPr>
        <w:t xml:space="preserve">[изображение]</w:t>
      </w:r>
      <w:r>
        <w:br/>
      </w:r>
      <w:r>
        <w:rPr>
          <w:rStyle w:val="VerbatimChar"/>
        </w:rPr>
        <w:t xml:space="preserve">\caption{Подпись}</w:t>
      </w:r>
      <w:r>
        <w:br/>
      </w:r>
      <w:r>
        <w:rPr>
          <w:rStyle w:val="VerbatimChar"/>
        </w:rPr>
        <w:t xml:space="preserve">\label{fig:correct}  % ПРАВИЛЬНО!</w:t>
      </w:r>
      <w:r>
        <w:br/>
      </w:r>
      <w:r>
        <w:rPr>
          <w:rStyle w:val="VerbatimChar"/>
        </w:rPr>
        <w:t xml:space="preserve">\end{figure}</w:t>
      </w:r>
    </w:p>
    <w:bookmarkStart w:id="56" w:name="fig:correct_order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Пример правильного размещения label</w:t>
      </w:r>
    </w:p>
    <w:bookmarkEnd w:id="56"/>
    <w:p>
      <w:pPr>
        <w:pStyle w:val="BodyText"/>
      </w:pPr>
      <w:r>
        <w:t xml:space="preserve">Ссылка на рисунок выше: рисунок</w:t>
      </w:r>
      <w:r>
        <w:t xml:space="preserve"> </w:t>
      </w:r>
      <w:hyperlink w:anchor="fig:correct_order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— корректная ссылка!</w:t>
      </w:r>
    </w:p>
    <w:bookmarkEnd w:id="57"/>
    <w:bookmarkEnd w:id="58"/>
    <w:bookmarkStart w:id="63" w:name="label-для-уравнений"/>
    <w:p>
      <w:pPr>
        <w:pStyle w:val="Heading2"/>
      </w:pPr>
      <w:r>
        <w:t xml:space="preserve">Label для уравнений</w:t>
      </w:r>
    </w:p>
    <w:bookmarkStart w:id="59" w:name="правильное-размещение-label-в-уравнении"/>
    <w:p>
      <w:pPr>
        <w:pStyle w:val="Heading3"/>
      </w:pPr>
      <w:r>
        <w:t xml:space="preserve">Правильное размещение label в уравнении</w:t>
      </w:r>
    </w:p>
    <w:p>
      <w:pPr>
        <w:pStyle w:val="FirstParagraph"/>
      </w:pPr>
      <w:r>
        <w:t xml:space="preserve">Для уравнений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должен быть</w:t>
      </w:r>
      <w:r>
        <w:t xml:space="preserve"> </w:t>
      </w:r>
      <w:r>
        <w:rPr>
          <w:b/>
          <w:bCs/>
        </w:rPr>
        <w:t xml:space="preserve">внутри</w:t>
      </w:r>
      <w:r>
        <w:t xml:space="preserve"> </w:t>
      </w:r>
      <w:r>
        <w:t xml:space="preserve">окружения equation: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Ссылка на уравнение</w:t>
      </w:r>
      <w:r>
        <w:t xml:space="preserve"> </w:t>
      </w:r>
      <w:hyperlink w:anchor="eq:einstein">
        <w:r>
          <w:rPr>
            <w:rStyle w:val="Hyperlink"/>
          </w:rPr>
          <w:t xml:space="preserve">[eq:einstein]</w:t>
        </w:r>
      </w:hyperlink>
      <w:r>
        <w:t xml:space="preserve"> </w:t>
      </w:r>
      <w:r>
        <w:t xml:space="preserve">работает корректно.</w:t>
      </w:r>
    </w:p>
    <w:bookmarkEnd w:id="59"/>
    <w:bookmarkStart w:id="61" w:name="X36d5f3c9cb202ce7fe616245f47e0b3415c4801"/>
    <w:p>
      <w:pPr>
        <w:pStyle w:val="Heading3"/>
      </w:pPr>
      <w:r>
        <w:t xml:space="preserve">Неправильное размещение (label после end</w:t>
      </w:r>
      <w:r>
        <w:t xml:space="preserve">equation</w:t>
      </w:r>
      <w:r>
        <w:t xml:space="preserve">)</w:t>
      </w:r>
    </w:p>
    <w:p>
      <w:pPr>
        <w:pStyle w:val="FirstParagraph"/>
      </w:pPr>
      <w:r>
        <w:t xml:space="preserve">Если поместить label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rPr>
          <w:rStyle w:val="VerbatimChar"/>
        </w:rPr>
        <w:t xml:space="preserve">end{equation}</w:t>
      </w:r>
      <w:r>
        <w:t xml:space="preserve">, ссылка будет некорректной: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</m:oMath>
      </m:oMathPara>
    </w:p>
    <w:p>
      <w:pPr>
        <w:pStyle w:val="FirstParagraph"/>
      </w:pPr>
      <w:bookmarkStart w:id="60" w:name="eq:newton_wrong"/>
      <w:bookmarkEnd w:id="60"/>
    </w:p>
    <w:p>
      <w:pPr>
        <w:pStyle w:val="BodyText"/>
      </w:pPr>
      <w:r>
        <w:t xml:space="preserve">Попытка сослаться на уравнение:</w:t>
      </w:r>
      <w:r>
        <w:t xml:space="preserve"> </w:t>
      </w:r>
      <w:hyperlink w:anchor="eq:newton_wrong">
        <w:r>
          <w:rPr>
            <w:rStyle w:val="Hyperlink"/>
          </w:rPr>
          <w:t xml:space="preserve">[eq:newton_wrong]</w:t>
        </w:r>
      </w:hyperlink>
      <w:r>
        <w:t xml:space="preserve"> </w:t>
      </w:r>
      <w:r>
        <w:t xml:space="preserve">— даст номер раздела, а не уравнения!</w:t>
      </w:r>
    </w:p>
    <w:bookmarkEnd w:id="61"/>
    <w:bookmarkStart w:id="62" w:name="правильный-пример"/>
    <w:p>
      <w:pPr>
        <w:pStyle w:val="Heading3"/>
      </w:pPr>
      <w:r>
        <w:t xml:space="preserve">Правильный пример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Уравнение</w:t>
      </w:r>
      <w:r>
        <w:t xml:space="preserve"> </w:t>
      </w:r>
      <w:hyperlink w:anchor="eq:fundamental">
        <w:r>
          <w:rPr>
            <w:rStyle w:val="Hyperlink"/>
          </w:rPr>
          <w:t xml:space="preserve">[eq:fundamental]</w:t>
        </w:r>
      </w:hyperlink>
      <w:r>
        <w:t xml:space="preserve"> </w:t>
      </w:r>
      <w:r>
        <w:t xml:space="preserve">демонстрирует основную теорему математического анализа.</w:t>
      </w:r>
    </w:p>
    <w:bookmarkEnd w:id="62"/>
    <w:bookmarkEnd w:id="63"/>
    <w:bookmarkEnd w:id="64"/>
    <w:bookmarkStart w:id="67" w:name="эксперименты-с-двухколоночным-режимом"/>
    <w:p>
      <w:pPr>
        <w:pStyle w:val="Heading1"/>
      </w:pPr>
      <w:r>
        <w:t xml:space="preserve">Эксперименты с двухколоночным режимом</w:t>
      </w:r>
    </w:p>
    <w:p>
      <w:pPr>
        <w:pStyle w:val="FirstParagraph"/>
      </w:pPr>
      <w:r>
        <w:t xml:space="preserve">Для демонстрации поведения изображений в режиме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создадим отдельный пример.</w:t>
      </w:r>
    </w:p>
    <w:bookmarkStart w:id="65" w:name="X48965e776c6d18086509f54885f4d76bf1beeca"/>
    <w:p>
      <w:pPr>
        <w:pStyle w:val="Heading2"/>
      </w:pPr>
      <w:r>
        <w:t xml:space="preserve">Поведение textwidth и linewidth в twocolumn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textwidth</w:t>
      </w:r>
      <w:r>
        <w:t xml:space="preserve"> </w:t>
      </w:r>
      <w:r>
        <w:t xml:space="preserve">— полная ширина страницы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linewidth</w:t>
      </w:r>
      <w:r>
        <w:t xml:space="preserve"> </w:t>
      </w:r>
      <w:r>
        <w:t xml:space="preserve">— ширина одной колонки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columnwidth</w:t>
      </w:r>
      <w:r>
        <w:t xml:space="preserve"> </w:t>
      </w:r>
      <w:r>
        <w:t xml:space="preserve">— ширина колонки (равна linewidth)</w:t>
      </w:r>
    </w:p>
    <w:bookmarkEnd w:id="65"/>
    <w:bookmarkStart w:id="66" w:name="изображения-на-всю-ширину-страницы"/>
    <w:p>
      <w:pPr>
        <w:pStyle w:val="Heading2"/>
      </w:pPr>
      <w:r>
        <w:t xml:space="preserve">Изображения на всю ширину страницы</w:t>
      </w:r>
    </w:p>
    <w:p>
      <w:pPr>
        <w:pStyle w:val="FirstParagraph"/>
      </w:pPr>
      <w:r>
        <w:t xml:space="preserve">Для размещения изображения на всю ширину в режиме twocolumn используется окружение</w:t>
      </w:r>
      <w:r>
        <w:t xml:space="preserve"> </w:t>
      </w:r>
      <w:r>
        <w:rPr>
          <w:rStyle w:val="VerbatimChar"/>
        </w:rPr>
        <w:t xml:space="preserve">figure*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\begin{figure*}[t]</w:t>
      </w:r>
      <w:r>
        <w:br/>
      </w:r>
      <w:r>
        <w:rPr>
          <w:rStyle w:val="VerbatimChar"/>
        </w:rPr>
        <w:t xml:space="preserve">\centering</w:t>
      </w:r>
      <w:r>
        <w:br/>
      </w:r>
      <w:r>
        <w:rPr>
          <w:rStyle w:val="VerbatimChar"/>
        </w:rPr>
        <w:t xml:space="preserve">\includegraphics[width=\textwidth]{image}</w:t>
      </w:r>
      <w:r>
        <w:br/>
      </w:r>
      <w:r>
        <w:rPr>
          <w:rStyle w:val="VerbatimChar"/>
        </w:rPr>
        <w:t xml:space="preserve">\caption{Изображение на всю ширину}</w:t>
      </w:r>
      <w:r>
        <w:br/>
      </w:r>
      <w:r>
        <w:rPr>
          <w:rStyle w:val="VerbatimChar"/>
        </w:rPr>
        <w:t xml:space="preserve">\end{figure*}</w:t>
      </w:r>
    </w:p>
    <w:bookmarkEnd w:id="66"/>
    <w:bookmarkEnd w:id="67"/>
    <w:bookmarkStart w:id="74" w:name="дополнительные-эксперименты"/>
    <w:p>
      <w:pPr>
        <w:pStyle w:val="Heading1"/>
      </w:pPr>
      <w:r>
        <w:t xml:space="preserve">Дополнительные эксперименты</w:t>
      </w:r>
    </w:p>
    <w:bookmarkStart w:id="68" w:name="обтекание-текстом"/>
    <w:p>
      <w:pPr>
        <w:pStyle w:val="Heading2"/>
      </w:pPr>
      <w:r>
        <w:t xml:space="preserve">Обтекание текстом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wrapfig</w:t>
      </w:r>
      <w:r>
        <w:t xml:space="preserve"> </w:t>
      </w:r>
      <w:r>
        <w:t xml:space="preserve">позволяет создавать изображения, обтекаемые текстом:</w:t>
      </w:r>
    </w:p>
    <w:p>
      <w:pPr>
        <w:pStyle w:val="BodyText"/>
      </w:pPr>
      <w:r>
        <w:t xml:space="preserve">r</w:t>
      </w:r>
      <w:r>
        <w:t xml:space="preserve">0.4</w:t>
      </w:r>
    </w:p>
    <w:bookmarkEnd w:id="68"/>
    <w:bookmarkStart w:id="73" w:name="множественные-изображения"/>
    <w:p>
      <w:pPr>
        <w:pStyle w:val="Heading2"/>
      </w:pPr>
      <w:r>
        <w:t xml:space="preserve">Множественные изображения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subcaption</w:t>
      </w:r>
      <w:r>
        <w:t xml:space="preserve"> </w:t>
      </w:r>
      <w:r>
        <w:t xml:space="preserve">позволяет размещать несколько изображений в одном float:</w:t>
      </w:r>
    </w:p>
    <w:bookmarkStart w:id="72" w:name="fig:multipl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2640"/>
        <w:gridCol w:w="2640"/>
        <w:gridCol w:w="2640"/>
      </w:tblGrid>
      <w:tr>
        <w:tc>
          <w:tcPr/>
          <w:bookmarkStart w:id="69" w:name="fig:sub1"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/>
          </w:tbl>
          <w:p>
            <w:pPr>
              <w:pStyle w:val="ImageCaption"/>
              <w:jc w:val="center"/>
            </w:pPr>
            <w:r>
              <w:t xml:space="preserve">Первое</w:t>
            </w:r>
          </w:p>
          <w:bookmarkEnd w:id="69"/>
        </w:tc>
        <w:tc>
          <w:tcPr/>
          <w:bookmarkStart w:id="70" w:name="fig:sub2"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/>
          </w:tbl>
          <w:p>
            <w:pPr>
              <w:pStyle w:val="ImageCaption"/>
              <w:jc w:val="center"/>
            </w:pPr>
            <w:r>
              <w:t xml:space="preserve">Второе</w:t>
            </w:r>
          </w:p>
          <w:bookmarkEnd w:id="70"/>
        </w:tc>
        <w:tc>
          <w:tcPr/>
          <w:bookmarkStart w:id="71" w:name="fig:sub3"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/>
          </w:tbl>
          <w:p>
            <w:pPr>
              <w:pStyle w:val="ImageCaption"/>
              <w:jc w:val="center"/>
            </w:pPr>
            <w:r>
              <w:t xml:space="preserve">Третье</w:t>
            </w:r>
          </w:p>
          <w:bookmarkEnd w:id="71"/>
        </w:tc>
      </w:tr>
    </w:tbl>
    <w:p>
      <w:pPr>
        <w:pStyle w:val="ImageCaption"/>
      </w:pPr>
      <w:r>
        <w:t xml:space="preserve">Три изображения в одной figure</w:t>
      </w:r>
    </w:p>
    <w:bookmarkEnd w:id="72"/>
    <w:p>
      <w:pPr>
        <w:pStyle w:val="BodyText"/>
      </w:pPr>
      <w:r>
        <w:t xml:space="preserve">Ссылки на подрисунки:</w:t>
      </w:r>
      <w:r>
        <w:t xml:space="preserve"> </w:t>
      </w:r>
      <w:hyperlink w:anchor="fig:sub1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w:anchor="fig:sub2">
        <w:r>
          <w:rPr>
            <w:rStyle w:val="Hyperlink"/>
          </w:rPr>
          <w:t xml:space="preserve">18</w:t>
        </w:r>
      </w:hyperlink>
      <w:r>
        <w:t xml:space="preserve">,</w:t>
      </w:r>
      <w:r>
        <w:t xml:space="preserve"> </w:t>
      </w:r>
      <w:hyperlink w:anchor="fig:sub3">
        <w:r>
          <w:rPr>
            <w:rStyle w:val="Hyperlink"/>
          </w:rPr>
          <w:t xml:space="preserve">19</w:t>
        </w:r>
      </w:hyperlink>
      <w:r>
        <w:t xml:space="preserve">, и на всю группу:</w:t>
      </w:r>
      <w:r>
        <w:t xml:space="preserve"> </w:t>
      </w:r>
      <w:hyperlink w:anchor="fig:multiple">
        <w:r>
          <w:rPr>
            <w:rStyle w:val="Hyperlink"/>
          </w:rPr>
          <w:t xml:space="preserve">20</w:t>
        </w:r>
      </w:hyperlink>
      <w:r>
        <w:t xml:space="preserve">.</w:t>
      </w:r>
    </w:p>
    <w:bookmarkEnd w:id="73"/>
    <w:bookmarkEnd w:id="74"/>
    <w:bookmarkStart w:id="79" w:name="результаты-экспериментов"/>
    <w:p>
      <w:pPr>
        <w:pStyle w:val="Heading1"/>
      </w:pPr>
      <w:r>
        <w:t xml:space="preserve">Результаты экспериментов</w:t>
      </w:r>
    </w:p>
    <w:bookmarkStart w:id="76" w:name="параметры-изображений-1"/>
    <w:p>
      <w:pPr>
        <w:pStyle w:val="Heading2"/>
      </w:pPr>
      <w:r>
        <w:t xml:space="preserve">Параметры изображений</w:t>
      </w:r>
    </w:p>
    <w:p>
      <w:pPr>
        <w:pStyle w:val="FirstParagraph"/>
      </w:pPr>
      <w:r>
        <w:t xml:space="preserve">В ходе экспериментов были получены следующие результаты:</w:t>
      </w:r>
    </w:p>
    <w:bookmarkStart w:id="75" w:name="tab:results"/>
    <w:p>
      <w:pPr>
        <w:pStyle w:val="TableCaption"/>
      </w:pPr>
      <w:r>
        <w:t xml:space="preserve">Результаты экспериментов с параметрами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экспериментов с параметрами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Позволяет задать ширину относительно textwidth или в абсолютных единицах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Задает высоту изображения, может нарушить пропорции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Пропорционально масштабирует изображение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Поворачивает изображение против часовой стрелки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keepaspectratio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Сохраняет пропорции при задании width и height</w:t>
            </w:r>
          </w:p>
        </w:tc>
      </w:tr>
    </w:tbl>
    <w:bookmarkEnd w:id="75"/>
    <w:bookmarkEnd w:id="76"/>
    <w:bookmarkStart w:id="77" w:name="спецификаторы-позиционирования"/>
    <w:p>
      <w:pPr>
        <w:pStyle w:val="Heading2"/>
      </w:pPr>
      <w:r>
        <w:t xml:space="preserve">Спецификаторы позиционирования</w:t>
      </w:r>
    </w:p>
    <w:p>
      <w:pPr>
        <w:pStyle w:val="FirstParagraph"/>
      </w:pPr>
      <w:r>
        <w:t xml:space="preserve">Результаты тестирования спецификаторов: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[h]</w:t>
      </w:r>
      <w:r>
        <w:t xml:space="preserve"> </w:t>
      </w:r>
      <w:r>
        <w:t xml:space="preserve">— пытается разместить здесь, но может переместить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[t]</w:t>
      </w:r>
      <w:r>
        <w:t xml:space="preserve"> </w:t>
      </w:r>
      <w:r>
        <w:t xml:space="preserve">— размещает вверху страницы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[b]</w:t>
      </w:r>
      <w:r>
        <w:t xml:space="preserve"> </w:t>
      </w:r>
      <w:r>
        <w:t xml:space="preserve">— размещает внизу страницы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[p]</w:t>
      </w:r>
      <w:r>
        <w:t xml:space="preserve"> </w:t>
      </w:r>
      <w:r>
        <w:t xml:space="preserve">— создает отдельную страницу для floats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[H]</w:t>
      </w:r>
      <w:r>
        <w:t xml:space="preserve"> </w:t>
      </w:r>
      <w:r>
        <w:t xml:space="preserve">— строго в месте вставки (требует пакет float)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[htbp]</w:t>
      </w:r>
      <w:r>
        <w:t xml:space="preserve"> </w:t>
      </w:r>
      <w:r>
        <w:t xml:space="preserve">— дает LaTeX максимальную свободу выбора</w:t>
      </w:r>
    </w:p>
    <w:bookmarkEnd w:id="77"/>
    <w:bookmarkStart w:id="78" w:name="система-перекрестных-ссылок"/>
    <w:p>
      <w:pPr>
        <w:pStyle w:val="Heading2"/>
      </w:pPr>
      <w:r>
        <w:t xml:space="preserve">Система перекрестных ссылок</w:t>
      </w:r>
    </w:p>
    <w:p>
      <w:pPr>
        <w:pStyle w:val="FirstParagraph"/>
      </w:pPr>
      <w:r>
        <w:t xml:space="preserve">Основные выводы по работе с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Требуется</w:t>
      </w:r>
      <w:r>
        <w:t xml:space="preserve"> </w:t>
      </w:r>
      <w:r>
        <w:rPr>
          <w:b/>
          <w:bCs/>
        </w:rPr>
        <w:t xml:space="preserve">минимум 2 компиляции</w:t>
      </w:r>
      <w:r>
        <w:t xml:space="preserve"> </w:t>
      </w:r>
      <w:r>
        <w:t xml:space="preserve">для корректной работы ссылок</w:t>
      </w:r>
    </w:p>
    <w:p>
      <w:pPr>
        <w:numPr>
          <w:ilvl w:val="0"/>
          <w:numId w:val="1007"/>
        </w:numPr>
      </w:pPr>
      <w:r>
        <w:t xml:space="preserve">Для сложных документов может потребоваться 3-4 компиляции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должен идти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для рисунков и таблиц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должен быть</w:t>
      </w:r>
      <w:r>
        <w:t xml:space="preserve"> </w:t>
      </w:r>
      <w:r>
        <w:rPr>
          <w:b/>
          <w:bCs/>
        </w:rPr>
        <w:t xml:space="preserve">внутри</w:t>
      </w:r>
      <w:r>
        <w:t xml:space="preserve"> </w:t>
      </w:r>
      <w:r>
        <w:t xml:space="preserve">окружения equation</w:t>
      </w:r>
    </w:p>
    <w:p>
      <w:pPr>
        <w:numPr>
          <w:ilvl w:val="0"/>
          <w:numId w:val="1007"/>
        </w:numPr>
      </w:pPr>
      <w:r>
        <w:t xml:space="preserve">Неправильное размещение приводит к ссылкам на номер раздела вместо объекта</w:t>
      </w:r>
    </w:p>
    <w:bookmarkEnd w:id="78"/>
    <w:bookmarkEnd w:id="79"/>
    <w:bookmarkStart w:id="8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результаты:</w:t>
      </w:r>
    </w:p>
    <w:p>
      <w:pPr>
        <w:numPr>
          <w:ilvl w:val="0"/>
          <w:numId w:val="1008"/>
        </w:numPr>
      </w:pPr>
      <w:r>
        <w:t xml:space="preserve">Освоены навыки создания векторной графики с помощью пакета TikZ</w:t>
      </w:r>
    </w:p>
    <w:p>
      <w:pPr>
        <w:numPr>
          <w:ilvl w:val="0"/>
          <w:numId w:val="1008"/>
        </w:numPr>
      </w:pPr>
      <w:r>
        <w:t xml:space="preserve">Изучены все основные параметры команды</w:t>
      </w:r>
      <w:r>
        <w:t xml:space="preserve"> </w:t>
      </w:r>
      <w:r>
        <w:rPr>
          <w:rStyle w:val="VerbatimChar"/>
        </w:rPr>
        <w:t xml:space="preserve">includegraphics</w:t>
      </w:r>
    </w:p>
    <w:p>
      <w:pPr>
        <w:numPr>
          <w:ilvl w:val="0"/>
          <w:numId w:val="1008"/>
        </w:numPr>
      </w:pPr>
      <w:r>
        <w:t xml:space="preserve">Выявлена разница между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linewidth</w:t>
      </w:r>
    </w:p>
    <w:p>
      <w:pPr>
        <w:numPr>
          <w:ilvl w:val="0"/>
          <w:numId w:val="1008"/>
        </w:numPr>
      </w:pPr>
      <w:r>
        <w:t xml:space="preserve">Протестировано поведение изображений в режиме twocolumn</w:t>
      </w:r>
    </w:p>
    <w:p>
      <w:pPr>
        <w:numPr>
          <w:ilvl w:val="0"/>
          <w:numId w:val="1008"/>
        </w:numPr>
      </w:pPr>
      <w:r>
        <w:t xml:space="preserve">Исследованы все спецификаторы позиционирования плавающих объектов</w:t>
      </w:r>
    </w:p>
    <w:p>
      <w:pPr>
        <w:numPr>
          <w:ilvl w:val="0"/>
          <w:numId w:val="1008"/>
        </w:numPr>
      </w:pPr>
      <w:r>
        <w:t xml:space="preserve">Определено необходимое количество компиляций для работы ссылок</w:t>
      </w:r>
    </w:p>
    <w:p>
      <w:pPr>
        <w:numPr>
          <w:ilvl w:val="0"/>
          <w:numId w:val="1008"/>
        </w:numPr>
      </w:pPr>
      <w:r>
        <w:t xml:space="preserve">Установлено правильное размещение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caption</w:t>
      </w:r>
    </w:p>
    <w:p>
      <w:pPr>
        <w:numPr>
          <w:ilvl w:val="0"/>
          <w:numId w:val="1008"/>
        </w:numPr>
      </w:pPr>
      <w:r>
        <w:t xml:space="preserve">Выявлены последствия неправильного размещения</w:t>
      </w:r>
      <w:r>
        <w:t xml:space="preserve"> </w:t>
      </w:r>
      <w:r>
        <w:rPr>
          <w:rStyle w:val="VerbatimChar"/>
        </w:rPr>
        <w:t xml:space="preserve">label</w:t>
      </w:r>
    </w:p>
    <w:bookmarkStart w:id="80" w:name="практические-рекомендации"/>
    <w:p>
      <w:pPr>
        <w:pStyle w:val="Heading2"/>
      </w:pPr>
      <w:r>
        <w:t xml:space="preserve">Практические рекомендации</w:t>
      </w:r>
    </w:p>
    <w:p>
      <w:pPr>
        <w:pStyle w:val="FirstParagraph"/>
      </w:pPr>
      <w:r>
        <w:t xml:space="preserve">На основе проведенных экспериментов можно дать следующие рекомендации:</w:t>
      </w:r>
    </w:p>
    <w:p>
      <w:pPr>
        <w:numPr>
          <w:ilvl w:val="0"/>
          <w:numId w:val="1009"/>
        </w:numPr>
      </w:pPr>
      <w:r>
        <w:t xml:space="preserve">Используйте относительные размеры (0.8\textwidth) вместо абсолютных</w:t>
      </w:r>
    </w:p>
    <w:p>
      <w:pPr>
        <w:numPr>
          <w:ilvl w:val="0"/>
          <w:numId w:val="1009"/>
        </w:numPr>
      </w:pPr>
      <w:r>
        <w:t xml:space="preserve">Для сохранения пропорций используйте параметр</w:t>
      </w:r>
      <w:r>
        <w:t xml:space="preserve"> </w:t>
      </w:r>
      <w:r>
        <w:rPr>
          <w:rStyle w:val="VerbatimChar"/>
        </w:rPr>
        <w:t xml:space="preserve">keepaspectratio=true</w:t>
      </w:r>
    </w:p>
    <w:p>
      <w:pPr>
        <w:numPr>
          <w:ilvl w:val="0"/>
          <w:numId w:val="1009"/>
        </w:numPr>
      </w:pPr>
      <w:r>
        <w:t xml:space="preserve">Предпочитайте спецификатор [htbp] для большинства случаев</w:t>
      </w:r>
    </w:p>
    <w:p>
      <w:pPr>
        <w:numPr>
          <w:ilvl w:val="0"/>
          <w:numId w:val="1009"/>
        </w:numPr>
      </w:pPr>
      <w:r>
        <w:t xml:space="preserve">Используйте [H] только когда строгое позиционирование критично</w:t>
      </w:r>
    </w:p>
    <w:p>
      <w:pPr>
        <w:numPr>
          <w:ilvl w:val="0"/>
          <w:numId w:val="1009"/>
        </w:numPr>
      </w:pPr>
      <w:r>
        <w:t xml:space="preserve">Всегда размещайте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caption</w:t>
      </w:r>
    </w:p>
    <w:p>
      <w:pPr>
        <w:numPr>
          <w:ilvl w:val="0"/>
          <w:numId w:val="1009"/>
        </w:numPr>
      </w:pPr>
      <w:r>
        <w:t xml:space="preserve">Компилируйте документ минимум дважды после добавления ссылок</w:t>
      </w:r>
    </w:p>
    <w:p>
      <w:pPr>
        <w:numPr>
          <w:ilvl w:val="0"/>
          <w:numId w:val="1009"/>
        </w:numPr>
      </w:pPr>
      <w:r>
        <w:t xml:space="preserve">В режиме twocolumn используйте</w:t>
      </w:r>
      <w:r>
        <w:t xml:space="preserve"> </w:t>
      </w:r>
      <w:r>
        <w:rPr>
          <w:rStyle w:val="VerbatimChar"/>
        </w:rPr>
        <w:t xml:space="preserve">figure*</w:t>
      </w:r>
      <w:r>
        <w:t xml:space="preserve"> </w:t>
      </w:r>
      <w:r>
        <w:t xml:space="preserve">для широких изображений</w:t>
      </w:r>
    </w:p>
    <w:bookmarkEnd w:id="80"/>
    <w:bookmarkEnd w:id="81"/>
    <w:bookmarkStart w:id="84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10"/>
        </w:numPr>
      </w:pPr>
      <w:r>
        <w:t xml:space="preserve">The LaTeX Graphics Companion —</w:t>
      </w:r>
      <w:r>
        <w:t xml:space="preserve"> </w:t>
      </w:r>
      <w:hyperlink r:id="rId82">
        <w:r>
          <w:rPr>
            <w:rStyle w:val="Hyperlink"/>
          </w:rPr>
          <w:t xml:space="preserve">https://www.latex-project.org/</w:t>
        </w:r>
      </w:hyperlink>
    </w:p>
    <w:p>
      <w:pPr>
        <w:numPr>
          <w:ilvl w:val="0"/>
          <w:numId w:val="1010"/>
        </w:numPr>
      </w:pPr>
      <w:r>
        <w:t xml:space="preserve">TikZ &amp; PGF Manual —</w:t>
      </w:r>
      <w:r>
        <w:t xml:space="preserve"> </w:t>
      </w:r>
      <w:hyperlink r:id="rId83">
        <w:r>
          <w:rPr>
            <w:rStyle w:val="Hyperlink"/>
          </w:rPr>
          <w:t xml:space="preserve">https://tikz.dev/</w:t>
        </w:r>
      </w:hyperlink>
    </w:p>
    <w:p>
      <w:pPr>
        <w:numPr>
          <w:ilvl w:val="0"/>
          <w:numId w:val="1010"/>
        </w:numPr>
      </w:pPr>
      <w:r>
        <w:t xml:space="preserve">Документация пакета graphicx</w:t>
      </w:r>
    </w:p>
    <w:p>
      <w:pPr>
        <w:numPr>
          <w:ilvl w:val="0"/>
          <w:numId w:val="1010"/>
        </w:numPr>
      </w:pPr>
      <w:r>
        <w:t xml:space="preserve">Документация пакета float</w:t>
      </w:r>
    </w:p>
    <w:p>
      <w:pPr>
        <w:numPr>
          <w:ilvl w:val="0"/>
          <w:numId w:val="1010"/>
        </w:numPr>
      </w:pPr>
      <w:r>
        <w:t xml:space="preserve">Wikibooks: LaTeX/Floats, Figures and Captions</w:t>
      </w:r>
    </w:p>
    <w:bookmarkEnd w:id="84"/>
    <w:bookmarkStart w:id="87" w:name="Xa4f073630081b15acd0f09abe9c84b2dc7bde88"/>
    <w:p>
      <w:pPr>
        <w:pStyle w:val="Heading1"/>
      </w:pPr>
      <w:r>
        <w:t xml:space="preserve">Приложение А. Пример кода для создания изображений</w:t>
      </w:r>
    </w:p>
    <w:bookmarkStart w:id="85" w:name="X16f5b33e5d80a7b3472d7ee0f0b229c07c3ec1a"/>
    <w:p>
      <w:pPr>
        <w:pStyle w:val="Heading2"/>
      </w:pPr>
      <w:r>
        <w:t xml:space="preserve">Код для создания геометрической композиции</w:t>
      </w:r>
    </w:p>
    <w:p>
      <w:pPr>
        <w:pStyle w:val="SourceCode"/>
      </w:pP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    \draw[fill=blue!30, draw=blue!50!black, line width=2pt] </w:t>
      </w:r>
      <w:r>
        <w:br/>
      </w:r>
      <w:r>
        <w:rPr>
          <w:rStyle w:val="VerbatimChar"/>
        </w:rPr>
        <w:t xml:space="preserve">        (0,0) rectangle (4,3);</w:t>
      </w:r>
      <w:r>
        <w:br/>
      </w:r>
      <w:r>
        <w:rPr>
          <w:rStyle w:val="VerbatimChar"/>
        </w:rPr>
        <w:t xml:space="preserve">    \draw[fill=red!30, draw=red!50!black, line width=2pt] </w:t>
      </w:r>
      <w:r>
        <w:br/>
      </w:r>
      <w:r>
        <w:rPr>
          <w:rStyle w:val="VerbatimChar"/>
        </w:rPr>
        <w:t xml:space="preserve">        (2,1.5) circle (1cm);</w:t>
      </w:r>
      <w:r>
        <w:br/>
      </w:r>
      <w:r>
        <w:rPr>
          <w:rStyle w:val="VerbatimChar"/>
        </w:rPr>
        <w:t xml:space="preserve">    \draw[fill=green!30, draw=green!50!black, line width=2pt] </w:t>
      </w:r>
      <w:r>
        <w:br/>
      </w:r>
      <w:r>
        <w:rPr>
          <w:rStyle w:val="VerbatimChar"/>
        </w:rPr>
        <w:t xml:space="preserve">        (1,2.5) -- (3,2.5) -- (2,4) -- cycle;</w:t>
      </w:r>
      <w:r>
        <w:br/>
      </w:r>
      <w:r>
        <w:rPr>
          <w:rStyle w:val="VerbatimChar"/>
        </w:rPr>
        <w:t xml:space="preserve">    \node at (2,0.5) {\Large\textbf{TikZ}};</w:t>
      </w:r>
      <w:r>
        <w:br/>
      </w:r>
      <w:r>
        <w:rPr>
          <w:rStyle w:val="VerbatimChar"/>
        </w:rPr>
        <w:t xml:space="preserve">\end{tikzpicture}</w:t>
      </w:r>
    </w:p>
    <w:bookmarkEnd w:id="85"/>
    <w:bookmarkStart w:id="86" w:name="код-для-графика-функции"/>
    <w:p>
      <w:pPr>
        <w:pStyle w:val="Heading2"/>
      </w:pPr>
      <w:r>
        <w:t xml:space="preserve">Код для графика функции</w:t>
      </w:r>
    </w:p>
    <w:p>
      <w:pPr>
        <w:pStyle w:val="SourceCode"/>
      </w:pPr>
      <w:r>
        <w:rPr>
          <w:rStyle w:val="VerbatimChar"/>
        </w:rPr>
        <w:t xml:space="preserve">\begin{tikzpicture}[scale=1.2]</w:t>
      </w:r>
      <w:r>
        <w:br/>
      </w:r>
      <w:r>
        <w:rPr>
          <w:rStyle w:val="VerbatimChar"/>
        </w:rPr>
        <w:t xml:space="preserve">    \draw[-&gt;, thick] (-0.5,0) -- (5,0) node[right] {$x$};</w:t>
      </w:r>
      <w:r>
        <w:br/>
      </w:r>
      <w:r>
        <w:rPr>
          <w:rStyle w:val="VerbatimChar"/>
        </w:rPr>
        <w:t xml:space="preserve">    \draw[-&gt;, thick] (0,-0.5) -- (0,4) node[above] {$y$};</w:t>
      </w:r>
      <w:r>
        <w:br/>
      </w:r>
      <w:r>
        <w:rPr>
          <w:rStyle w:val="VerbatimChar"/>
        </w:rPr>
        <w:t xml:space="preserve">    \draw[domain=0:4.5, smooth, variable=\x, blue, line width=1.5pt] </w:t>
      </w:r>
      <w:r>
        <w:br/>
      </w:r>
      <w:r>
        <w:rPr>
          <w:rStyle w:val="VerbatimChar"/>
        </w:rPr>
        <w:t xml:space="preserve">        plot ({\x}, {0.5*\x*\x - 0.3*\x + 0.5});</w:t>
      </w:r>
      <w:r>
        <w:br/>
      </w:r>
      <w:r>
        <w:rPr>
          <w:rStyle w:val="VerbatimChar"/>
        </w:rPr>
        <w:t xml:space="preserve">    \fill[red] (1,0.7) circle (2pt) node[above right] {$A$};</w:t>
      </w:r>
      <w:r>
        <w:br/>
      </w:r>
      <w:r>
        <w:rPr>
          <w:rStyle w:val="VerbatimChar"/>
        </w:rPr>
        <w:t xml:space="preserve">    \draw[gray!30, very thin] (0,0) grid (4.5,4);</w:t>
      </w:r>
      <w:r>
        <w:br/>
      </w:r>
      <w:r>
        <w:rPr>
          <w:rStyle w:val="VerbatimChar"/>
        </w:rPr>
        <w:t xml:space="preserve">\end{tikzpicture}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3" Target="https://tikz.dev/" TargetMode="External" /><Relationship Type="http://schemas.openxmlformats.org/officeDocument/2006/relationships/hyperlink" Id="rId82" Target="https://www.latex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tikz.dev/" TargetMode="External" /><Relationship Type="http://schemas.openxmlformats.org/officeDocument/2006/relationships/hyperlink" Id="rId82" Target="https://www.latex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2025-10-24T10:31:20Z</dcterms:created>
  <dcterms:modified xsi:type="dcterms:W3CDTF">2025-10-24T10:31:20Z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