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b/>
          <w:bCs/>
        </w:rPr>
        <w:t xml:space="preserve">Отчет по изучению создания научных постеров</w:t>
      </w:r>
      <w:r>
        <w:br/>
      </w:r>
      <w:r>
        <w:rPr>
          <w:b/>
          <w:bCs/>
        </w:rPr>
        <w:t xml:space="preserve">с использованием пакета tikzposter</w:t>
      </w:r>
    </w:p>
    <w:p>
      <w:pPr>
        <w:pStyle w:val="Author"/>
      </w:pPr>
      <w:r>
        <w:t xml:space="preserve">Студент группы НПМмд02-24 Викторов Егор</w:t>
      </w:r>
    </w:p>
    <w:p>
      <w:pPr>
        <w:pStyle w:val="Date"/>
      </w:pPr>
      <w:r>
        <w:t xml:space="preserve">2025-12-06</w:t>
      </w:r>
    </w:p>
    <w:bookmarkStart w:id="11" w:name="введение"/>
    <w:p>
      <w:pPr>
        <w:pStyle w:val="Heading1"/>
      </w:pPr>
      <w:r>
        <w:t xml:space="preserve">Введение</w:t>
      </w:r>
    </w:p>
    <w:p>
      <w:pPr>
        <w:pStyle w:val="FirstParagraph"/>
      </w:pPr>
      <w:r>
        <w:t xml:space="preserve">Научные постеры являются важным инструментом для представления результатов исследований на конференциях, симпозиумах и других научных мероприятиях. Система LaTeX предоставляет мощный инструмент для создания профессионально оформленных постеров — пакет</w:t>
      </w:r>
      <w:r>
        <w:t xml:space="preserve"> </w:t>
      </w:r>
      <w:r>
        <w:rPr>
          <w:rStyle w:val="VerbatimChar"/>
        </w:rPr>
        <w:t xml:space="preserve">tikzposter</w:t>
      </w:r>
      <w:r>
        <w:t xml:space="preserve">.</w:t>
      </w:r>
    </w:p>
    <w:bookmarkStart w:id="9" w:name="цель-работы"/>
    <w:p>
      <w:pPr>
        <w:pStyle w:val="Heading2"/>
      </w:pP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изучение основных возможностей пакета</w:t>
      </w:r>
      <w:r>
        <w:t xml:space="preserve"> </w:t>
      </w:r>
      <w:r>
        <w:rPr>
          <w:rStyle w:val="VerbatimChar"/>
        </w:rPr>
        <w:t xml:space="preserve">tikzposter</w:t>
      </w:r>
      <w:r>
        <w:t xml:space="preserve"> </w:t>
      </w:r>
      <w:r>
        <w:t xml:space="preserve">и освоение методов создания структурированных научных постеров.</w:t>
      </w:r>
    </w:p>
    <w:bookmarkEnd w:id="9"/>
    <w:bookmarkStart w:id="10" w:name="задачи"/>
    <w:p>
      <w:pPr>
        <w:pStyle w:val="Heading2"/>
      </w:pPr>
      <w:r>
        <w:t xml:space="preserve">Задачи</w:t>
      </w:r>
    </w:p>
    <w:p>
      <w:pPr>
        <w:pStyle w:val="FirstParagraph"/>
      </w:pPr>
      <w:r>
        <w:t xml:space="preserve">В рамках работы были поставлены следующие задачи:</w:t>
      </w:r>
    </w:p>
    <w:p>
      <w:pPr>
        <w:numPr>
          <w:ilvl w:val="0"/>
          <w:numId w:val="1001"/>
        </w:numPr>
      </w:pPr>
      <w:r>
        <w:t xml:space="preserve">Изучить работу с многоколоночными макетами</w:t>
      </w:r>
    </w:p>
    <w:p>
      <w:pPr>
        <w:numPr>
          <w:ilvl w:val="0"/>
          <w:numId w:val="1001"/>
        </w:numPr>
      </w:pPr>
      <w:r>
        <w:t xml:space="preserve">Освоить создание и форматирование блоков контента</w:t>
      </w:r>
    </w:p>
    <w:p>
      <w:pPr>
        <w:numPr>
          <w:ilvl w:val="0"/>
          <w:numId w:val="1001"/>
        </w:numPr>
      </w:pPr>
      <w:r>
        <w:t xml:space="preserve">Научиться вставлять графические элементы</w:t>
      </w:r>
    </w:p>
    <w:p>
      <w:pPr>
        <w:numPr>
          <w:ilvl w:val="0"/>
          <w:numId w:val="1001"/>
        </w:numPr>
      </w:pPr>
      <w:r>
        <w:t xml:space="preserve">Изучить работу с цветовым оформлением</w:t>
      </w:r>
    </w:p>
    <w:p>
      <w:pPr>
        <w:numPr>
          <w:ilvl w:val="0"/>
          <w:numId w:val="1001"/>
        </w:numPr>
      </w:pPr>
      <w:r>
        <w:t xml:space="preserve">Освоить добавление заметок и аннотаций</w:t>
      </w:r>
    </w:p>
    <w:bookmarkEnd w:id="10"/>
    <w:bookmarkEnd w:id="11"/>
    <w:bookmarkStart w:id="16" w:name="структура-постера-и-работа-с-колонками"/>
    <w:p>
      <w:pPr>
        <w:pStyle w:val="Heading1"/>
      </w:pPr>
      <w:r>
        <w:t xml:space="preserve">Структура постера и работа с колонками</w:t>
      </w:r>
    </w:p>
    <w:bookmarkStart w:id="14" w:name="основы-работы-с-колонками"/>
    <w:p>
      <w:pPr>
        <w:pStyle w:val="Heading2"/>
      </w:pPr>
      <w:r>
        <w:t xml:space="preserve">Основы работы с колонками</w:t>
      </w:r>
    </w:p>
    <w:p>
      <w:pPr>
        <w:pStyle w:val="FirstParagraph"/>
      </w:pPr>
      <w:r>
        <w:t xml:space="preserve">Пакет</w:t>
      </w:r>
      <w:r>
        <w:t xml:space="preserve"> </w:t>
      </w:r>
      <w:r>
        <w:rPr>
          <w:rStyle w:val="VerbatimChar"/>
        </w:rPr>
        <w:t xml:space="preserve">tikzposter</w:t>
      </w:r>
      <w:r>
        <w:t xml:space="preserve"> </w:t>
      </w:r>
      <w:r>
        <w:t xml:space="preserve">предоставляет удобное окружение</w:t>
      </w:r>
      <w:r>
        <w:t xml:space="preserve"> </w:t>
      </w:r>
      <w:r>
        <w:rPr>
          <w:rStyle w:val="VerbatimChar"/>
        </w:rPr>
        <w:t xml:space="preserve">columns</w:t>
      </w:r>
      <w:r>
        <w:t xml:space="preserve"> </w:t>
      </w:r>
      <w:r>
        <w:t xml:space="preserve">для создания многоколоночных макетов. Это позволяет эффективно организовать пространство постера и разместить информацию логичным образом.</w:t>
      </w:r>
    </w:p>
    <w:bookmarkStart w:id="12" w:name="создание-колонок-равной-ширины"/>
    <w:p>
      <w:pPr>
        <w:pStyle w:val="Heading3"/>
      </w:pPr>
      <w:r>
        <w:t xml:space="preserve">Создание колонок равной ширины</w:t>
      </w:r>
    </w:p>
    <w:p>
      <w:pPr>
        <w:pStyle w:val="FirstParagraph"/>
      </w:pPr>
      <w:r>
        <w:t xml:space="preserve">Для создания трех колонок одинаковой ширины используется следующая структура:</w:t>
      </w:r>
    </w:p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columns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\column</w:t>
      </w:r>
      <w:r>
        <w:rPr>
          <w:rStyle w:val="NormalTok"/>
        </w:rPr>
        <w:t xml:space="preserve">{.33}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% Содержимое первой колонки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\column</w:t>
      </w:r>
      <w:r>
        <w:rPr>
          <w:rStyle w:val="NormalTok"/>
        </w:rPr>
        <w:t xml:space="preserve">{.33}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% Содержимое второй колонки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\column</w:t>
      </w:r>
      <w:r>
        <w:rPr>
          <w:rStyle w:val="NormalTok"/>
        </w:rPr>
        <w:t xml:space="preserve">{.33}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% Содержимое третьей колонки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columns</w:t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Числовое значение в команде</w:t>
      </w:r>
      <w:r>
        <w:t xml:space="preserve"> </w:t>
      </w:r>
      <w:r>
        <w:rPr>
          <w:rStyle w:val="VerbatimChar"/>
        </w:rPr>
        <w:t xml:space="preserve">\column</w:t>
      </w:r>
      <w:r>
        <w:t xml:space="preserve"> </w:t>
      </w:r>
      <w:r>
        <w:t xml:space="preserve">определяет относительную ширину колонки. Значение 0.33 означает, что колонка занимает 33% от общей ширины постера.</w:t>
      </w:r>
    </w:p>
    <w:bookmarkEnd w:id="12"/>
    <w:bookmarkStart w:id="13" w:name="создание-колонок-различной-ширины"/>
    <w:p>
      <w:pPr>
        <w:pStyle w:val="Heading3"/>
      </w:pPr>
      <w:r>
        <w:t xml:space="preserve">Создание колонок различной ширины</w:t>
      </w:r>
    </w:p>
    <w:p>
      <w:pPr>
        <w:pStyle w:val="FirstParagraph"/>
      </w:pPr>
      <w:r>
        <w:t xml:space="preserve">Часто требуется создать асимметричный макет с колонками разной ширины. Например, для размещения основного контента в широкой колонке и дополнительной информации в узкой:</w:t>
      </w:r>
    </w:p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columns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\column</w:t>
      </w:r>
      <w:r>
        <w:rPr>
          <w:rStyle w:val="NormalTok"/>
        </w:rPr>
        <w:t xml:space="preserve">{.7}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% Широкая колонка (70% ширины)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\block</w:t>
      </w:r>
      <w:r>
        <w:rPr>
          <w:rStyle w:val="NormalTok"/>
        </w:rPr>
        <w:t xml:space="preserve">{Основные результаты}{</w:t>
      </w:r>
      <w:r>
        <w:br/>
      </w:r>
      <w:r>
        <w:rPr>
          <w:rStyle w:val="NormalTok"/>
        </w:rPr>
        <w:t xml:space="preserve">    Здесь размещается основной контент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\column</w:t>
      </w:r>
      <w:r>
        <w:rPr>
          <w:rStyle w:val="NormalTok"/>
        </w:rPr>
        <w:t xml:space="preserve">{.3}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% Узкая колонка (30% ширины)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\block</w:t>
      </w:r>
      <w:r>
        <w:rPr>
          <w:rStyle w:val="NormalTok"/>
        </w:rPr>
        <w:t xml:space="preserve">{Дополнительно}{</w:t>
      </w:r>
      <w:r>
        <w:br/>
      </w:r>
      <w:r>
        <w:rPr>
          <w:rStyle w:val="NormalTok"/>
        </w:rPr>
        <w:t xml:space="preserve">    Здесь размещается дополнительная информация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columns</w:t>
      </w:r>
      <w:r>
        <w:rPr>
          <w:rStyle w:val="NormalTok"/>
        </w:rPr>
        <w:t xml:space="preserve">}</w:t>
      </w:r>
    </w:p>
    <w:bookmarkEnd w:id="13"/>
    <w:bookmarkEnd w:id="14"/>
    <w:bookmarkStart w:id="15" w:name="X981668a06f7241ac43525e434340e01f8f351ee"/>
    <w:p>
      <w:pPr>
        <w:pStyle w:val="Heading2"/>
      </w:pPr>
      <w:r>
        <w:t xml:space="preserve">Практические рекомендации по работе с колонками</w:t>
      </w:r>
    </w:p>
    <w:p>
      <w:pPr>
        <w:numPr>
          <w:ilvl w:val="0"/>
          <w:numId w:val="1002"/>
        </w:numPr>
      </w:pPr>
      <w:r>
        <w:t xml:space="preserve">Сумма ширин колонок должна быть близка к 1.0 для оптимального использования пространства</w:t>
      </w:r>
    </w:p>
    <w:p>
      <w:pPr>
        <w:numPr>
          <w:ilvl w:val="0"/>
          <w:numId w:val="1002"/>
        </w:numPr>
      </w:pPr>
      <w:r>
        <w:t xml:space="preserve">Для стандартного постера рекомендуется использовать 2-3 колонки</w:t>
      </w:r>
    </w:p>
    <w:p>
      <w:pPr>
        <w:numPr>
          <w:ilvl w:val="0"/>
          <w:numId w:val="1002"/>
        </w:numPr>
      </w:pPr>
      <w:r>
        <w:t xml:space="preserve">Широкие колонки подходят для основного текста и графиков</w:t>
      </w:r>
    </w:p>
    <w:p>
      <w:pPr>
        <w:numPr>
          <w:ilvl w:val="0"/>
          <w:numId w:val="1002"/>
        </w:numPr>
      </w:pPr>
      <w:r>
        <w:t xml:space="preserve">Узкие колонки удобны для списков, определений и ссылок</w:t>
      </w:r>
    </w:p>
    <w:bookmarkEnd w:id="15"/>
    <w:bookmarkEnd w:id="16"/>
    <w:bookmarkStart w:id="22" w:name="работа-с-блоками-контента"/>
    <w:p>
      <w:pPr>
        <w:pStyle w:val="Heading1"/>
      </w:pPr>
      <w:r>
        <w:t xml:space="preserve">Работа с блоками контента</w:t>
      </w:r>
    </w:p>
    <w:bookmarkStart w:id="17" w:name="базовый-синтаксис-блоков"/>
    <w:p>
      <w:pPr>
        <w:pStyle w:val="Heading2"/>
      </w:pPr>
      <w:r>
        <w:t xml:space="preserve">Базовый синтаксис блоков</w:t>
      </w:r>
    </w:p>
    <w:p>
      <w:pPr>
        <w:pStyle w:val="FirstParagraph"/>
      </w:pPr>
      <w:r>
        <w:t xml:space="preserve">Весь контент в постере должен быть размещен внутри блоков. Блок создается с помощью команды</w:t>
      </w:r>
      <w:r>
        <w:t xml:space="preserve"> </w:t>
      </w:r>
      <w:r>
        <w:rPr>
          <w:rStyle w:val="VerbatimChar"/>
        </w:rPr>
        <w:t xml:space="preserve">\block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\block</w:t>
      </w:r>
      <w:r>
        <w:rPr>
          <w:rStyle w:val="NormalTok"/>
        </w:rPr>
        <w:t xml:space="preserve">{Заголовок блока}{Содержимое блока}</w:t>
      </w:r>
    </w:p>
    <w:p>
      <w:pPr>
        <w:pStyle w:val="FirstParagraph"/>
      </w:pPr>
      <w:r>
        <w:t xml:space="preserve">Первый аргумент — это заголовок блока, второй — его содержимое.</w:t>
      </w:r>
    </w:p>
    <w:bookmarkEnd w:id="17"/>
    <w:bookmarkStart w:id="18" w:name="блоки-без-заголовка"/>
    <w:p>
      <w:pPr>
        <w:pStyle w:val="Heading2"/>
      </w:pPr>
      <w:r>
        <w:t xml:space="preserve">Блоки без заголовка</w:t>
      </w:r>
    </w:p>
    <w:p>
      <w:pPr>
        <w:pStyle w:val="FirstParagraph"/>
      </w:pPr>
      <w:r>
        <w:t xml:space="preserve">Если заголовок не требуется, первые фигурные скобки оставляются пустыми:</w:t>
      </w:r>
    </w:p>
    <w:p>
      <w:pPr>
        <w:pStyle w:val="SourceCode"/>
      </w:pPr>
      <w:r>
        <w:rPr>
          <w:rStyle w:val="FunctionTok"/>
        </w:rPr>
        <w:t xml:space="preserve">\block</w:t>
      </w:r>
      <w:r>
        <w:rPr>
          <w:rStyle w:val="NormalTok"/>
        </w:rPr>
        <w:t xml:space="preserve">{}{</w:t>
      </w:r>
      <w:r>
        <w:br/>
      </w:r>
      <w:r>
        <w:rPr>
          <w:rStyle w:val="NormalTok"/>
        </w:rPr>
        <w:t xml:space="preserve">  Это блок без заголовка. Он может содержать любой контент.</w:t>
      </w:r>
      <w:r>
        <w:br/>
      </w:r>
      <w:r>
        <w:rPr>
          <w:rStyle w:val="NormalTok"/>
        </w:rPr>
        <w:t xml:space="preserve">}</w:t>
      </w:r>
    </w:p>
    <w:bookmarkEnd w:id="18"/>
    <w:bookmarkStart w:id="21" w:name="добавление-заметок-к-блокам"/>
    <w:p>
      <w:pPr>
        <w:pStyle w:val="Heading2"/>
      </w:pPr>
      <w:r>
        <w:t xml:space="preserve">Добавление заметок к блокам</w:t>
      </w:r>
    </w:p>
    <w:p>
      <w:pPr>
        <w:pStyle w:val="FirstParagraph"/>
      </w:pPr>
      <w:r>
        <w:t xml:space="preserve">Одной из интересных возможностей пакета</w:t>
      </w:r>
      <w:r>
        <w:t xml:space="preserve"> </w:t>
      </w:r>
      <w:r>
        <w:rPr>
          <w:rStyle w:val="VerbatimChar"/>
        </w:rPr>
        <w:t xml:space="preserve">tikzposter</w:t>
      </w:r>
      <w:r>
        <w:t xml:space="preserve"> </w:t>
      </w:r>
      <w:r>
        <w:t xml:space="preserve">является добавление заметок — небольших текстовых блоков со стрелками, указывающими на определенные части основного блока.</w:t>
      </w:r>
    </w:p>
    <w:bookmarkStart w:id="19" w:name="синтаксис-команды-note"/>
    <w:p>
      <w:pPr>
        <w:pStyle w:val="Heading3"/>
      </w:pPr>
      <w:r>
        <w:t xml:space="preserve">Синтаксис команды note</w:t>
      </w:r>
    </w:p>
    <w:p>
      <w:pPr>
        <w:pStyle w:val="SourceCode"/>
      </w:pPr>
      <w:r>
        <w:rPr>
          <w:rStyle w:val="FunctionTok"/>
        </w:rPr>
        <w:t xml:space="preserve">\block</w:t>
      </w:r>
      <w:r>
        <w:rPr>
          <w:rStyle w:val="NormalTok"/>
        </w:rPr>
        <w:t xml:space="preserve">{Заголовок}{</w:t>
      </w:r>
      <w:r>
        <w:br/>
      </w:r>
      <w:r>
        <w:rPr>
          <w:rStyle w:val="NormalTok"/>
        </w:rPr>
        <w:t xml:space="preserve">  Основное содержимое блока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\vspace</w:t>
      </w:r>
      <w:r>
        <w:rPr>
          <w:rStyle w:val="NormalTok"/>
        </w:rPr>
        <w:t xml:space="preserve">{2cm}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\note</w:t>
      </w:r>
      <w:r>
        <w:rPr>
          <w:rStyle w:val="NormalTok"/>
        </w:rPr>
        <w:t xml:space="preserve">[targetoffsetx=5cm, targetoffsety=-3cm, width=8cm]{</w:t>
      </w:r>
      <w:r>
        <w:br/>
      </w:r>
      <w:r>
        <w:rPr>
          <w:rStyle w:val="NormalTok"/>
        </w:rPr>
        <w:t xml:space="preserve">  Это заметка, которая указывает на блок выше</w:t>
      </w:r>
      <w:r>
        <w:br/>
      </w:r>
      <w:r>
        <w:rPr>
          <w:rStyle w:val="NormalTok"/>
        </w:rPr>
        <w:t xml:space="preserve">}</w:t>
      </w:r>
    </w:p>
    <w:bookmarkEnd w:id="19"/>
    <w:bookmarkStart w:id="20" w:name="параметры-заметок"/>
    <w:p>
      <w:pPr>
        <w:pStyle w:val="Heading3"/>
      </w:pPr>
      <w:r>
        <w:t xml:space="preserve">Параметры заметок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targetoffsetx</w:t>
      </w:r>
      <w:r>
        <w:t xml:space="preserve"> </w:t>
      </w:r>
      <w:r>
        <w:t xml:space="preserve">— горизонтальное смещение стрелки относительно центра блока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targetoffsety</w:t>
      </w:r>
      <w:r>
        <w:t xml:space="preserve"> </w:t>
      </w:r>
      <w:r>
        <w:t xml:space="preserve">— вертикальное смещение стрелки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width</w:t>
      </w:r>
      <w:r>
        <w:t xml:space="preserve"> </w:t>
      </w:r>
      <w:r>
        <w:t xml:space="preserve">— ширина заметки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\vspace</w:t>
      </w:r>
      <w:r>
        <w:t xml:space="preserve"> </w:t>
      </w:r>
      <w:r>
        <w:t xml:space="preserve">— создает вертикальное пространство для размещения заметки</w:t>
      </w:r>
    </w:p>
    <w:bookmarkEnd w:id="20"/>
    <w:bookmarkEnd w:id="21"/>
    <w:bookmarkEnd w:id="22"/>
    <w:bookmarkStart w:id="27" w:name="вставка-графических-элементов"/>
    <w:p>
      <w:pPr>
        <w:pStyle w:val="Heading1"/>
      </w:pPr>
      <w:r>
        <w:t xml:space="preserve">Вставка графических элементов</w:t>
      </w:r>
    </w:p>
    <w:bookmarkStart w:id="23" w:name="особенности-работы-с-изображениями"/>
    <w:p>
      <w:pPr>
        <w:pStyle w:val="Heading2"/>
      </w:pPr>
      <w:r>
        <w:t xml:space="preserve">Особенности работы с изображениями</w:t>
      </w:r>
    </w:p>
    <w:p>
      <w:pPr>
        <w:pStyle w:val="FirstParagraph"/>
      </w:pPr>
      <w:r>
        <w:t xml:space="preserve">В пакете</w:t>
      </w:r>
      <w:r>
        <w:t xml:space="preserve"> </w:t>
      </w:r>
      <w:r>
        <w:rPr>
          <w:rStyle w:val="VerbatimChar"/>
        </w:rPr>
        <w:t xml:space="preserve">tikzposter</w:t>
      </w:r>
      <w:r>
        <w:t xml:space="preserve"> </w:t>
      </w:r>
      <w:r>
        <w:t xml:space="preserve">нельзя использовать стандартное окружение</w:t>
      </w:r>
      <w:r>
        <w:t xml:space="preserve"> </w:t>
      </w:r>
      <w:r>
        <w:rPr>
          <w:rStyle w:val="VerbatimChar"/>
        </w:rPr>
        <w:t xml:space="preserve">figure</w:t>
      </w:r>
      <w:r>
        <w:t xml:space="preserve">. Вместо этого применяется окружение</w:t>
      </w:r>
      <w:r>
        <w:t xml:space="preserve"> </w:t>
      </w:r>
      <w:r>
        <w:rPr>
          <w:rStyle w:val="VerbatimChar"/>
        </w:rPr>
        <w:t xml:space="preserve">center</w:t>
      </w:r>
      <w:r>
        <w:t xml:space="preserve"> </w:t>
      </w:r>
      <w:r>
        <w:t xml:space="preserve">в сочетании с командой</w:t>
      </w:r>
      <w:r>
        <w:t xml:space="preserve"> </w:t>
      </w:r>
      <w:r>
        <w:rPr>
          <w:rStyle w:val="VerbatimChar"/>
        </w:rPr>
        <w:t xml:space="preserve">\captionof</w:t>
      </w:r>
      <w:r>
        <w:t xml:space="preserve">.</w:t>
      </w:r>
    </w:p>
    <w:bookmarkEnd w:id="23"/>
    <w:bookmarkStart w:id="24" w:name="вставка-растровых-изображений"/>
    <w:p>
      <w:pPr>
        <w:pStyle w:val="Heading2"/>
      </w:pPr>
      <w:r>
        <w:t xml:space="preserve">Вставка растровых изображений</w:t>
      </w:r>
    </w:p>
    <w:p>
      <w:pPr>
        <w:pStyle w:val="FirstParagraph"/>
      </w:pPr>
      <w:r>
        <w:t xml:space="preserve">Для вставки изображений (PNG, JPG и др.) используется следующий синтаксис:</w:t>
      </w:r>
    </w:p>
    <w:p>
      <w:pPr>
        <w:pStyle w:val="SourceCode"/>
      </w:pPr>
      <w:r>
        <w:rPr>
          <w:rStyle w:val="FunctionTok"/>
        </w:rPr>
        <w:t xml:space="preserve">\block</w:t>
      </w:r>
      <w:r>
        <w:rPr>
          <w:rStyle w:val="NormalTok"/>
        </w:rPr>
        <w:t xml:space="preserve">{Результаты эксперимента}{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center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\includegraphics</w:t>
      </w:r>
      <w:r>
        <w:rPr>
          <w:rStyle w:val="NormalTok"/>
        </w:rPr>
        <w:t xml:space="preserve">[width=0.8</w:t>
      </w:r>
      <w:r>
        <w:rPr>
          <w:rStyle w:val="FunctionTok"/>
        </w:rPr>
        <w:t xml:space="preserve">\textwidth</w:t>
      </w:r>
      <w:r>
        <w:rPr>
          <w:rStyle w:val="NormalTok"/>
        </w:rPr>
        <w:t xml:space="preserve">]{</w:t>
      </w:r>
      <w:r>
        <w:rPr>
          <w:rStyle w:val="ExtensionTok"/>
        </w:rPr>
        <w:t xml:space="preserve">image.png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\captionof</w:t>
      </w:r>
      <w:r>
        <w:rPr>
          <w:rStyle w:val="NormalTok"/>
        </w:rPr>
        <w:t xml:space="preserve">{figure}{Подпись к изображению}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center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}</w:t>
      </w:r>
    </w:p>
    <w:bookmarkEnd w:id="24"/>
    <w:bookmarkStart w:id="25" w:name="вставка-векторных-рисунков-tikz"/>
    <w:p>
      <w:pPr>
        <w:pStyle w:val="Heading2"/>
      </w:pPr>
      <w:r>
        <w:t xml:space="preserve">Вставка векторных рисунков TikZ</w:t>
      </w:r>
    </w:p>
    <w:p>
      <w:pPr>
        <w:pStyle w:val="FirstParagraph"/>
      </w:pPr>
      <w:r>
        <w:t xml:space="preserve">Аналогичным образом вставляются рисунки, созданные с помощью пакета TikZ:</w:t>
      </w:r>
    </w:p>
    <w:p>
      <w:pPr>
        <w:pStyle w:val="SourceCode"/>
      </w:pPr>
      <w:r>
        <w:rPr>
          <w:rStyle w:val="FunctionTok"/>
        </w:rPr>
        <w:t xml:space="preserve">\block</w:t>
      </w:r>
      <w:r>
        <w:rPr>
          <w:rStyle w:val="NormalTok"/>
        </w:rPr>
        <w:t xml:space="preserve">{Схема эксперимента}{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center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tikzpicture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\draw</w:t>
      </w:r>
      <w:r>
        <w:rPr>
          <w:rStyle w:val="NormalTok"/>
        </w:rPr>
        <w:t xml:space="preserve">[thick,-&gt;] (0,0) -- (4,0) node[right]{</w:t>
      </w:r>
      <w:r>
        <w:rPr>
          <w:rStyle w:val="SpecialStringTok"/>
        </w:rPr>
        <w:t xml:space="preserve">$x$</w:t>
      </w:r>
      <w:r>
        <w:rPr>
          <w:rStyle w:val="NormalTok"/>
        </w:rPr>
        <w:t xml:space="preserve">};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\draw</w:t>
      </w:r>
      <w:r>
        <w:rPr>
          <w:rStyle w:val="NormalTok"/>
        </w:rPr>
        <w:t xml:space="preserve">[thick,-&gt;] (0,0) -- (0,3) node[above]{</w:t>
      </w:r>
      <w:r>
        <w:rPr>
          <w:rStyle w:val="SpecialStringTok"/>
        </w:rPr>
        <w:t xml:space="preserve">$y$</w:t>
      </w:r>
      <w:r>
        <w:rPr>
          <w:rStyle w:val="NormalTok"/>
        </w:rPr>
        <w:t xml:space="preserve">};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\draw</w:t>
      </w:r>
      <w:r>
        <w:rPr>
          <w:rStyle w:val="NormalTok"/>
        </w:rPr>
        <w:t xml:space="preserve">[blue,thick] (0,0) parabola (3,2);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tikzpicture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\captionof</w:t>
      </w:r>
      <w:r>
        <w:rPr>
          <w:rStyle w:val="NormalTok"/>
        </w:rPr>
        <w:t xml:space="preserve">{figure}{График функции}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center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}</w:t>
      </w:r>
    </w:p>
    <w:bookmarkEnd w:id="25"/>
    <w:bookmarkStart w:id="26" w:name="требования-для-работы-с-подписями"/>
    <w:p>
      <w:pPr>
        <w:pStyle w:val="Heading2"/>
      </w:pPr>
      <w:r>
        <w:t xml:space="preserve">Требования для работы с подписями</w:t>
      </w:r>
    </w:p>
    <w:p>
      <w:pPr>
        <w:pStyle w:val="FirstParagraph"/>
      </w:pPr>
      <w:r>
        <w:rPr>
          <w:b/>
          <w:bCs/>
        </w:rPr>
        <w:t xml:space="preserve">Важно:</w:t>
      </w:r>
      <w:r>
        <w:t xml:space="preserve"> </w:t>
      </w:r>
      <w:r>
        <w:t xml:space="preserve">Для корректной работы команды</w:t>
      </w:r>
      <w:r>
        <w:t xml:space="preserve"> </w:t>
      </w:r>
      <w:r>
        <w:rPr>
          <w:rStyle w:val="VerbatimChar"/>
        </w:rPr>
        <w:t xml:space="preserve">\captionof</w:t>
      </w:r>
      <w:r>
        <w:t xml:space="preserve"> </w:t>
      </w:r>
      <w:r>
        <w:t xml:space="preserve">необходимо подключить пакет</w:t>
      </w:r>
      <w:r>
        <w:t xml:space="preserve"> </w:t>
      </w:r>
      <w:r>
        <w:rPr>
          <w:rStyle w:val="VerbatimChar"/>
        </w:rPr>
        <w:t xml:space="preserve">caption</w:t>
      </w:r>
      <w:r>
        <w:t xml:space="preserve"> </w:t>
      </w:r>
      <w:r>
        <w:t xml:space="preserve">в преамбуле документа:</w:t>
      </w:r>
    </w:p>
    <w:p>
      <w:pPr>
        <w:pStyle w:val="SourceCode"/>
      </w:pPr>
      <w:r>
        <w:rPr>
          <w:rStyle w:val="BuiltInTok"/>
        </w:rPr>
        <w:t xml:space="preserve">\usepackage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caption</w:t>
      </w:r>
      <w:r>
        <w:rPr>
          <w:rStyle w:val="NormalTok"/>
        </w:rPr>
        <w:t xml:space="preserve">}</w:t>
      </w:r>
    </w:p>
    <w:bookmarkEnd w:id="26"/>
    <w:bookmarkEnd w:id="27"/>
    <w:bookmarkStart w:id="33" w:name="работа-с-цветовым-оформлением"/>
    <w:p>
      <w:pPr>
        <w:pStyle w:val="Heading1"/>
      </w:pPr>
      <w:r>
        <w:t xml:space="preserve">Работа с цветовым оформлением</w:t>
      </w:r>
    </w:p>
    <w:bookmarkStart w:id="28" w:name="ограничения-пакета-tikzposter"/>
    <w:p>
      <w:pPr>
        <w:pStyle w:val="Heading2"/>
      </w:pPr>
      <w:r>
        <w:t xml:space="preserve">Ограничения пакета tikzposter</w:t>
      </w:r>
    </w:p>
    <w:p>
      <w:pPr>
        <w:pStyle w:val="FirstParagraph"/>
      </w:pPr>
      <w:r>
        <w:t xml:space="preserve">Пакет</w:t>
      </w:r>
      <w:r>
        <w:t xml:space="preserve"> </w:t>
      </w:r>
      <w:r>
        <w:rPr>
          <w:rStyle w:val="VerbatimChar"/>
        </w:rPr>
        <w:t xml:space="preserve">tikzposter</w:t>
      </w:r>
      <w:r>
        <w:t xml:space="preserve"> </w:t>
      </w:r>
      <w:r>
        <w:t xml:space="preserve">не поддерживает опцию</w:t>
      </w:r>
      <w:r>
        <w:t xml:space="preserve"> </w:t>
      </w:r>
      <w:r>
        <w:rPr>
          <w:rStyle w:val="VerbatimChar"/>
        </w:rPr>
        <w:t xml:space="preserve">svgnames</w:t>
      </w:r>
      <w:r>
        <w:t xml:space="preserve"> </w:t>
      </w:r>
      <w:r>
        <w:t xml:space="preserve">пакета</w:t>
      </w:r>
      <w:r>
        <w:t xml:space="preserve"> </w:t>
      </w:r>
      <w:r>
        <w:rPr>
          <w:rStyle w:val="VerbatimChar"/>
        </w:rPr>
        <w:t xml:space="preserve">xcolor</w:t>
      </w:r>
      <w:r>
        <w:t xml:space="preserve">, поэтому именованные цвета (такие как</w:t>
      </w:r>
      <w:r>
        <w:t xml:space="preserve"> </w:t>
      </w:r>
      <w:r>
        <w:rPr>
          <w:rStyle w:val="VerbatimChar"/>
        </w:rPr>
        <w:t xml:space="preserve">Red</w:t>
      </w:r>
      <w:r>
        <w:t xml:space="preserve">,</w:t>
      </w:r>
      <w:r>
        <w:t xml:space="preserve"> </w:t>
      </w:r>
      <w:r>
        <w:rPr>
          <w:rStyle w:val="VerbatimChar"/>
        </w:rPr>
        <w:t xml:space="preserve">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ForestGreen</w:t>
      </w:r>
      <w:r>
        <w:t xml:space="preserve">) недоступны напрямую.</w:t>
      </w:r>
    </w:p>
    <w:bookmarkEnd w:id="28"/>
    <w:bookmarkStart w:id="29" w:name="определение-пользовательских-цветов"/>
    <w:p>
      <w:pPr>
        <w:pStyle w:val="Heading2"/>
      </w:pPr>
      <w:r>
        <w:t xml:space="preserve">Определение пользовательских цветов</w:t>
      </w:r>
    </w:p>
    <w:p>
      <w:pPr>
        <w:pStyle w:val="FirstParagraph"/>
      </w:pPr>
      <w:r>
        <w:t xml:space="preserve">Все необходимые цвета должны быть определены в преамбуле документа с использованием команды</w:t>
      </w:r>
      <w:r>
        <w:t xml:space="preserve"> </w:t>
      </w:r>
      <w:r>
        <w:rPr>
          <w:rStyle w:val="VerbatimChar"/>
        </w:rPr>
        <w:t xml:space="preserve">\definecolor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\definecolor</w:t>
      </w:r>
      <w:r>
        <w:rPr>
          <w:rStyle w:val="NormalTok"/>
        </w:rPr>
        <w:t xml:space="preserve">{MyPink}{RGB}{194, 19, 182}</w:t>
      </w:r>
      <w:r>
        <w:br/>
      </w:r>
      <w:r>
        <w:rPr>
          <w:rStyle w:val="FunctionTok"/>
        </w:rPr>
        <w:t xml:space="preserve">\definecolor</w:t>
      </w:r>
      <w:r>
        <w:rPr>
          <w:rStyle w:val="NormalTok"/>
        </w:rPr>
        <w:t xml:space="preserve">{MyBlue}{RGB}{0, 102, 204}</w:t>
      </w:r>
      <w:r>
        <w:br/>
      </w:r>
      <w:r>
        <w:rPr>
          <w:rStyle w:val="FunctionTok"/>
        </w:rPr>
        <w:t xml:space="preserve">\definecolor</w:t>
      </w:r>
      <w:r>
        <w:rPr>
          <w:rStyle w:val="NormalTok"/>
        </w:rPr>
        <w:t xml:space="preserve">{MyGreen}{RGB}{34, 139, 34}</w:t>
      </w:r>
    </w:p>
    <w:bookmarkEnd w:id="29"/>
    <w:bookmarkStart w:id="30" w:name="использование-цветов-в-тексте"/>
    <w:p>
      <w:pPr>
        <w:pStyle w:val="Heading2"/>
      </w:pPr>
      <w:r>
        <w:t xml:space="preserve">Использование цветов в тексте</w:t>
      </w:r>
    </w:p>
    <w:p>
      <w:pPr>
        <w:pStyle w:val="FirstParagraph"/>
      </w:pPr>
      <w:r>
        <w:t xml:space="preserve">После определения цвета его можно использовать в тексте с помощью команды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Обычный черный текст, </w:t>
      </w:r>
      <w:r>
        <w:rPr>
          <w:rStyle w:val="FunctionTok"/>
        </w:rPr>
        <w:t xml:space="preserve">\color</w:t>
      </w:r>
      <w:r>
        <w:rPr>
          <w:rStyle w:val="NormalTok"/>
        </w:rPr>
        <w:t xml:space="preserve">{MyPink} розовый текст, </w:t>
      </w:r>
      <w:r>
        <w:br/>
      </w:r>
      <w:r>
        <w:rPr>
          <w:rStyle w:val="FunctionTok"/>
        </w:rPr>
        <w:t xml:space="preserve">\color</w:t>
      </w:r>
      <w:r>
        <w:rPr>
          <w:rStyle w:val="NormalTok"/>
        </w:rPr>
        <w:t xml:space="preserve">{black} снова черный текст.</w:t>
      </w:r>
    </w:p>
    <w:bookmarkEnd w:id="30"/>
    <w:bookmarkStart w:id="31" w:name="демонстрация-цветов"/>
    <w:p>
      <w:pPr>
        <w:pStyle w:val="Heading2"/>
      </w:pPr>
      <w:r>
        <w:t xml:space="preserve">Демонстрация цветов</w:t>
      </w:r>
    </w:p>
    <w:p>
      <w:pPr>
        <w:pStyle w:val="FirstParagraph"/>
      </w:pPr>
      <w:r>
        <w:t xml:space="preserve">Вот пример использования определенных цветов:</w:t>
      </w:r>
    </w:p>
    <w:p>
      <w:pPr>
        <w:pStyle w:val="BodyText"/>
      </w:pPr>
      <w:r>
        <w:t xml:space="preserve">Это обычный черный текст. А это текст розового цвета. Теперь снова черный. Это синий текст. И опять черный.</w:t>
      </w:r>
    </w:p>
    <w:bookmarkEnd w:id="31"/>
    <w:bookmarkStart w:id="32" w:name="инструменты-для-подбора-цветов"/>
    <w:p>
      <w:pPr>
        <w:pStyle w:val="Heading2"/>
      </w:pPr>
      <w:r>
        <w:t xml:space="preserve">Инструменты для подбора цветов</w:t>
      </w:r>
    </w:p>
    <w:p>
      <w:pPr>
        <w:pStyle w:val="FirstParagraph"/>
      </w:pPr>
      <w:r>
        <w:t xml:space="preserve">Для подбора RGB-значений цветов рекомендуется использовать:</w:t>
      </w:r>
    </w:p>
    <w:p>
      <w:pPr>
        <w:numPr>
          <w:ilvl w:val="0"/>
          <w:numId w:val="1004"/>
        </w:numPr>
      </w:pPr>
      <w:r>
        <w:t xml:space="preserve">Google Color Picker — онлайн-инструмент для выбора цветов</w:t>
      </w:r>
    </w:p>
    <w:p>
      <w:pPr>
        <w:numPr>
          <w:ilvl w:val="0"/>
          <w:numId w:val="1004"/>
        </w:numPr>
      </w:pPr>
      <w:r>
        <w:t xml:space="preserve">Adobe Color — для создания цветовых палитр</w:t>
      </w:r>
    </w:p>
    <w:p>
      <w:pPr>
        <w:numPr>
          <w:ilvl w:val="0"/>
          <w:numId w:val="1004"/>
        </w:numPr>
      </w:pPr>
      <w:r>
        <w:t xml:space="preserve">Coolors.co — генератор цветовых схем</w:t>
      </w:r>
    </w:p>
    <w:bookmarkEnd w:id="32"/>
    <w:bookmarkEnd w:id="33"/>
    <w:bookmarkStart w:id="34" w:name="полный-пример-постера"/>
    <w:p>
      <w:pPr>
        <w:pStyle w:val="Heading1"/>
      </w:pPr>
      <w:r>
        <w:t xml:space="preserve">Полный пример постера</w:t>
      </w:r>
    </w:p>
    <w:p>
      <w:pPr>
        <w:pStyle w:val="FirstParagraph"/>
      </w:pPr>
      <w:r>
        <w:t xml:space="preserve">Ниже представлен пример структуры простого постера:</w:t>
      </w:r>
    </w:p>
    <w:p>
      <w:pPr>
        <w:pStyle w:val="SourceCode"/>
      </w:pPr>
      <w:r>
        <w:rPr>
          <w:rStyle w:val="BuiltInTok"/>
        </w:rPr>
        <w:t xml:space="preserve">\documentclass</w:t>
      </w:r>
      <w:r>
        <w:rPr>
          <w:rStyle w:val="NormalTok"/>
        </w:rPr>
        <w:t xml:space="preserve">[25pt, a0paper, portrait]{</w:t>
      </w:r>
      <w:r>
        <w:rPr>
          <w:rStyle w:val="ExtensionTok"/>
        </w:rPr>
        <w:t xml:space="preserve">tikzposter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[utf8]{</w:t>
      </w:r>
      <w:r>
        <w:rPr>
          <w:rStyle w:val="ExtensionTok"/>
        </w:rPr>
        <w:t xml:space="preserve">inputenc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[russian]{</w:t>
      </w:r>
      <w:r>
        <w:rPr>
          <w:rStyle w:val="ExtensionTok"/>
        </w:rPr>
        <w:t xml:space="preserve">babel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caption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\definecolor</w:t>
      </w:r>
      <w:r>
        <w:rPr>
          <w:rStyle w:val="NormalTok"/>
        </w:rPr>
        <w:t xml:space="preserve">{MyPink}{RGB}{194, 19, 182}</w:t>
      </w:r>
      <w:r>
        <w:br/>
      </w:r>
      <w:r>
        <w:br/>
      </w:r>
      <w:r>
        <w:rPr>
          <w:rStyle w:val="FunctionTok"/>
        </w:rPr>
        <w:t xml:space="preserve">\title</w:t>
      </w:r>
      <w:r>
        <w:rPr>
          <w:rStyle w:val="NormalTok"/>
        </w:rPr>
        <w:t xml:space="preserve">{Название исследования}</w:t>
      </w:r>
      <w:r>
        <w:br/>
      </w:r>
      <w:r>
        <w:rPr>
          <w:rStyle w:val="FunctionTok"/>
        </w:rPr>
        <w:t xml:space="preserve">\author</w:t>
      </w:r>
      <w:r>
        <w:rPr>
          <w:rStyle w:val="NormalTok"/>
        </w:rPr>
        <w:t xml:space="preserve">{Автор}</w:t>
      </w:r>
      <w:r>
        <w:br/>
      </w:r>
      <w:r>
        <w:rPr>
          <w:rStyle w:val="FunctionTok"/>
        </w:rPr>
        <w:t xml:space="preserve">\institute</w:t>
      </w:r>
      <w:r>
        <w:rPr>
          <w:rStyle w:val="NormalTok"/>
        </w:rPr>
        <w:t xml:space="preserve">{Университет}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\maketitle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columns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\column</w:t>
      </w:r>
      <w:r>
        <w:rPr>
          <w:rStyle w:val="NormalTok"/>
        </w:rPr>
        <w:t xml:space="preserve">{.5}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\block</w:t>
      </w:r>
      <w:r>
        <w:rPr>
          <w:rStyle w:val="NormalTok"/>
        </w:rPr>
        <w:t xml:space="preserve">{Введение}{</w:t>
      </w:r>
      <w:r>
        <w:br/>
      </w:r>
      <w:r>
        <w:rPr>
          <w:rStyle w:val="NormalTok"/>
        </w:rPr>
        <w:t xml:space="preserve">    Текст введения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\block</w:t>
      </w:r>
      <w:r>
        <w:rPr>
          <w:rStyle w:val="NormalTok"/>
        </w:rPr>
        <w:t xml:space="preserve">{Методы}{</w:t>
      </w:r>
      <w:r>
        <w:br/>
      </w:r>
      <w:r>
        <w:rPr>
          <w:rStyle w:val="NormalTok"/>
        </w:rPr>
        <w:t xml:space="preserve">    Описание методов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\column</w:t>
      </w:r>
      <w:r>
        <w:rPr>
          <w:rStyle w:val="NormalTok"/>
        </w:rPr>
        <w:t xml:space="preserve">{.5}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\block</w:t>
      </w:r>
      <w:r>
        <w:rPr>
          <w:rStyle w:val="NormalTok"/>
        </w:rPr>
        <w:t xml:space="preserve">{Результаты}{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center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\includegraphics</w:t>
      </w:r>
      <w:r>
        <w:rPr>
          <w:rStyle w:val="NormalTok"/>
        </w:rPr>
        <w:t xml:space="preserve">[width=0.9</w:t>
      </w:r>
      <w:r>
        <w:rPr>
          <w:rStyle w:val="FunctionTok"/>
        </w:rPr>
        <w:t xml:space="preserve">\textwidth</w:t>
      </w:r>
      <w:r>
        <w:rPr>
          <w:rStyle w:val="NormalTok"/>
        </w:rPr>
        <w:t xml:space="preserve">]{</w:t>
      </w:r>
      <w:r>
        <w:rPr>
          <w:rStyle w:val="ExtensionTok"/>
        </w:rPr>
        <w:t xml:space="preserve">results.png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\captionof</w:t>
      </w:r>
      <w:r>
        <w:rPr>
          <w:rStyle w:val="NormalTok"/>
        </w:rPr>
        <w:t xml:space="preserve">{figure}{Основные результаты}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center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\block</w:t>
      </w:r>
      <w:r>
        <w:rPr>
          <w:rStyle w:val="NormalTok"/>
        </w:rPr>
        <w:t xml:space="preserve">{Выводы}{</w:t>
      </w:r>
      <w:r>
        <w:br/>
      </w:r>
      <w:r>
        <w:rPr>
          <w:rStyle w:val="NormalTok"/>
        </w:rPr>
        <w:t xml:space="preserve">    Основные выводы исследования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columns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</w:p>
    <w:bookmarkEnd w:id="34"/>
    <w:bookmarkStart w:id="39" w:name="практические-рекомендации"/>
    <w:p>
      <w:pPr>
        <w:pStyle w:val="Heading1"/>
      </w:pPr>
      <w:r>
        <w:t xml:space="preserve">Практические рекомендации</w:t>
      </w:r>
    </w:p>
    <w:bookmarkStart w:id="35" w:name="планирование-структуры"/>
    <w:p>
      <w:pPr>
        <w:pStyle w:val="Heading2"/>
      </w:pPr>
      <w:r>
        <w:t xml:space="preserve">Планирование структуры</w:t>
      </w:r>
    </w:p>
    <w:p>
      <w:pPr>
        <w:numPr>
          <w:ilvl w:val="0"/>
          <w:numId w:val="1005"/>
        </w:numPr>
      </w:pPr>
      <w:r>
        <w:t xml:space="preserve">Определите основные разделы постера перед началом работы</w:t>
      </w:r>
    </w:p>
    <w:p>
      <w:pPr>
        <w:numPr>
          <w:ilvl w:val="0"/>
          <w:numId w:val="1005"/>
        </w:numPr>
      </w:pPr>
      <w:r>
        <w:t xml:space="preserve">Спланируйте количество и ширину колонок</w:t>
      </w:r>
    </w:p>
    <w:p>
      <w:pPr>
        <w:numPr>
          <w:ilvl w:val="0"/>
          <w:numId w:val="1005"/>
        </w:numPr>
      </w:pPr>
      <w:r>
        <w:t xml:space="preserve">Оцените необходимое пространство для графиков и изображений</w:t>
      </w:r>
    </w:p>
    <w:p>
      <w:pPr>
        <w:numPr>
          <w:ilvl w:val="0"/>
          <w:numId w:val="1005"/>
        </w:numPr>
      </w:pPr>
      <w:r>
        <w:t xml:space="preserve">Продумайте цветовую схему</w:t>
      </w:r>
    </w:p>
    <w:bookmarkEnd w:id="35"/>
    <w:bookmarkStart w:id="36" w:name="оформление-контента"/>
    <w:p>
      <w:pPr>
        <w:pStyle w:val="Heading2"/>
      </w:pPr>
      <w:r>
        <w:t xml:space="preserve">Оформление контента</w:t>
      </w:r>
    </w:p>
    <w:p>
      <w:pPr>
        <w:numPr>
          <w:ilvl w:val="0"/>
          <w:numId w:val="1006"/>
        </w:numPr>
      </w:pPr>
      <w:r>
        <w:t xml:space="preserve">Используйте краткие и информативные заголовки блоков</w:t>
      </w:r>
    </w:p>
    <w:p>
      <w:pPr>
        <w:numPr>
          <w:ilvl w:val="0"/>
          <w:numId w:val="1006"/>
        </w:numPr>
      </w:pPr>
      <w:r>
        <w:t xml:space="preserve">Избегайте больших объемов текста — постер должен быть визуально привлекательным</w:t>
      </w:r>
    </w:p>
    <w:p>
      <w:pPr>
        <w:numPr>
          <w:ilvl w:val="0"/>
          <w:numId w:val="1006"/>
        </w:numPr>
      </w:pPr>
      <w:r>
        <w:t xml:space="preserve">Используйте списки для структурирования информации</w:t>
      </w:r>
    </w:p>
    <w:p>
      <w:pPr>
        <w:numPr>
          <w:ilvl w:val="0"/>
          <w:numId w:val="1006"/>
        </w:numPr>
      </w:pPr>
      <w:r>
        <w:t xml:space="preserve">Добавляйте графики и диаграммы для наглядности</w:t>
      </w:r>
    </w:p>
    <w:bookmarkEnd w:id="36"/>
    <w:bookmarkStart w:id="37" w:name="работа-с-цветами"/>
    <w:p>
      <w:pPr>
        <w:pStyle w:val="Heading2"/>
      </w:pPr>
      <w:r>
        <w:t xml:space="preserve">Работа с цветами</w:t>
      </w:r>
    </w:p>
    <w:p>
      <w:pPr>
        <w:numPr>
          <w:ilvl w:val="0"/>
          <w:numId w:val="1007"/>
        </w:numPr>
      </w:pPr>
      <w:r>
        <w:t xml:space="preserve">Используйте не более 3-4 основных цветов</w:t>
      </w:r>
    </w:p>
    <w:p>
      <w:pPr>
        <w:numPr>
          <w:ilvl w:val="0"/>
          <w:numId w:val="1007"/>
        </w:numPr>
      </w:pPr>
      <w:r>
        <w:t xml:space="preserve">Обеспечьте достаточный контраст между текстом и фоном</w:t>
      </w:r>
    </w:p>
    <w:p>
      <w:pPr>
        <w:numPr>
          <w:ilvl w:val="0"/>
          <w:numId w:val="1007"/>
        </w:numPr>
      </w:pPr>
      <w:r>
        <w:t xml:space="preserve">Используйте цвета для выделения ключевой информации</w:t>
      </w:r>
    </w:p>
    <w:p>
      <w:pPr>
        <w:numPr>
          <w:ilvl w:val="0"/>
          <w:numId w:val="1007"/>
        </w:numPr>
      </w:pPr>
      <w:r>
        <w:t xml:space="preserve">Сохраняйте единообразие цветовой схемы по всему постеру</w:t>
      </w:r>
    </w:p>
    <w:bookmarkEnd w:id="37"/>
    <w:bookmarkStart w:id="38" w:name="технические-аспекты"/>
    <w:p>
      <w:pPr>
        <w:pStyle w:val="Heading2"/>
      </w:pPr>
      <w:r>
        <w:t xml:space="preserve">Технические аспекты</w:t>
      </w:r>
    </w:p>
    <w:p>
      <w:pPr>
        <w:numPr>
          <w:ilvl w:val="0"/>
          <w:numId w:val="1008"/>
        </w:numPr>
      </w:pPr>
      <w:r>
        <w:t xml:space="preserve">Всегда подключайте пакет</w:t>
      </w:r>
      <w:r>
        <w:t xml:space="preserve"> </w:t>
      </w:r>
      <w:r>
        <w:rPr>
          <w:rStyle w:val="VerbatimChar"/>
        </w:rPr>
        <w:t xml:space="preserve">caption</w:t>
      </w:r>
      <w:r>
        <w:t xml:space="preserve"> </w:t>
      </w:r>
      <w:r>
        <w:t xml:space="preserve">для работы с подписями</w:t>
      </w:r>
    </w:p>
    <w:p>
      <w:pPr>
        <w:numPr>
          <w:ilvl w:val="0"/>
          <w:numId w:val="1008"/>
        </w:numPr>
      </w:pPr>
      <w:r>
        <w:t xml:space="preserve">Используйте</w:t>
      </w:r>
      <w:r>
        <w:t xml:space="preserve"> </w:t>
      </w:r>
      <w:r>
        <w:rPr>
          <w:rStyle w:val="VerbatimChar"/>
        </w:rPr>
        <w:t xml:space="preserve">\vspace</w:t>
      </w:r>
      <w:r>
        <w:t xml:space="preserve"> </w:t>
      </w:r>
      <w:r>
        <w:t xml:space="preserve">для создания пространства под заметки</w:t>
      </w:r>
    </w:p>
    <w:p>
      <w:pPr>
        <w:numPr>
          <w:ilvl w:val="0"/>
          <w:numId w:val="1008"/>
        </w:numPr>
      </w:pPr>
      <w:r>
        <w:t xml:space="preserve">Проверяйте сумму ширин колонок (должна быть ≈ 1.0)</w:t>
      </w:r>
    </w:p>
    <w:p>
      <w:pPr>
        <w:numPr>
          <w:ilvl w:val="0"/>
          <w:numId w:val="1008"/>
        </w:numPr>
      </w:pPr>
      <w:r>
        <w:t xml:space="preserve">Сохраняйте изображения в высоком разрешении для печати</w:t>
      </w:r>
    </w:p>
    <w:bookmarkEnd w:id="38"/>
    <w:bookmarkEnd w:id="39"/>
    <w:bookmarkStart w:id="43" w:name="заключение"/>
    <w:p>
      <w:pPr>
        <w:pStyle w:val="Heading1"/>
      </w:pPr>
      <w:r>
        <w:t xml:space="preserve">Заключение</w:t>
      </w:r>
    </w:p>
    <w:p>
      <w:pPr>
        <w:pStyle w:val="FirstParagraph"/>
      </w:pPr>
      <w:r>
        <w:t xml:space="preserve">В ходе выполнения данной работы были изучены основные возможности пакета</w:t>
      </w:r>
      <w:r>
        <w:t xml:space="preserve"> </w:t>
      </w:r>
      <w:r>
        <w:rPr>
          <w:rStyle w:val="VerbatimChar"/>
        </w:rPr>
        <w:t xml:space="preserve">tikzposter</w:t>
      </w:r>
      <w:r>
        <w:t xml:space="preserve"> </w:t>
      </w:r>
      <w:r>
        <w:t xml:space="preserve">для создания научных постеров в системе LaTeX.</w:t>
      </w:r>
    </w:p>
    <w:bookmarkStart w:id="40" w:name="освоенные-навыки"/>
    <w:p>
      <w:pPr>
        <w:pStyle w:val="Heading2"/>
      </w:pPr>
      <w:r>
        <w:t xml:space="preserve">Освоенные навыки</w:t>
      </w:r>
    </w:p>
    <w:p>
      <w:pPr>
        <w:numPr>
          <w:ilvl w:val="0"/>
          <w:numId w:val="1009"/>
        </w:numPr>
      </w:pPr>
      <w:r>
        <w:t xml:space="preserve">Создание многоколоночных макетов с различными пропорциями</w:t>
      </w:r>
    </w:p>
    <w:p>
      <w:pPr>
        <w:numPr>
          <w:ilvl w:val="0"/>
          <w:numId w:val="1009"/>
        </w:numPr>
      </w:pPr>
      <w:r>
        <w:t xml:space="preserve">Работа с блоками контента и их заголовками</w:t>
      </w:r>
    </w:p>
    <w:p>
      <w:pPr>
        <w:numPr>
          <w:ilvl w:val="0"/>
          <w:numId w:val="1009"/>
        </w:numPr>
      </w:pPr>
      <w:r>
        <w:t xml:space="preserve">Добавление заметок и аннотаций к блокам</w:t>
      </w:r>
    </w:p>
    <w:p>
      <w:pPr>
        <w:numPr>
          <w:ilvl w:val="0"/>
          <w:numId w:val="1009"/>
        </w:numPr>
      </w:pPr>
      <w:r>
        <w:t xml:space="preserve">Вставка растровых и векторных изображений</w:t>
      </w:r>
    </w:p>
    <w:p>
      <w:pPr>
        <w:numPr>
          <w:ilvl w:val="0"/>
          <w:numId w:val="1009"/>
        </w:numPr>
      </w:pPr>
      <w:r>
        <w:t xml:space="preserve">Определение и использование пользовательских цветов</w:t>
      </w:r>
    </w:p>
    <w:p>
      <w:pPr>
        <w:numPr>
          <w:ilvl w:val="0"/>
          <w:numId w:val="1009"/>
        </w:numPr>
      </w:pPr>
      <w:r>
        <w:t xml:space="preserve">Форматирование текста и структурирование информации</w:t>
      </w:r>
    </w:p>
    <w:bookmarkEnd w:id="40"/>
    <w:bookmarkStart w:id="41" w:name="преимущества-использования-tikzposter"/>
    <w:p>
      <w:pPr>
        <w:pStyle w:val="Heading2"/>
      </w:pPr>
      <w:r>
        <w:t xml:space="preserve">Преимущества использования tikzposter</w:t>
      </w:r>
    </w:p>
    <w:p>
      <w:pPr>
        <w:numPr>
          <w:ilvl w:val="0"/>
          <w:numId w:val="1010"/>
        </w:numPr>
      </w:pPr>
      <w:r>
        <w:t xml:space="preserve">Профессиональное оформление без необходимости использования графических редакторов</w:t>
      </w:r>
    </w:p>
    <w:p>
      <w:pPr>
        <w:numPr>
          <w:ilvl w:val="0"/>
          <w:numId w:val="1010"/>
        </w:numPr>
      </w:pPr>
      <w:r>
        <w:t xml:space="preserve">Гибкая система компоновки контента</w:t>
      </w:r>
    </w:p>
    <w:p>
      <w:pPr>
        <w:numPr>
          <w:ilvl w:val="0"/>
          <w:numId w:val="1010"/>
        </w:numPr>
      </w:pPr>
      <w:r>
        <w:t xml:space="preserve">Интеграция с другими пакетами LaTeX</w:t>
      </w:r>
    </w:p>
    <w:p>
      <w:pPr>
        <w:numPr>
          <w:ilvl w:val="0"/>
          <w:numId w:val="1010"/>
        </w:numPr>
      </w:pPr>
      <w:r>
        <w:t xml:space="preserve">Возможность создания постеров различных размеров</w:t>
      </w:r>
    </w:p>
    <w:p>
      <w:pPr>
        <w:numPr>
          <w:ilvl w:val="0"/>
          <w:numId w:val="1010"/>
        </w:numPr>
      </w:pPr>
      <w:r>
        <w:t xml:space="preserve">Легкость внесения изменений и обновления контента</w:t>
      </w:r>
    </w:p>
    <w:bookmarkEnd w:id="41"/>
    <w:bookmarkStart w:id="42" w:name="перспективы-применения"/>
    <w:p>
      <w:pPr>
        <w:pStyle w:val="Heading2"/>
      </w:pPr>
      <w:r>
        <w:t xml:space="preserve">Перспективы применения</w:t>
      </w:r>
    </w:p>
    <w:p>
      <w:pPr>
        <w:pStyle w:val="FirstParagraph"/>
      </w:pPr>
      <w:r>
        <w:t xml:space="preserve">Полученные знания позволяют создавать профессионально оформленные научные постеры для:</w:t>
      </w:r>
    </w:p>
    <w:p>
      <w:pPr>
        <w:numPr>
          <w:ilvl w:val="0"/>
          <w:numId w:val="1011"/>
        </w:numPr>
      </w:pPr>
      <w:r>
        <w:t xml:space="preserve">Научных конференций</w:t>
      </w:r>
    </w:p>
    <w:p>
      <w:pPr>
        <w:numPr>
          <w:ilvl w:val="0"/>
          <w:numId w:val="1011"/>
        </w:numPr>
      </w:pPr>
      <w:r>
        <w:t xml:space="preserve">Студенческих симпозиумов</w:t>
      </w:r>
    </w:p>
    <w:p>
      <w:pPr>
        <w:numPr>
          <w:ilvl w:val="0"/>
          <w:numId w:val="1011"/>
        </w:numPr>
      </w:pPr>
      <w:r>
        <w:t xml:space="preserve">Защиты курсовых и дипломных работ</w:t>
      </w:r>
    </w:p>
    <w:p>
      <w:pPr>
        <w:numPr>
          <w:ilvl w:val="0"/>
          <w:numId w:val="1011"/>
        </w:numPr>
      </w:pPr>
      <w:r>
        <w:t xml:space="preserve">Презентации результатов исследований</w:t>
      </w:r>
    </w:p>
    <w:p>
      <w:pPr>
        <w:numPr>
          <w:ilvl w:val="0"/>
          <w:numId w:val="1011"/>
        </w:numPr>
      </w:pPr>
      <w:r>
        <w:t xml:space="preserve">Образовательных мероприятий</w:t>
      </w:r>
    </w:p>
    <w:p>
      <w:pPr>
        <w:pStyle w:val="FirstParagraph"/>
      </w:pPr>
      <w:r>
        <w:t xml:space="preserve">Пакет</w:t>
      </w:r>
      <w:r>
        <w:t xml:space="preserve"> </w:t>
      </w:r>
      <w:r>
        <w:rPr>
          <w:rStyle w:val="VerbatimChar"/>
        </w:rPr>
        <w:t xml:space="preserve">tikzposter</w:t>
      </w:r>
      <w:r>
        <w:t xml:space="preserve"> </w:t>
      </w:r>
      <w:r>
        <w:t xml:space="preserve">является мощным инструментом для создания визуально привлекательных и информативных постеров, который может значительно повысить качество представления научных результатов.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изучению создания научных постеров с использованием пакета tikzposter</dc:title>
  <dc:creator>Студент группы НПМмд02-24 Викторов Егор</dc:creator>
  <cp:keywords/>
  <dcterms:created xsi:type="dcterms:W3CDTF">2025-12-06T14:06:51Z</dcterms:created>
  <dcterms:modified xsi:type="dcterms:W3CDTF">2025-12-06T14:06:51Z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2025-12-06</vt:lpwstr>
  </property>
</Properties>
</file>