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 </w:t>
      </w:r>
      <w:r>
        <w:t xml:space="preserve">Федеральное государственное образовательное учреждение</w:t>
      </w:r>
      <w:r>
        <w:br/>
      </w:r>
      <w:r>
        <w:t xml:space="preserve"> </w:t>
      </w:r>
      <w:r>
        <w:t xml:space="preserve">высшего образования</w:t>
      </w:r>
      <w:r>
        <w:br/>
      </w:r>
      <w:r>
        <w:t xml:space="preserve"> </w:t>
      </w:r>
      <w:r>
        <w:rPr>
          <w:b/>
          <w:bCs/>
        </w:rPr>
        <w:t xml:space="preserve">«Российский Университет Дружбы Народом имени Патриса Лумумбы»</w:t>
      </w:r>
      <w:r>
        <w:br/>
      </w:r>
      <w:r>
        <w:t xml:space="preserve"> </w:t>
      </w:r>
      <w:r>
        <w:t xml:space="preserve">Факультет Физико-математических и Естественных наук</w:t>
      </w:r>
      <w:r>
        <w:br/>
      </w:r>
      <w:r>
        <w:t xml:space="preserve"> </w:t>
      </w:r>
      <w:r>
        <w:t xml:space="preserve">Кафедра Теории Вероятностей и Кибербезопасности</w:t>
      </w:r>
      <w:r>
        <w:br/>
      </w:r>
    </w:p>
    <w:p>
      <w:pPr>
        <w:pStyle w:val="BodyText"/>
      </w:pPr>
      <w:r>
        <w:rPr>
          <w:b/>
          <w:bCs/>
        </w:rPr>
        <w:t xml:space="preserve">ОТЧЕТ</w:t>
      </w:r>
      <w:r>
        <w:br/>
      </w:r>
      <w:r>
        <w:t xml:space="preserve"> </w:t>
      </w:r>
      <w:r>
        <w:t xml:space="preserve">по лабораторной работе №5</w:t>
      </w:r>
      <w:r>
        <w:br/>
      </w:r>
      <w:r>
        <w:t xml:space="preserve"> </w:t>
      </w:r>
      <w:r>
        <w:rPr>
          <w:b/>
          <w:bCs/>
        </w:rPr>
        <w:t xml:space="preserve">«Создание и форматирование таблиц в LaTeX»</w:t>
      </w:r>
      <w:r>
        <w:br/>
      </w:r>
    </w:p>
    <w:p>
      <w:pPr>
        <w:pStyle w:val="BodyText"/>
      </w:pPr>
      <w:r>
        <w:t xml:space="preserve">Выполнил: студент группы НПМмд02-24</w:t>
      </w:r>
      <w:r>
        <w:br/>
      </w:r>
      <w:r>
        <w:t xml:space="preserve">Викторов Е.И.</w:t>
      </w:r>
      <w:r>
        <w:br/>
      </w:r>
    </w:p>
    <w:p>
      <w:pPr>
        <w:pStyle w:val="BodyText"/>
      </w:pPr>
      <w:r>
        <w:t xml:space="preserve">Москва,</w:t>
      </w:r>
      <w:r>
        <w:t xml:space="preserve"> 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принципы создания и форматирования таблиц в системе компьютерной вёрстки LaTeX, освоить использование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, команд выравнивания содержимого ячеек и объединения столбцов с помощью команды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.</w:t>
      </w:r>
    </w:p>
    <w:bookmarkEnd w:id="9"/>
    <w:bookmarkStart w:id="10" w:name="задачи-работы"/>
    <w:p>
      <w:pPr>
        <w:pStyle w:val="Heading1"/>
      </w:pPr>
      <w:r>
        <w:t xml:space="preserve">Задачи работы</w:t>
      </w:r>
    </w:p>
    <w:p>
      <w:pPr>
        <w:numPr>
          <w:ilvl w:val="0"/>
          <w:numId w:val="1001"/>
        </w:numPr>
      </w:pPr>
      <w:r>
        <w:t xml:space="preserve">Создать простые таблицы с различными типами выравнивания содержимого</w:t>
      </w:r>
    </w:p>
    <w:p>
      <w:pPr>
        <w:numPr>
          <w:ilvl w:val="0"/>
          <w:numId w:val="1001"/>
        </w:numPr>
      </w:pPr>
      <w:r>
        <w:t xml:space="preserve">Исследовать поведение LaTeX при несоответствии количества элементов в строке и объявленного количества столбцов</w:t>
      </w:r>
    </w:p>
    <w:p>
      <w:pPr>
        <w:numPr>
          <w:ilvl w:val="0"/>
          <w:numId w:val="1001"/>
        </w:numPr>
      </w:pPr>
      <w:r>
        <w:t xml:space="preserve">Освоить использование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для объединения столбцов</w:t>
      </w:r>
    </w:p>
    <w:p>
      <w:pPr>
        <w:numPr>
          <w:ilvl w:val="0"/>
          <w:numId w:val="1001"/>
        </w:numPr>
      </w:pPr>
      <w:r>
        <w:t xml:space="preserve">Создать сложные таблицы с комбинированным форматированием</w:t>
      </w:r>
    </w:p>
    <w:p>
      <w:pPr>
        <w:numPr>
          <w:ilvl w:val="0"/>
          <w:numId w:val="1001"/>
        </w:numPr>
      </w:pPr>
      <w:r>
        <w:t xml:space="preserve">Проанализировать полученные результаты и сформулировать выводы</w:t>
      </w:r>
    </w:p>
    <w:bookmarkEnd w:id="10"/>
    <w:bookmarkStart w:id="15" w:name="теоретическая-часть"/>
    <w:p>
      <w:pPr>
        <w:pStyle w:val="Heading1"/>
      </w:pPr>
      <w:r>
        <w:t xml:space="preserve">Теоретическая часть</w:t>
      </w:r>
    </w:p>
    <w:bookmarkStart w:id="11" w:name="основы-создания-таблиц-в-latex"/>
    <w:p>
      <w:pPr>
        <w:pStyle w:val="Heading2"/>
      </w:pPr>
      <w:r>
        <w:t xml:space="preserve">Основы создания таблиц в LaTeX</w:t>
      </w:r>
    </w:p>
    <w:p>
      <w:pPr>
        <w:pStyle w:val="FirstParagraph"/>
      </w:pPr>
      <w:r>
        <w:t xml:space="preserve">Для создания таблиц в LaTeX используется окружение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 Базовый синтаксис:</w:t>
      </w:r>
    </w:p>
    <w:p>
      <w:pPr>
        <w:pStyle w:val="SourceCode"/>
      </w:pPr>
      <w:r>
        <w:rPr>
          <w:rStyle w:val="VerbatimChar"/>
        </w:rPr>
        <w:t xml:space="preserve">\begin{tabular}{спецификация_столбцов}</w:t>
      </w:r>
      <w:r>
        <w:br/>
      </w:r>
      <w:r>
        <w:rPr>
          <w:rStyle w:val="VerbatimChar"/>
        </w:rPr>
        <w:t xml:space="preserve">    содержимое таблицы</w:t>
      </w:r>
      <w:r>
        <w:br/>
      </w:r>
      <w:r>
        <w:rPr>
          <w:rStyle w:val="VerbatimChar"/>
        </w:rPr>
        <w:t xml:space="preserve">\end{tabular}</w:t>
      </w:r>
    </w:p>
    <w:bookmarkEnd w:id="11"/>
    <w:bookmarkStart w:id="12" w:name="спецификация-столбцов"/>
    <w:p>
      <w:pPr>
        <w:pStyle w:val="Heading2"/>
      </w:pPr>
      <w:r>
        <w:t xml:space="preserve">Спецификация столбцов</w:t>
      </w:r>
    </w:p>
    <w:p>
      <w:pPr>
        <w:pStyle w:val="FirstParagraph"/>
      </w:pPr>
      <w:r>
        <w:t xml:space="preserve">Спецификация столбцов определяет количество столбцов и выравнивание содержимого в них: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— выравнивание по левому краю (left)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выравнивание по центру (center)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выравнивание по правому краю (right)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|</w:t>
      </w:r>
      <w:r>
        <w:t xml:space="preserve"> </w:t>
      </w:r>
      <w:r>
        <w:t xml:space="preserve">— вертикальная линия между столбцами</w:t>
      </w:r>
    </w:p>
    <w:p>
      <w:pPr>
        <w:pStyle w:val="FirstParagraph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{|l|c|r|}</w:t>
      </w:r>
      <w:r>
        <w:t xml:space="preserve"> </w:t>
      </w:r>
      <w:r>
        <w:t xml:space="preserve">создаёт таблицу с тремя столбцами и вертикальными линиями.</w:t>
      </w:r>
    </w:p>
    <w:bookmarkEnd w:id="12"/>
    <w:bookmarkStart w:id="13" w:name="разделители-в-таблице"/>
    <w:p>
      <w:pPr>
        <w:pStyle w:val="Heading2"/>
      </w:pPr>
      <w:r>
        <w:t xml:space="preserve">Разделители в таблице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&amp;</w:t>
      </w:r>
      <w:r>
        <w:t xml:space="preserve"> </w:t>
      </w:r>
      <w:r>
        <w:t xml:space="preserve">— разделитель ячеек в строке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\\</w:t>
      </w:r>
      <w:r>
        <w:t xml:space="preserve"> </w:t>
      </w:r>
      <w:r>
        <w:t xml:space="preserve">— конец строки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\hline</w:t>
      </w:r>
      <w:r>
        <w:t xml:space="preserve"> </w:t>
      </w:r>
      <w:r>
        <w:t xml:space="preserve">— горизонтальная линия</w:t>
      </w:r>
    </w:p>
    <w:bookmarkEnd w:id="13"/>
    <w:bookmarkStart w:id="14" w:name="команда-multicolumn"/>
    <w:p>
      <w:pPr>
        <w:pStyle w:val="Heading2"/>
      </w:pPr>
      <w:r>
        <w:t xml:space="preserve">Команда multicolumn</w:t>
      </w:r>
    </w:p>
    <w:p>
      <w:pPr>
        <w:pStyle w:val="FirstParagraph"/>
      </w:pPr>
      <w:r>
        <w:t xml:space="preserve">Синтаксис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\multicolumn{количество_столбцов}{выравнивание}{содержимое}</w:t>
      </w:r>
    </w:p>
    <w:p>
      <w:pPr>
        <w:pStyle w:val="FirstParagraph"/>
      </w:pPr>
      <w:r>
        <w:t xml:space="preserve">Эта команда позволяет объединить несколько столбцов в один.</w:t>
      </w:r>
    </w:p>
    <w:bookmarkEnd w:id="14"/>
    <w:bookmarkEnd w:id="15"/>
    <w:bookmarkStart w:id="26" w:name="практическая-часть"/>
    <w:p>
      <w:pPr>
        <w:pStyle w:val="Heading1"/>
      </w:pPr>
      <w:r>
        <w:t xml:space="preserve">Практическая часть</w:t>
      </w:r>
    </w:p>
    <w:bookmarkStart w:id="16" w:name="эксперимент-1-простая-таблица"/>
    <w:p>
      <w:pPr>
        <w:pStyle w:val="Heading2"/>
      </w:pPr>
      <w:r>
        <w:t xml:space="preserve">Эксперимент 1: Простая таблица</w:t>
      </w:r>
    </w:p>
    <w:p>
      <w:pPr>
        <w:pStyle w:val="FirstParagraph"/>
      </w:pPr>
      <w:r>
        <w:t xml:space="preserve">Создана базовая таблица 3×3 с различными типами выравнивания: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Левый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Правый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Код:</w:t>
      </w:r>
    </w:p>
    <w:p>
      <w:pPr>
        <w:pStyle w:val="SourceCode"/>
      </w:pPr>
      <w:r>
        <w:rPr>
          <w:rStyle w:val="VerbatimChar"/>
        </w:rPr>
        <w:t xml:space="preserve">\begin{tabular}{|l|c|r|}</w:t>
      </w:r>
      <w:r>
        <w:br/>
      </w:r>
      <w:r>
        <w:rPr>
          <w:rStyle w:val="VerbatimChar"/>
        </w:rPr>
        <w:t xml:space="preserve">\hline</w:t>
      </w:r>
      <w:r>
        <w:br/>
      </w:r>
      <w:r>
        <w:rPr>
          <w:rStyle w:val="VerbatimChar"/>
        </w:rPr>
        <w:t xml:space="preserve">Левый &amp; Центр &amp; Правый \\</w:t>
      </w:r>
      <w:r>
        <w:br/>
      </w:r>
      <w:r>
        <w:rPr>
          <w:rStyle w:val="VerbatimChar"/>
        </w:rPr>
        <w:t xml:space="preserve">\hline</w:t>
      </w:r>
      <w:r>
        <w:br/>
      </w:r>
      <w:r>
        <w:rPr>
          <w:rStyle w:val="VerbatimChar"/>
        </w:rPr>
        <w:t xml:space="preserve">Текст &amp; Текст &amp; Текст \\</w:t>
      </w:r>
      <w:r>
        <w:br/>
      </w:r>
      <w:r>
        <w:rPr>
          <w:rStyle w:val="VerbatimChar"/>
        </w:rPr>
        <w:t xml:space="preserve">\hline</w:t>
      </w:r>
      <w:r>
        <w:br/>
      </w:r>
      <w:r>
        <w:rPr>
          <w:rStyle w:val="VerbatimChar"/>
        </w:rPr>
        <w:t xml:space="preserve">123 &amp; 456 &amp; 789 \\</w:t>
      </w:r>
      <w:r>
        <w:br/>
      </w:r>
      <w:r>
        <w:rPr>
          <w:rStyle w:val="VerbatimChar"/>
        </w:rPr>
        <w:t xml:space="preserve">\hline</w:t>
      </w:r>
      <w:r>
        <w:br/>
      </w:r>
      <w:r>
        <w:rPr>
          <w:rStyle w:val="VerbatimChar"/>
        </w:rPr>
        <w:t xml:space="preserve">\end{tabular}</w:t>
      </w:r>
    </w:p>
    <w:bookmarkEnd w:id="16"/>
    <w:bookmarkStart w:id="17" w:name="Xd542e4e65ece5e6ad5fa43009380bee8310ce38"/>
    <w:p>
      <w:pPr>
        <w:pStyle w:val="Heading2"/>
      </w:pPr>
      <w:r>
        <w:t xml:space="preserve">Эксперимент 2: Выравнивание по левому краю</w:t>
      </w:r>
    </w:p>
    <w:p>
      <w:pPr>
        <w:pStyle w:val="FirstParagraph"/>
      </w:pPr>
      <w:r>
        <w:t xml:space="preserve">Таблица с выравниванием всех столбцов по левому краю: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Фамилия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Петрова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Сидоров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Все данные выровнены по левому краю, что удобно для текстовой информации.</w:t>
      </w:r>
    </w:p>
    <w:bookmarkEnd w:id="17"/>
    <w:bookmarkStart w:id="18" w:name="эксперимент-3-выравнивание-по-центру"/>
    <w:p>
      <w:pPr>
        <w:pStyle w:val="Heading2"/>
      </w:pPr>
      <w:r>
        <w:t xml:space="preserve">Эксперимент 3: Выравнивание по центру</w:t>
      </w:r>
    </w:p>
    <w:p>
      <w:pPr>
        <w:pStyle w:val="FirstParagraph"/>
      </w:pPr>
      <w:r>
        <w:t xml:space="preserve">Таблица с центральным выравниванием: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Товар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Яблоки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Груши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Апельсины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Содержимое всех ячеек расположено по центру, таблица выглядит симметрично.</w:t>
      </w:r>
    </w:p>
    <w:bookmarkEnd w:id="18"/>
    <w:bookmarkStart w:id="19" w:name="Xc7e105e07ea9369cd134c9d63d47b8ee3b2e13c"/>
    <w:p>
      <w:pPr>
        <w:pStyle w:val="Heading2"/>
      </w:pPr>
      <w:r>
        <w:t xml:space="preserve">Эксперимент 4: Выравнивание по правому краю</w:t>
      </w:r>
    </w:p>
    <w:p>
      <w:pPr>
        <w:pStyle w:val="FirstParagraph"/>
      </w:pPr>
      <w:r>
        <w:t xml:space="preserve">Таблица с выравниванием по правому краю (удобно для числовых данных):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Доход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Расход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Числовые данные выровнены по правому краю, что облегчает их сравнение.</w:t>
      </w:r>
    </w:p>
    <w:bookmarkEnd w:id="19"/>
    <w:bookmarkStart w:id="20" w:name="X028b4d7003f74e2a492d5e12868537cd2ab3066"/>
    <w:p>
      <w:pPr>
        <w:pStyle w:val="Heading2"/>
      </w:pPr>
      <w:r>
        <w:t xml:space="preserve">Эксперимент 5: Комбинированное выравнивание</w:t>
      </w:r>
    </w:p>
    <w:p>
      <w:pPr>
        <w:pStyle w:val="FirstParagraph"/>
      </w:pPr>
      <w:r>
        <w:t xml:space="preserve">Таблица с различными типами выравнивания в разных столбцах: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Название (слева)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Категория (центр)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 (справа)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Ноутбук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Электроника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Книга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Литература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Мебель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Каждый столбец имеет оптимальное выравнивание для своего типа данных.</w:t>
      </w:r>
    </w:p>
    <w:bookmarkEnd w:id="20"/>
    <w:bookmarkStart w:id="21" w:name="X01b4eb599fc50ef43e921c8cf6232db7352d7d3"/>
    <w:p>
      <w:pPr>
        <w:pStyle w:val="Heading2"/>
      </w:pPr>
      <w:r>
        <w:t xml:space="preserve">Эксперимент 6: Недостаточное количество элементов</w:t>
      </w:r>
    </w:p>
    <w:p>
      <w:pPr>
        <w:pStyle w:val="FirstParagraph"/>
      </w:pPr>
      <w:r>
        <w:t xml:space="preserve">Исследование поведения LaTeX при указании меньшего количества элементов, чем столбцов: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Столбец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Столбец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Столбец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Столбец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Полная строка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Только два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элемента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четыре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столбца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заполнены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здесь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LaTeX успешно компилирует таблицу, оставляя пустые ячейки справа. Ошибок не возникает.</w:t>
      </w:r>
    </w:p>
    <w:bookmarkEnd w:id="21"/>
    <w:bookmarkStart w:id="22" w:name="X7c943c9141b2d45e28571e40ccdefa3f67c6767"/>
    <w:p>
      <w:pPr>
        <w:pStyle w:val="Heading2"/>
      </w:pPr>
      <w:r>
        <w:t xml:space="preserve">Эксперимент 7: Избыточное количество элементов</w:t>
      </w:r>
    </w:p>
    <w:p>
      <w:pPr>
        <w:pStyle w:val="FirstParagraph"/>
      </w:pPr>
      <w:r>
        <w:t xml:space="preserve">При попытке указать больше элементов, чем объявлено столбцов, возникает ошибка компиляции:</w:t>
      </w:r>
    </w:p>
    <w:p>
      <w:pPr>
        <w:pStyle w:val="BodyText"/>
      </w:pPr>
      <w:r>
        <w:rPr>
          <w:rStyle w:val="VerbatimChar"/>
        </w:rPr>
        <w:t xml:space="preserve">! Extra alignment tab has been changed to \cr.</w:t>
      </w:r>
      <w:r>
        <w:t xml:space="preserve"> </w:t>
      </w:r>
      <w:r>
        <w:t xml:space="preserve">Это означает, что количество элементов превышает количество объявленных столбцов.</w:t>
      </w:r>
    </w:p>
    <w:bookmarkEnd w:id="22"/>
    <w:bookmarkStart w:id="23" w:name="X15acc9aad86c34a54701c408668699fe3468313"/>
    <w:p>
      <w:pPr>
        <w:pStyle w:val="Heading2"/>
      </w:pPr>
      <w:r>
        <w:t xml:space="preserve">Эксперимент 8: Базовое использование multicolumn</w:t>
      </w:r>
    </w:p>
    <w:p>
      <w:pPr>
        <w:pStyle w:val="FirstParagraph"/>
      </w:pPr>
      <w:r>
        <w:t xml:space="preserve">Объединение столбцов для создания заголовка таблицы: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Заголовок таблицы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Город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Иван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Москва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Санкт-Петербург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Код:</w:t>
      </w:r>
    </w:p>
    <w:p>
      <w:pPr>
        <w:pStyle w:val="SourceCode"/>
      </w:pPr>
      <w:r>
        <w:rPr>
          <w:rStyle w:val="VerbatimChar"/>
        </w:rPr>
        <w:t xml:space="preserve">\multicolumn{3}{|c|}{\textbf{Заголовок таблицы}}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Три столбца объединены в один с центральным выравниванием.</w:t>
      </w:r>
    </w:p>
    <w:bookmarkEnd w:id="23"/>
    <w:bookmarkStart w:id="24" w:name="эксперимент-9-объединение-двух-столбцов"/>
    <w:p>
      <w:pPr>
        <w:pStyle w:val="Heading2"/>
      </w:pPr>
      <w:r>
        <w:t xml:space="preserve">Эксперимент 9: Объединение двух столбцов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Продукт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Характеристики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Память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 ГБ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Планшет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дюймов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Два средних столбца объединены для создания общего заголовка.</w:t>
      </w:r>
    </w:p>
    <w:bookmarkEnd w:id="24"/>
    <w:bookmarkStart w:id="25" w:name="эксперимент-10-сложная-таблица"/>
    <w:p>
      <w:pPr>
        <w:pStyle w:val="Heading2"/>
      </w:pPr>
      <w:r>
        <w:t xml:space="preserve">Эксперимент 10: Сложная таблица</w:t>
      </w:r>
    </w:p>
    <w:p>
      <w:pPr>
        <w:pStyle w:val="FirstParagraph"/>
      </w:pPr>
      <w:r>
        <w:t xml:space="preserve">Создание сложной таблицы с несколькими уровнями заголовков: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Отчёт за 2023 год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Квартал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Доходы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Расходы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План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План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Итого: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520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378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Создана многоуровневая таблица с объединёнными ячейками на разных уровнях.</w:t>
      </w:r>
    </w:p>
    <w:bookmarkEnd w:id="25"/>
    <w:bookmarkEnd w:id="26"/>
    <w:bookmarkStart w:id="29" w:name="результаты-исследования"/>
    <w:p>
      <w:pPr>
        <w:pStyle w:val="Heading1"/>
      </w:pPr>
      <w:r>
        <w:t xml:space="preserve">Результаты исследования</w:t>
      </w:r>
    </w:p>
    <w:bookmarkStart w:id="27" w:name="сравнительная-таблица-типов-выравнивания"/>
    <w:p>
      <w:pPr>
        <w:pStyle w:val="Heading2"/>
      </w:pPr>
      <w:r>
        <w:t xml:space="preserve">Сравнительная таблица типов выравнивания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Левое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Текстовые данные, названия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Центральное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Заголовки, короткие значения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Правое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Числовые данные, суммы</w:t>
            </w:r>
          </w:p>
        </w:tc>
      </w:tr>
    </w:tbl>
    <w:bookmarkEnd w:id="27"/>
    <w:bookmarkStart w:id="28" w:name="анализ-ошибок"/>
    <w:p>
      <w:pPr>
        <w:pStyle w:val="Heading2"/>
      </w:pPr>
      <w:r>
        <w:t xml:space="preserve">Анализ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Мало элементов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Пустые ячейки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Много элементов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компилируется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Правильное 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Нормальная 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bookmarkEnd w:id="28"/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 результатам выполнения лабораторной работы были получены следующие выводы: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Выравнивание содержимого:</w:t>
      </w:r>
    </w:p>
    <w:p>
      <w:pPr>
        <w:numPr>
          <w:ilvl w:val="1"/>
          <w:numId w:val="1005"/>
        </w:numPr>
      </w:pPr>
      <w:r>
        <w:t xml:space="preserve">Тип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(левое) оптимален для текстовых данных</w:t>
      </w:r>
    </w:p>
    <w:p>
      <w:pPr>
        <w:numPr>
          <w:ilvl w:val="1"/>
          <w:numId w:val="1005"/>
        </w:numPr>
      </w:pPr>
      <w:r>
        <w:t xml:space="preserve">Тип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(центральное) подходит для заголовков и симметричного отображения</w:t>
      </w:r>
    </w:p>
    <w:p>
      <w:pPr>
        <w:numPr>
          <w:ilvl w:val="1"/>
          <w:numId w:val="1005"/>
        </w:numPr>
      </w:pPr>
      <w:r>
        <w:t xml:space="preserve">Тип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(правое) удобен для числовых данных и финансовых показателей</w:t>
      </w:r>
    </w:p>
    <w:p>
      <w:pPr>
        <w:numPr>
          <w:ilvl w:val="1"/>
          <w:numId w:val="1005"/>
        </w:numPr>
      </w:pPr>
      <w:r>
        <w:t xml:space="preserve">Комбинирование типов выравнивания повышает читаемость таблиц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Обработка ошибок количества элементов:</w:t>
      </w:r>
    </w:p>
    <w:p>
      <w:pPr>
        <w:numPr>
          <w:ilvl w:val="1"/>
          <w:numId w:val="1006"/>
        </w:numPr>
      </w:pPr>
      <w:r>
        <w:t xml:space="preserve">При недостатке элементов LaTeX создаёт пустые ячейки без ошибок</w:t>
      </w:r>
    </w:p>
    <w:p>
      <w:pPr>
        <w:numPr>
          <w:ilvl w:val="1"/>
          <w:numId w:val="1006"/>
        </w:numPr>
      </w:pPr>
      <w:r>
        <w:t xml:space="preserve">При избытке элементов возникает ошибка компиляции</w:t>
      </w:r>
    </w:p>
    <w:p>
      <w:pPr>
        <w:numPr>
          <w:ilvl w:val="1"/>
          <w:numId w:val="1006"/>
        </w:numPr>
      </w:pPr>
      <w:r>
        <w:t xml:space="preserve">Важно строго соблюдать соответствие между объявленным и фактическим количеством столбцов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Использование multicolumn:</w:t>
      </w:r>
    </w:p>
    <w:p>
      <w:pPr>
        <w:numPr>
          <w:ilvl w:val="1"/>
          <w:numId w:val="1007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позволяет гибко объединять столбцы</w:t>
      </w:r>
    </w:p>
    <w:p>
      <w:pPr>
        <w:numPr>
          <w:ilvl w:val="1"/>
          <w:numId w:val="1007"/>
        </w:numPr>
      </w:pPr>
      <w:r>
        <w:t xml:space="preserve">Можно создавать многоуровневые заголовки</w:t>
      </w:r>
    </w:p>
    <w:p>
      <w:pPr>
        <w:numPr>
          <w:ilvl w:val="1"/>
          <w:numId w:val="1007"/>
        </w:numPr>
      </w:pPr>
      <w:r>
        <w:t xml:space="preserve">Для каждого объединения можно задать индивидуальное выравнивание</w:t>
      </w:r>
    </w:p>
    <w:p>
      <w:pPr>
        <w:numPr>
          <w:ilvl w:val="1"/>
          <w:numId w:val="1007"/>
        </w:numPr>
      </w:pPr>
      <w:r>
        <w:t xml:space="preserve">Синтаксис:</w:t>
      </w:r>
      <w:r>
        <w:t xml:space="preserve"> </w:t>
      </w:r>
      <w:r>
        <w:rPr>
          <w:rStyle w:val="VerbatimChar"/>
        </w:rPr>
        <w:t xml:space="preserve">\multicolumn{n}{align}{text}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Практические рекомендации:</w:t>
      </w:r>
    </w:p>
    <w:p>
      <w:pPr>
        <w:numPr>
          <w:ilvl w:val="1"/>
          <w:numId w:val="1008"/>
        </w:numPr>
      </w:pPr>
      <w:r>
        <w:t xml:space="preserve">Всегда проверять соответствие количества ячеек и столбцов</w:t>
      </w:r>
    </w:p>
    <w:p>
      <w:pPr>
        <w:numPr>
          <w:ilvl w:val="1"/>
          <w:numId w:val="1008"/>
        </w:numPr>
      </w:pPr>
      <w:r>
        <w:t xml:space="preserve">Использовать подходящее выравнивание для каждого типа данных</w:t>
      </w:r>
    </w:p>
    <w:p>
      <w:pPr>
        <w:numPr>
          <w:ilvl w:val="1"/>
          <w:numId w:val="1008"/>
        </w:numPr>
      </w:pPr>
      <w:r>
        <w:t xml:space="preserve">Применять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для улучшения структуры сложных таблиц</w:t>
      </w:r>
    </w:p>
    <w:p>
      <w:pPr>
        <w:numPr>
          <w:ilvl w:val="1"/>
          <w:numId w:val="1008"/>
        </w:numPr>
      </w:pPr>
      <w:r>
        <w:t xml:space="preserve">Использовать горизонтальные и вертикальные линии для повышения читаемости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Освоенные навыки:</w:t>
      </w:r>
    </w:p>
    <w:p>
      <w:pPr>
        <w:numPr>
          <w:ilvl w:val="1"/>
          <w:numId w:val="1009"/>
        </w:numPr>
      </w:pPr>
      <w:r>
        <w:t xml:space="preserve">Создание простых и сложных таблиц в LaTeX</w:t>
      </w:r>
    </w:p>
    <w:p>
      <w:pPr>
        <w:numPr>
          <w:ilvl w:val="1"/>
          <w:numId w:val="1009"/>
        </w:numPr>
      </w:pPr>
      <w:r>
        <w:t xml:space="preserve">Форматирование содержимого ячеек</w:t>
      </w:r>
    </w:p>
    <w:p>
      <w:pPr>
        <w:numPr>
          <w:ilvl w:val="1"/>
          <w:numId w:val="1009"/>
        </w:numPr>
      </w:pPr>
      <w:r>
        <w:t xml:space="preserve">Объединение столбцов</w:t>
      </w:r>
    </w:p>
    <w:p>
      <w:pPr>
        <w:numPr>
          <w:ilvl w:val="1"/>
          <w:numId w:val="1009"/>
        </w:numPr>
      </w:pPr>
      <w:r>
        <w:t xml:space="preserve">Отладка ошибок в таблицах</w:t>
      </w:r>
    </w:p>
    <w:p>
      <w:pPr>
        <w:numPr>
          <w:ilvl w:val="1"/>
          <w:numId w:val="1009"/>
        </w:numPr>
      </w:pPr>
      <w:r>
        <w:t xml:space="preserve">Создание профессионально оформленных документов</w:t>
      </w:r>
    </w:p>
    <w:bookmarkEnd w:id="30"/>
    <w:bookmarkStart w:id="3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основные принципы создания и форматирования таблиц в системе LaTeX. Освоены команды выравнивания содержимого, исследовано поведение системы при различных ошибках, изучена команда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для объединения столбцов.</w:t>
      </w:r>
    </w:p>
    <w:p>
      <w:pPr>
        <w:pStyle w:val="BodyText"/>
      </w:pPr>
      <w:r>
        <w:t xml:space="preserve">Полученные знания и навыки позволяют создавать таблицы различной сложности для научных статей, отчётов, дипломных работ и другой технической документации. LaTeX обеспечивает высокое качество типографского оформления таблиц и их автоматическое позиционирование в документе.</w:t>
      </w:r>
    </w:p>
    <w:p>
      <w:pPr>
        <w:pStyle w:val="BodyText"/>
      </w:pPr>
      <w:r>
        <w:t xml:space="preserve">Система LaTeX показала себя как мощный инструмент для создания профессионально оформленных документов с таблицами любой сложности.</w:t>
      </w:r>
    </w:p>
    <w:bookmarkEnd w:id="31"/>
    <w:bookmarkStart w:id="32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10"/>
        </w:numPr>
      </w:pPr>
      <w:r>
        <w:t xml:space="preserve">Львовский С.М. Набор и вёрстка в системе LaTeX. — М.: МЦНМО, 2003. — 448 с.</w:t>
      </w:r>
    </w:p>
    <w:p>
      <w:pPr>
        <w:numPr>
          <w:ilvl w:val="0"/>
          <w:numId w:val="1010"/>
        </w:numPr>
      </w:pPr>
      <w:r>
        <w:t xml:space="preserve">Котельников И.А., Чеботаев П.З. LaTeX 2ε по-русски. — Новосибирск: Сибирский хронограф, 2004. — 496 с.</w:t>
      </w:r>
    </w:p>
    <w:p>
      <w:pPr>
        <w:numPr>
          <w:ilvl w:val="0"/>
          <w:numId w:val="1010"/>
        </w:numPr>
      </w:pPr>
      <w:r>
        <w:t xml:space="preserve">The LaTeX Project. Official Documentation. — URL: https://www.latex-project.org/</w:t>
      </w:r>
    </w:p>
    <w:p>
      <w:pPr>
        <w:numPr>
          <w:ilvl w:val="0"/>
          <w:numId w:val="1010"/>
        </w:numPr>
      </w:pPr>
      <w:r>
        <w:t xml:space="preserve">Overleaf Documentation. Tables. — URL: https://www.overleaf.com/learn/latex/Tables</w:t>
      </w:r>
    </w:p>
    <w:p>
      <w:pPr>
        <w:numPr>
          <w:ilvl w:val="0"/>
          <w:numId w:val="1010"/>
        </w:numPr>
      </w:pPr>
      <w:r>
        <w:t xml:space="preserve">Wikibooks. LaTeX/Tables. — URL: https://en.wikibooks.org/wiki/LaTeX/Tables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2025-11-04T10:56:01Z</dcterms:created>
  <dcterms:modified xsi:type="dcterms:W3CDTF">2025-11-04T10:56:01Z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