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499CB" w14:textId="0A0A9193" w:rsidR="00B264A4" w:rsidRPr="004C2554" w:rsidRDefault="008B0FD4" w:rsidP="009E765A">
      <w:pPr>
        <w:jc w:val="center"/>
        <w:rPr>
          <w:rFonts w:ascii="標楷體" w:eastAsia="標楷體" w:hAnsi="標楷體"/>
          <w:color w:val="0D0D0D" w:themeColor="text1" w:themeTint="F2"/>
          <w:sz w:val="32"/>
          <w:szCs w:val="32"/>
          <w:shd w:val="clear" w:color="auto" w:fill="D1D1D1" w:themeFill="background2" w:themeFillShade="E6"/>
        </w:rPr>
      </w:pPr>
      <w:r w:rsidRPr="009E765A">
        <w:rPr>
          <w:rFonts w:ascii="標楷體" w:eastAsia="標楷體" w:hAnsi="標楷體"/>
          <w:color w:val="0D0D0D" w:themeColor="text1" w:themeTint="F2"/>
          <w:sz w:val="32"/>
          <w:szCs w:val="32"/>
        </w:rPr>
        <w:t>SWOT 與 TOWS 分析</w:t>
      </w:r>
    </w:p>
    <w:tbl>
      <w:tblPr>
        <w:tblStyle w:val="ae"/>
        <w:tblW w:w="11199" w:type="dxa"/>
        <w:tblInd w:w="-1423" w:type="dxa"/>
        <w:tblLook w:val="04A0" w:firstRow="1" w:lastRow="0" w:firstColumn="1" w:lastColumn="0" w:noHBand="0" w:noVBand="1"/>
      </w:tblPr>
      <w:tblGrid>
        <w:gridCol w:w="3686"/>
        <w:gridCol w:w="3969"/>
        <w:gridCol w:w="3544"/>
      </w:tblGrid>
      <w:tr w:rsidR="008B0FD4" w:rsidRPr="004C2554" w14:paraId="1863799C" w14:textId="77777777" w:rsidTr="004C2554">
        <w:tc>
          <w:tcPr>
            <w:tcW w:w="3686" w:type="dxa"/>
            <w:tcBorders>
              <w:tl2br w:val="single" w:sz="4" w:space="0" w:color="auto"/>
            </w:tcBorders>
            <w:shd w:val="clear" w:color="auto" w:fill="D1D1D1" w:themeFill="background2" w:themeFillShade="E6"/>
          </w:tcPr>
          <w:p w14:paraId="063E77A5" w14:textId="77777777" w:rsidR="009E765A" w:rsidRPr="004C2554" w:rsidRDefault="009E765A" w:rsidP="009E765A">
            <w:pPr>
              <w:jc w:val="right"/>
              <w:rPr>
                <w:rFonts w:ascii="標楷體" w:eastAsia="標楷體" w:hAnsi="標楷體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</w:pPr>
          </w:p>
          <w:p w14:paraId="67185EF0" w14:textId="3F5DA2E1" w:rsidR="008B0FD4" w:rsidRPr="004C2554" w:rsidRDefault="009E765A" w:rsidP="009E765A">
            <w:pPr>
              <w:jc w:val="right"/>
              <w:rPr>
                <w:rFonts w:ascii="標楷體" w:eastAsia="標楷體" w:hAnsi="標楷體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</w:pPr>
            <w:r w:rsidRPr="004C2554">
              <w:rPr>
                <w:rFonts w:ascii="標楷體" w:eastAsia="標楷體" w:hAnsi="標楷體" w:hint="eastAsia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  <w:t>內部因素</w:t>
            </w:r>
          </w:p>
          <w:p w14:paraId="70A8222A" w14:textId="77777777" w:rsidR="009E765A" w:rsidRPr="004C2554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</w:pPr>
          </w:p>
          <w:p w14:paraId="3FB04503" w14:textId="77777777" w:rsidR="009E765A" w:rsidRPr="004C2554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</w:pPr>
          </w:p>
          <w:p w14:paraId="0947F241" w14:textId="77777777" w:rsidR="009E765A" w:rsidRPr="004C2554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</w:pPr>
          </w:p>
          <w:p w14:paraId="55C8F2C7" w14:textId="77777777" w:rsidR="009E765A" w:rsidRPr="004C2554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</w:pPr>
          </w:p>
          <w:p w14:paraId="12708931" w14:textId="77777777" w:rsidR="009E765A" w:rsidRPr="004C2554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</w:pPr>
          </w:p>
          <w:p w14:paraId="17B0357D" w14:textId="19169576" w:rsidR="009E765A" w:rsidRPr="004C2554" w:rsidRDefault="009E765A" w:rsidP="009E765A">
            <w:pPr>
              <w:rPr>
                <w:rFonts w:ascii="標楷體" w:eastAsia="標楷體" w:hAnsi="標楷體"/>
                <w:color w:val="0D0D0D" w:themeColor="text1" w:themeTint="F2"/>
                <w:shd w:val="clear" w:color="auto" w:fill="D1D1D1" w:themeFill="background2" w:themeFillShade="E6"/>
              </w:rPr>
            </w:pPr>
            <w:r w:rsidRPr="004C2554">
              <w:rPr>
                <w:rFonts w:ascii="標楷體" w:eastAsia="標楷體" w:hAnsi="標楷體" w:hint="eastAsia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  <w:t>外部因素</w:t>
            </w:r>
          </w:p>
        </w:tc>
        <w:tc>
          <w:tcPr>
            <w:tcW w:w="3969" w:type="dxa"/>
            <w:shd w:val="clear" w:color="auto" w:fill="D1D1D1" w:themeFill="background2" w:themeFillShade="E6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43"/>
            </w:tblGrid>
            <w:tr w:rsidR="008B0FD4" w:rsidRPr="004C2554" w14:paraId="51BC4DE7" w14:textId="77777777" w:rsidTr="008B0FD4">
              <w:trPr>
                <w:trHeight w:val="2353"/>
              </w:trPr>
              <w:tc>
                <w:tcPr>
                  <w:tcW w:w="3743" w:type="dxa"/>
                </w:tcPr>
                <w:p w14:paraId="4328E8F1" w14:textId="77777777" w:rsidR="008B0FD4" w:rsidRDefault="008B0FD4" w:rsidP="008B0FD4">
                  <w:pPr>
                    <w:rPr>
                      <w:rFonts w:ascii="標楷體" w:eastAsia="標楷體" w:hAnsi="標楷體"/>
                      <w:b/>
                      <w:bCs/>
                      <w:color w:val="0D0D0D" w:themeColor="text1" w:themeTint="F2"/>
                      <w:shd w:val="clear" w:color="auto" w:fill="D1D1D1" w:themeFill="background2" w:themeFillShade="E6"/>
                    </w:rPr>
                  </w:pPr>
                  <w:r w:rsidRPr="004C2554">
                    <w:rPr>
                      <w:rFonts w:ascii="標楷體" w:eastAsia="標楷體" w:hAnsi="標楷體"/>
                      <w:b/>
                      <w:bCs/>
                      <w:color w:val="0D0D0D" w:themeColor="text1" w:themeTint="F2"/>
                      <w:shd w:val="clear" w:color="auto" w:fill="D1D1D1" w:themeFill="background2" w:themeFillShade="E6"/>
                    </w:rPr>
                    <w:t>S（Strengths）優勢</w:t>
                  </w:r>
                </w:p>
                <w:p w14:paraId="5A30FFD2" w14:textId="77777777" w:rsidR="004C2554" w:rsidRPr="004C2554" w:rsidRDefault="004C2554" w:rsidP="008B0FD4">
                  <w:pPr>
                    <w:rPr>
                      <w:rFonts w:ascii="標楷體" w:eastAsia="標楷體" w:hAnsi="標楷體" w:hint="eastAsia"/>
                      <w:b/>
                      <w:bCs/>
                      <w:color w:val="0D0D0D" w:themeColor="text1" w:themeTint="F2"/>
                      <w:shd w:val="clear" w:color="auto" w:fill="D1D1D1" w:themeFill="background2" w:themeFillShade="E6"/>
                    </w:rPr>
                  </w:pPr>
                </w:p>
                <w:p w14:paraId="38348370" w14:textId="4982D82E" w:rsidR="004C2554" w:rsidRPr="004C2554" w:rsidRDefault="008B0FD4" w:rsidP="004C2554">
                  <w:pPr>
                    <w:pStyle w:val="a9"/>
                    <w:widowControl/>
                    <w:numPr>
                      <w:ilvl w:val="0"/>
                      <w:numId w:val="1"/>
                    </w:numPr>
                    <w:rPr>
                      <w:rFonts w:ascii="標楷體" w:eastAsia="標楷體" w:hAnsi="標楷體" w:hint="eastAsia"/>
                      <w:color w:val="0D0D0D" w:themeColor="text1" w:themeTint="F2"/>
                      <w:shd w:val="clear" w:color="auto" w:fill="D1D1D1" w:themeFill="background2" w:themeFillShade="E6"/>
                    </w:rPr>
                  </w:pPr>
                  <w:r w:rsidRPr="004C2554">
                    <w:rPr>
                      <w:rFonts w:ascii="標楷體" w:eastAsia="標楷體" w:hAnsi="標楷體"/>
                      <w:color w:val="0D0D0D" w:themeColor="text1" w:themeTint="F2"/>
                      <w:shd w:val="clear" w:color="auto" w:fill="D1D1D1" w:themeFill="background2" w:themeFillShade="E6"/>
                    </w:rPr>
                    <w:t>環保議題具吸引力</w:t>
                  </w:r>
                  <w:r w:rsidRPr="004C2554">
                    <w:rPr>
                      <w:rFonts w:ascii="標楷體" w:eastAsia="標楷體" w:hAnsi="標楷體" w:hint="eastAsia"/>
                      <w:color w:val="0D0D0D" w:themeColor="text1" w:themeTint="F2"/>
                      <w:shd w:val="clear" w:color="auto" w:fill="D1D1D1" w:themeFill="background2" w:themeFillShade="E6"/>
                    </w:rPr>
                    <w:t>，</w:t>
                  </w:r>
                  <w:r w:rsidRPr="004C2554">
                    <w:rPr>
                      <w:rFonts w:ascii="標楷體" w:eastAsia="標楷體" w:hAnsi="標楷體"/>
                      <w:color w:val="0D0D0D" w:themeColor="text1" w:themeTint="F2"/>
                      <w:shd w:val="clear" w:color="auto" w:fill="D1D1D1" w:themeFill="background2" w:themeFillShade="E6"/>
                    </w:rPr>
                    <w:t>與 ESG</w:t>
                  </w:r>
                  <w:r w:rsidRPr="004C2554">
                    <w:rPr>
                      <w:rFonts w:ascii="標楷體" w:eastAsia="標楷體" w:hAnsi="標楷體" w:hint="eastAsia"/>
                      <w:color w:val="0D0D0D" w:themeColor="text1" w:themeTint="F2"/>
                      <w:shd w:val="clear" w:color="auto" w:fill="D1D1D1" w:themeFill="background2" w:themeFillShade="E6"/>
                    </w:rPr>
                    <w:t>、</w:t>
                  </w:r>
                  <w:r w:rsidRPr="004C2554">
                    <w:rPr>
                      <w:rFonts w:ascii="標楷體" w:eastAsia="標楷體" w:hAnsi="標楷體"/>
                      <w:color w:val="0D0D0D" w:themeColor="text1" w:themeTint="F2"/>
                      <w:shd w:val="clear" w:color="auto" w:fill="D1D1D1" w:themeFill="background2" w:themeFillShade="E6"/>
                    </w:rPr>
                    <w:t>SDGs 接軌</w:t>
                  </w:r>
                  <w:r w:rsidRPr="004C2554">
                    <w:rPr>
                      <w:rFonts w:ascii="標楷體" w:eastAsia="標楷體" w:hAnsi="標楷體" w:hint="eastAsia"/>
                      <w:color w:val="0D0D0D" w:themeColor="text1" w:themeTint="F2"/>
                      <w:shd w:val="clear" w:color="auto" w:fill="D1D1D1" w:themeFill="background2" w:themeFillShade="E6"/>
                    </w:rPr>
                    <w:t>。</w:t>
                  </w:r>
                </w:p>
                <w:p w14:paraId="7ECE771B" w14:textId="74FB67D7" w:rsidR="008B0FD4" w:rsidRPr="004C2554" w:rsidRDefault="004C2554" w:rsidP="008B0FD4">
                  <w:pPr>
                    <w:pStyle w:val="a9"/>
                    <w:widowControl/>
                    <w:numPr>
                      <w:ilvl w:val="0"/>
                      <w:numId w:val="1"/>
                    </w:numPr>
                    <w:rPr>
                      <w:rFonts w:ascii="標楷體" w:eastAsia="標楷體" w:hAnsi="標楷體"/>
                      <w:color w:val="0D0D0D" w:themeColor="text1" w:themeTint="F2"/>
                      <w:shd w:val="clear" w:color="auto" w:fill="D1D1D1" w:themeFill="background2" w:themeFillShade="E6"/>
                    </w:rPr>
                  </w:pPr>
                  <w:r w:rsidRPr="004C2554">
                    <w:rPr>
                      <w:rFonts w:ascii="標楷體" w:eastAsia="標楷體" w:hAnsi="標楷體"/>
                      <w:color w:val="0D0D0D" w:themeColor="text1" w:themeTint="F2"/>
                      <w:shd w:val="clear" w:color="auto" w:fill="D1D1D1" w:themeFill="background2" w:themeFillShade="E6"/>
                    </w:rPr>
                    <w:t>結合環保與獎勵機制。</w:t>
                  </w:r>
                </w:p>
              </w:tc>
            </w:tr>
          </w:tbl>
          <w:p w14:paraId="5E00B248" w14:textId="09510D27" w:rsidR="008B0FD4" w:rsidRPr="004C2554" w:rsidRDefault="008B0FD4" w:rsidP="008B0FD4">
            <w:pPr>
              <w:rPr>
                <w:rFonts w:ascii="標楷體" w:eastAsia="標楷體" w:hAnsi="標楷體"/>
                <w:color w:val="0D0D0D" w:themeColor="text1" w:themeTint="F2"/>
                <w:shd w:val="clear" w:color="auto" w:fill="D1D1D1" w:themeFill="background2" w:themeFillShade="E6"/>
              </w:rPr>
            </w:pPr>
          </w:p>
        </w:tc>
        <w:tc>
          <w:tcPr>
            <w:tcW w:w="3544" w:type="dxa"/>
            <w:shd w:val="clear" w:color="auto" w:fill="D1D1D1" w:themeFill="background2" w:themeFillShade="E6"/>
          </w:tcPr>
          <w:p w14:paraId="15A28D9C" w14:textId="77777777" w:rsidR="008B0FD4" w:rsidRPr="004C2554" w:rsidRDefault="008B0FD4" w:rsidP="008B0FD4">
            <w:pPr>
              <w:rPr>
                <w:rFonts w:ascii="標楷體" w:eastAsia="標楷體" w:hAnsi="標楷體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</w:pPr>
            <w:r w:rsidRPr="004C2554">
              <w:rPr>
                <w:rFonts w:ascii="標楷體" w:eastAsia="標楷體" w:hAnsi="標楷體" w:hint="eastAsia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  <w:t>W（Weaknesses）劣勢</w:t>
            </w:r>
            <w:r w:rsidRPr="004C2554">
              <w:rPr>
                <w:rFonts w:ascii="標楷體" w:eastAsia="標楷體" w:hAnsi="標楷體" w:hint="eastAsia"/>
                <w:b/>
                <w:bCs/>
                <w:color w:val="0D0D0D" w:themeColor="text1" w:themeTint="F2"/>
                <w:shd w:val="clear" w:color="auto" w:fill="D1D1D1" w:themeFill="background2" w:themeFillShade="E6"/>
              </w:rPr>
              <w:tab/>
            </w:r>
          </w:p>
          <w:p w14:paraId="512119C5" w14:textId="7AD9AD1B" w:rsidR="008B0FD4" w:rsidRPr="004C2554" w:rsidRDefault="008B0FD4" w:rsidP="008B0FD4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  <w:color w:val="0D0D0D" w:themeColor="text1" w:themeTint="F2"/>
                <w:shd w:val="clear" w:color="auto" w:fill="D1D1D1" w:themeFill="background2" w:themeFillShade="E6"/>
              </w:rPr>
            </w:pPr>
            <w:r w:rsidRPr="004C2554">
              <w:rPr>
                <w:rFonts w:ascii="標楷體" w:eastAsia="標楷體" w:hAnsi="標楷體" w:hint="eastAsia"/>
                <w:color w:val="0D0D0D" w:themeColor="text1" w:themeTint="F2"/>
                <w:shd w:val="clear" w:color="auto" w:fill="D1D1D1" w:themeFill="background2" w:themeFillShade="E6"/>
              </w:rPr>
              <w:t>回收資料來源需仰賴設備或使用者主動上傳。</w:t>
            </w:r>
          </w:p>
          <w:p w14:paraId="78215DF1" w14:textId="312ECC92" w:rsidR="008B0FD4" w:rsidRPr="004C2554" w:rsidRDefault="008B0FD4" w:rsidP="008B0FD4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  <w:color w:val="0D0D0D" w:themeColor="text1" w:themeTint="F2"/>
                <w:shd w:val="clear" w:color="auto" w:fill="D1D1D1" w:themeFill="background2" w:themeFillShade="E6"/>
              </w:rPr>
            </w:pPr>
            <w:r w:rsidRPr="004C2554">
              <w:rPr>
                <w:rFonts w:ascii="標楷體" w:eastAsia="標楷體" w:hAnsi="標楷體" w:hint="eastAsia"/>
                <w:color w:val="0D0D0D" w:themeColor="text1" w:themeTint="F2"/>
                <w:shd w:val="clear" w:color="auto" w:fill="D1D1D1" w:themeFill="background2" w:themeFillShade="E6"/>
              </w:rPr>
              <w:t>獎勵需資源支持，缺乏會影響用戶動機。</w:t>
            </w:r>
          </w:p>
          <w:p w14:paraId="7AA01FFB" w14:textId="78A19AD4" w:rsidR="008B0FD4" w:rsidRPr="004C2554" w:rsidRDefault="008B0FD4" w:rsidP="008B0FD4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  <w:color w:val="0D0D0D" w:themeColor="text1" w:themeTint="F2"/>
                <w:shd w:val="clear" w:color="auto" w:fill="D1D1D1" w:themeFill="background2" w:themeFillShade="E6"/>
              </w:rPr>
            </w:pPr>
            <w:r w:rsidRPr="004C2554">
              <w:rPr>
                <w:rFonts w:ascii="標楷體" w:eastAsia="標楷體" w:hAnsi="標楷體" w:hint="eastAsia"/>
                <w:color w:val="0D0D0D" w:themeColor="text1" w:themeTint="F2"/>
                <w:shd w:val="clear" w:color="auto" w:fill="D1D1D1" w:themeFill="background2" w:themeFillShade="E6"/>
              </w:rPr>
              <w:t>初期智慧系統資料不足，效果有限。</w:t>
            </w:r>
          </w:p>
          <w:p w14:paraId="5BC464FF" w14:textId="1D3C7675" w:rsidR="008B0FD4" w:rsidRPr="004C2554" w:rsidRDefault="008B0FD4" w:rsidP="008B0FD4">
            <w:pPr>
              <w:pStyle w:val="a9"/>
              <w:numPr>
                <w:ilvl w:val="0"/>
                <w:numId w:val="3"/>
              </w:numPr>
              <w:rPr>
                <w:rFonts w:ascii="標楷體" w:eastAsia="標楷體" w:hAnsi="標楷體"/>
                <w:color w:val="0D0D0D" w:themeColor="text1" w:themeTint="F2"/>
                <w:shd w:val="clear" w:color="auto" w:fill="D1D1D1" w:themeFill="background2" w:themeFillShade="E6"/>
              </w:rPr>
            </w:pPr>
            <w:r w:rsidRPr="004C2554">
              <w:rPr>
                <w:rFonts w:ascii="標楷體" w:eastAsia="標楷體" w:hAnsi="標楷體" w:hint="eastAsia"/>
                <w:color w:val="0D0D0D" w:themeColor="text1" w:themeTint="F2"/>
                <w:shd w:val="clear" w:color="auto" w:fill="D1D1D1" w:themeFill="background2" w:themeFillShade="E6"/>
              </w:rPr>
              <w:t>對數位落差族群使用門檻較高。</w:t>
            </w:r>
          </w:p>
        </w:tc>
      </w:tr>
      <w:tr w:rsidR="008B0FD4" w14:paraId="1053AA5C" w14:textId="77777777" w:rsidTr="004C2554">
        <w:tc>
          <w:tcPr>
            <w:tcW w:w="3686" w:type="dxa"/>
            <w:shd w:val="clear" w:color="auto" w:fill="D1D1D1" w:themeFill="background2" w:themeFillShade="E6"/>
          </w:tcPr>
          <w:p w14:paraId="2E1F3418" w14:textId="77777777" w:rsidR="008B0FD4" w:rsidRPr="008B0FD4" w:rsidRDefault="008B0FD4" w:rsidP="008B0FD4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>O（Opportunities）機會</w:t>
            </w:r>
          </w:p>
          <w:p w14:paraId="2B9B564C" w14:textId="691EFEEC" w:rsidR="008B0FD4" w:rsidRPr="008B0FD4" w:rsidRDefault="008B0FD4" w:rsidP="008B0FD4">
            <w:pPr>
              <w:pStyle w:val="a9"/>
              <w:numPr>
                <w:ilvl w:val="0"/>
                <w:numId w:val="6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可與政府、學校推動綠色行動活動。</w:t>
            </w:r>
          </w:p>
          <w:p w14:paraId="1224D123" w14:textId="2A8E30C2" w:rsidR="008B0FD4" w:rsidRPr="008B0FD4" w:rsidRDefault="008B0FD4" w:rsidP="008B0FD4">
            <w:pPr>
              <w:pStyle w:val="a9"/>
              <w:numPr>
                <w:ilvl w:val="0"/>
                <w:numId w:val="6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與企業 ESG 合作提供贊助與獎品。</w:t>
            </w:r>
          </w:p>
          <w:p w14:paraId="6535E3AF" w14:textId="1EF20555" w:rsidR="008B0FD4" w:rsidRPr="008B0FD4" w:rsidRDefault="008B0FD4" w:rsidP="008B0FD4">
            <w:pPr>
              <w:pStyle w:val="a9"/>
              <w:numPr>
                <w:ilvl w:val="0"/>
                <w:numId w:val="6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串接其他綠色平台、API 擴充應用。</w:t>
            </w:r>
          </w:p>
          <w:p w14:paraId="733C6FB6" w14:textId="77777777" w:rsidR="008B0FD4" w:rsidRDefault="008B0FD4" w:rsidP="008B0FD4">
            <w:pPr>
              <w:pStyle w:val="a9"/>
              <w:numPr>
                <w:ilvl w:val="0"/>
                <w:numId w:val="6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環保政策支持，利於推廣與補助。</w:t>
            </w:r>
          </w:p>
          <w:p w14:paraId="3B3D0986" w14:textId="23CAA834" w:rsidR="009E765A" w:rsidRPr="008B0FD4" w:rsidRDefault="009E765A" w:rsidP="009E765A">
            <w:pPr>
              <w:pStyle w:val="a9"/>
              <w:ind w:left="480"/>
              <w:rPr>
                <w:rFonts w:ascii="標楷體" w:eastAsia="標楷體" w:hAnsi="標楷體"/>
                <w:color w:val="0D0D0D" w:themeColor="text1" w:themeTint="F2"/>
              </w:rPr>
            </w:pPr>
          </w:p>
        </w:tc>
        <w:tc>
          <w:tcPr>
            <w:tcW w:w="3969" w:type="dxa"/>
          </w:tcPr>
          <w:p w14:paraId="1CB5DD3A" w14:textId="77777777" w:rsid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S-O 策略</w:t>
            </w:r>
          </w:p>
          <w:p w14:paraId="5DA9E358" w14:textId="77777777" w:rsidR="009E765A" w:rsidRPr="009E765A" w:rsidRDefault="009E765A" w:rsidP="009E765A">
            <w:pPr>
              <w:rPr>
                <w:b/>
                <w:bCs/>
              </w:rPr>
            </w:pPr>
          </w:p>
          <w:p w14:paraId="07F4BEB5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7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結合智慧化技術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+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遊戲化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與政府或學校合作推活動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5344E7EA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7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與 ESG 企業合作打造排行榜、回收挑戰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1581E4C3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7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串接其他綠色服務 API 擴充功能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2FA327D5" w14:textId="77777777" w:rsidR="008B0FD4" w:rsidRPr="009E765A" w:rsidRDefault="008B0FD4" w:rsidP="008B0FD4"/>
        </w:tc>
        <w:tc>
          <w:tcPr>
            <w:tcW w:w="3544" w:type="dxa"/>
          </w:tcPr>
          <w:p w14:paraId="0B43107F" w14:textId="77777777" w:rsid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W-O 策略</w:t>
            </w:r>
          </w:p>
          <w:p w14:paraId="262D88A6" w14:textId="77777777" w:rsidR="009E765A" w:rsidRPr="009E765A" w:rsidRDefault="009E765A" w:rsidP="009E765A">
            <w:pPr>
              <w:rPr>
                <w:b/>
                <w:bCs/>
              </w:rPr>
            </w:pPr>
          </w:p>
          <w:p w14:paraId="26DC8FA9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8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爭取補助、企業合作補足獎勵資源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2A0E6A3E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8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設計簡單易懂的操作介面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降低新手門檻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213BDB2A" w14:textId="77777777" w:rsidR="008B0FD4" w:rsidRPr="009E765A" w:rsidRDefault="008B0FD4" w:rsidP="008B0FD4"/>
        </w:tc>
      </w:tr>
      <w:tr w:rsidR="008B0FD4" w14:paraId="2C15E803" w14:textId="77777777" w:rsidTr="004C2554">
        <w:tc>
          <w:tcPr>
            <w:tcW w:w="3686" w:type="dxa"/>
            <w:shd w:val="clear" w:color="auto" w:fill="D1D1D1" w:themeFill="background2" w:themeFillShade="E6"/>
          </w:tcPr>
          <w:p w14:paraId="483F71C8" w14:textId="77777777" w:rsidR="008B0FD4" w:rsidRPr="008B0FD4" w:rsidRDefault="008B0FD4" w:rsidP="008B0FD4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>T（Threats）威脅</w:t>
            </w:r>
            <w:r w:rsidRPr="008B0FD4">
              <w:rPr>
                <w:rFonts w:ascii="標楷體" w:eastAsia="標楷體" w:hAnsi="標楷體" w:hint="eastAsia"/>
                <w:b/>
                <w:bCs/>
                <w:color w:val="0D0D0D" w:themeColor="text1" w:themeTint="F2"/>
              </w:rPr>
              <w:tab/>
            </w:r>
          </w:p>
          <w:p w14:paraId="7258B9FC" w14:textId="4A71788D" w:rsidR="008B0FD4" w:rsidRPr="008B0FD4" w:rsidRDefault="008B0FD4" w:rsidP="008B0FD4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用戶參與度低或容易流失。</w:t>
            </w:r>
          </w:p>
          <w:p w14:paraId="4571FACA" w14:textId="05A418BC" w:rsidR="008B0FD4" w:rsidRPr="008B0FD4" w:rsidRDefault="008B0FD4" w:rsidP="008B0FD4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缺乏穩定商業合作，獎勵無法持續。</w:t>
            </w:r>
          </w:p>
          <w:p w14:paraId="051C9F12" w14:textId="0390E19D" w:rsidR="008B0FD4" w:rsidRPr="008B0FD4" w:rsidRDefault="008B0FD4" w:rsidP="008B0FD4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同類型競爭者出現（環保積分平台）。</w:t>
            </w:r>
          </w:p>
          <w:p w14:paraId="51FF6F51" w14:textId="77777777" w:rsidR="008B0FD4" w:rsidRDefault="008B0FD4" w:rsidP="008B0FD4">
            <w:pPr>
              <w:pStyle w:val="a9"/>
              <w:numPr>
                <w:ilvl w:val="0"/>
                <w:numId w:val="5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系統預測誤差或</w:t>
            </w:r>
            <w:proofErr w:type="gramStart"/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個</w:t>
            </w:r>
            <w:proofErr w:type="gramEnd"/>
            <w:r w:rsidRPr="008B0FD4">
              <w:rPr>
                <w:rFonts w:ascii="標楷體" w:eastAsia="標楷體" w:hAnsi="標楷體" w:hint="eastAsia"/>
                <w:color w:val="0D0D0D" w:themeColor="text1" w:themeTint="F2"/>
              </w:rPr>
              <w:t>資疑慮造成信任危機。</w:t>
            </w:r>
          </w:p>
          <w:p w14:paraId="74BB4590" w14:textId="22765A0C" w:rsidR="009E765A" w:rsidRPr="008B0FD4" w:rsidRDefault="009E765A" w:rsidP="009E765A">
            <w:pPr>
              <w:pStyle w:val="a9"/>
              <w:ind w:left="480"/>
              <w:rPr>
                <w:rFonts w:ascii="標楷體" w:eastAsia="標楷體" w:hAnsi="標楷體"/>
                <w:color w:val="0D0D0D" w:themeColor="text1" w:themeTint="F2"/>
              </w:rPr>
            </w:pPr>
          </w:p>
        </w:tc>
        <w:tc>
          <w:tcPr>
            <w:tcW w:w="3969" w:type="dxa"/>
          </w:tcPr>
          <w:p w14:paraId="722578D5" w14:textId="77777777" w:rsid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S-T 策略</w:t>
            </w:r>
          </w:p>
          <w:p w14:paraId="0654F85B" w14:textId="77777777" w:rsidR="009E765A" w:rsidRPr="009E765A" w:rsidRDefault="009E765A" w:rsidP="009E765A">
            <w:pPr>
              <w:rPr>
                <w:b/>
                <w:bCs/>
              </w:rPr>
            </w:pPr>
          </w:p>
          <w:p w14:paraId="229974E6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9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強化智慧系統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+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視覺化碳足跡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打造差異化特色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74265638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9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社群功能與勳章設計強化黏著度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7DC6AB29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9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系統設計注重透明與資安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避免信任危機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4F68A3B7" w14:textId="77777777" w:rsidR="008B0FD4" w:rsidRPr="009E765A" w:rsidRDefault="008B0FD4" w:rsidP="008B0FD4"/>
        </w:tc>
        <w:tc>
          <w:tcPr>
            <w:tcW w:w="3544" w:type="dxa"/>
          </w:tcPr>
          <w:p w14:paraId="2B40E2D3" w14:textId="77777777" w:rsidR="009E765A" w:rsidRDefault="009E765A" w:rsidP="009E765A">
            <w:pPr>
              <w:rPr>
                <w:rFonts w:ascii="標楷體" w:eastAsia="標楷體" w:hAnsi="標楷體"/>
                <w:b/>
                <w:bCs/>
                <w:color w:val="0D0D0D" w:themeColor="text1" w:themeTint="F2"/>
              </w:rPr>
            </w:pPr>
            <w:r w:rsidRPr="009E765A">
              <w:rPr>
                <w:rFonts w:ascii="標楷體" w:eastAsia="標楷體" w:hAnsi="標楷體"/>
                <w:b/>
                <w:bCs/>
                <w:color w:val="0D0D0D" w:themeColor="text1" w:themeTint="F2"/>
              </w:rPr>
              <w:t>W-T 策略</w:t>
            </w:r>
          </w:p>
          <w:p w14:paraId="1BC7EDF3" w14:textId="77777777" w:rsidR="009E765A" w:rsidRPr="009E765A" w:rsidRDefault="009E765A" w:rsidP="009E765A">
            <w:pPr>
              <w:rPr>
                <w:b/>
                <w:bCs/>
              </w:rPr>
            </w:pPr>
          </w:p>
          <w:p w14:paraId="734A8F6B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0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初期減少過度依賴獎勵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，</w:t>
            </w:r>
            <w:r w:rsidRPr="00F025F1">
              <w:rPr>
                <w:rFonts w:ascii="標楷體" w:eastAsia="標楷體" w:hAnsi="標楷體"/>
                <w:color w:val="0D0D0D" w:themeColor="text1" w:themeTint="F2"/>
              </w:rPr>
              <w:t>以成就導向獎勵為主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0E6CE2C0" w14:textId="77777777" w:rsidR="009E765A" w:rsidRPr="00F025F1" w:rsidRDefault="009E765A" w:rsidP="009E765A">
            <w:pPr>
              <w:pStyle w:val="a9"/>
              <w:widowControl/>
              <w:numPr>
                <w:ilvl w:val="0"/>
                <w:numId w:val="10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設計驗證機制避免使用者造假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0243A25E" w14:textId="24D31426" w:rsidR="009E765A" w:rsidRPr="00F025F1" w:rsidRDefault="009E765A" w:rsidP="009E765A">
            <w:pPr>
              <w:pStyle w:val="a9"/>
              <w:widowControl/>
              <w:numPr>
                <w:ilvl w:val="0"/>
                <w:numId w:val="10"/>
              </w:numPr>
              <w:rPr>
                <w:rFonts w:ascii="標楷體" w:eastAsia="標楷體" w:hAnsi="標楷體"/>
                <w:color w:val="0D0D0D" w:themeColor="text1" w:themeTint="F2"/>
              </w:rPr>
            </w:pPr>
            <w:r w:rsidRPr="00F025F1">
              <w:rPr>
                <w:rFonts w:ascii="標楷體" w:eastAsia="標楷體" w:hAnsi="標楷體"/>
                <w:color w:val="0D0D0D" w:themeColor="text1" w:themeTint="F2"/>
              </w:rPr>
              <w:t>智慧系統模型逐步擴充</w:t>
            </w:r>
            <w:r w:rsidRPr="00F025F1">
              <w:rPr>
                <w:rFonts w:ascii="標楷體" w:eastAsia="標楷體" w:hAnsi="標楷體" w:hint="eastAsia"/>
                <w:color w:val="0D0D0D" w:themeColor="text1" w:themeTint="F2"/>
              </w:rPr>
              <w:t>。</w:t>
            </w:r>
          </w:p>
          <w:p w14:paraId="7C5D8DCD" w14:textId="77777777" w:rsidR="008B0FD4" w:rsidRPr="009E765A" w:rsidRDefault="008B0FD4" w:rsidP="008B0FD4"/>
        </w:tc>
      </w:tr>
    </w:tbl>
    <w:p w14:paraId="00028EE9" w14:textId="77777777" w:rsidR="008B0FD4" w:rsidRDefault="008B0FD4"/>
    <w:p w14:paraId="0787839D" w14:textId="77777777" w:rsidR="009E765A" w:rsidRDefault="009E765A"/>
    <w:p w14:paraId="0AC5D779" w14:textId="77777777" w:rsidR="009E765A" w:rsidRDefault="009E765A"/>
    <w:p w14:paraId="0B75A8A1" w14:textId="77777777" w:rsidR="009E765A" w:rsidRPr="009E765A" w:rsidRDefault="009E765A">
      <w:pPr>
        <w:rPr>
          <w:rFonts w:hint="eastAsia"/>
        </w:rPr>
      </w:pPr>
    </w:p>
    <w:sectPr w:rsidR="009E765A" w:rsidRPr="009E76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6EB7"/>
    <w:multiLevelType w:val="hybridMultilevel"/>
    <w:tmpl w:val="141AA744"/>
    <w:lvl w:ilvl="0" w:tplc="AE849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45E8F"/>
    <w:multiLevelType w:val="hybridMultilevel"/>
    <w:tmpl w:val="923C94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9D5427"/>
    <w:multiLevelType w:val="hybridMultilevel"/>
    <w:tmpl w:val="8B801592"/>
    <w:lvl w:ilvl="0" w:tplc="2C10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DD0E4F"/>
    <w:multiLevelType w:val="hybridMultilevel"/>
    <w:tmpl w:val="A4700BEC"/>
    <w:lvl w:ilvl="0" w:tplc="D0527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4E4674"/>
    <w:multiLevelType w:val="hybridMultilevel"/>
    <w:tmpl w:val="68B4412E"/>
    <w:lvl w:ilvl="0" w:tplc="17846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835771"/>
    <w:multiLevelType w:val="hybridMultilevel"/>
    <w:tmpl w:val="00306F3C"/>
    <w:lvl w:ilvl="0" w:tplc="AC50080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A90F04"/>
    <w:multiLevelType w:val="hybridMultilevel"/>
    <w:tmpl w:val="85D60902"/>
    <w:lvl w:ilvl="0" w:tplc="68E0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FB162D"/>
    <w:multiLevelType w:val="hybridMultilevel"/>
    <w:tmpl w:val="A860FE8E"/>
    <w:lvl w:ilvl="0" w:tplc="F6465D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BA59D9"/>
    <w:multiLevelType w:val="hybridMultilevel"/>
    <w:tmpl w:val="4F96B3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4331F5"/>
    <w:multiLevelType w:val="hybridMultilevel"/>
    <w:tmpl w:val="D968239E"/>
    <w:lvl w:ilvl="0" w:tplc="E5D483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A73940"/>
    <w:multiLevelType w:val="hybridMultilevel"/>
    <w:tmpl w:val="1D62BBFC"/>
    <w:lvl w:ilvl="0" w:tplc="49CA4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FF7F81"/>
    <w:multiLevelType w:val="hybridMultilevel"/>
    <w:tmpl w:val="F566F8F4"/>
    <w:lvl w:ilvl="0" w:tplc="6AFA7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791D28"/>
    <w:multiLevelType w:val="hybridMultilevel"/>
    <w:tmpl w:val="2506E324"/>
    <w:lvl w:ilvl="0" w:tplc="4192F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070001"/>
    <w:multiLevelType w:val="hybridMultilevel"/>
    <w:tmpl w:val="7ACAF4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B96C6E"/>
    <w:multiLevelType w:val="hybridMultilevel"/>
    <w:tmpl w:val="7C82253C"/>
    <w:lvl w:ilvl="0" w:tplc="D83CF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1864309">
    <w:abstractNumId w:val="3"/>
  </w:num>
  <w:num w:numId="2" w16cid:durableId="886574807">
    <w:abstractNumId w:val="4"/>
  </w:num>
  <w:num w:numId="3" w16cid:durableId="1002391898">
    <w:abstractNumId w:val="13"/>
  </w:num>
  <w:num w:numId="4" w16cid:durableId="1228766754">
    <w:abstractNumId w:val="10"/>
  </w:num>
  <w:num w:numId="5" w16cid:durableId="287245660">
    <w:abstractNumId w:val="1"/>
  </w:num>
  <w:num w:numId="6" w16cid:durableId="1820926415">
    <w:abstractNumId w:val="8"/>
  </w:num>
  <w:num w:numId="7" w16cid:durableId="1740253630">
    <w:abstractNumId w:val="2"/>
  </w:num>
  <w:num w:numId="8" w16cid:durableId="71583407">
    <w:abstractNumId w:val="14"/>
  </w:num>
  <w:num w:numId="9" w16cid:durableId="917978410">
    <w:abstractNumId w:val="11"/>
  </w:num>
  <w:num w:numId="10" w16cid:durableId="466819557">
    <w:abstractNumId w:val="12"/>
  </w:num>
  <w:num w:numId="11" w16cid:durableId="2025134990">
    <w:abstractNumId w:val="5"/>
  </w:num>
  <w:num w:numId="12" w16cid:durableId="173767154">
    <w:abstractNumId w:val="7"/>
  </w:num>
  <w:num w:numId="13" w16cid:durableId="469131114">
    <w:abstractNumId w:val="6"/>
  </w:num>
  <w:num w:numId="14" w16cid:durableId="1649898619">
    <w:abstractNumId w:val="9"/>
  </w:num>
  <w:num w:numId="15" w16cid:durableId="124395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4"/>
    <w:rsid w:val="004C2554"/>
    <w:rsid w:val="006808EF"/>
    <w:rsid w:val="008B0FD4"/>
    <w:rsid w:val="009E765A"/>
    <w:rsid w:val="00AC0185"/>
    <w:rsid w:val="00B264A4"/>
    <w:rsid w:val="00B30D3B"/>
    <w:rsid w:val="00B722DD"/>
    <w:rsid w:val="00D1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F411"/>
  <w15:chartTrackingRefBased/>
  <w15:docId w15:val="{C6B23581-5913-4ACA-809E-2D392342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F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F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F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F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F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F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F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F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B0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B0F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B0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B0F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B0F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B0F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B0F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B0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F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B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F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B0F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B0F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F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F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B0F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FD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8B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11336026_張昭儀</dc:creator>
  <cp:keywords/>
  <dc:description/>
  <cp:lastModifiedBy>11336026_張昭儀</cp:lastModifiedBy>
  <cp:revision>4</cp:revision>
  <dcterms:created xsi:type="dcterms:W3CDTF">2025-04-16T13:45:00Z</dcterms:created>
  <dcterms:modified xsi:type="dcterms:W3CDTF">2025-05-26T15:40:00Z</dcterms:modified>
</cp:coreProperties>
</file>