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499CB" w14:textId="0A0A9193" w:rsidR="00B264A4" w:rsidRPr="009E765A" w:rsidRDefault="008B0FD4" w:rsidP="009E765A">
      <w:pPr>
        <w:jc w:val="center"/>
        <w:rPr>
          <w:rFonts w:ascii="標楷體" w:eastAsia="標楷體" w:hAnsi="標楷體"/>
          <w:color w:val="0D0D0D" w:themeColor="text1" w:themeTint="F2"/>
          <w:sz w:val="32"/>
          <w:szCs w:val="32"/>
        </w:rPr>
      </w:pPr>
      <w:r w:rsidRPr="009E765A">
        <w:rPr>
          <w:rFonts w:ascii="標楷體" w:eastAsia="標楷體" w:hAnsi="標楷體"/>
          <w:color w:val="0D0D0D" w:themeColor="text1" w:themeTint="F2"/>
          <w:sz w:val="32"/>
          <w:szCs w:val="32"/>
        </w:rPr>
        <w:t>SWOT 與 TOWS 分析</w:t>
      </w:r>
    </w:p>
    <w:tbl>
      <w:tblPr>
        <w:tblStyle w:val="ae"/>
        <w:tblW w:w="11199" w:type="dxa"/>
        <w:tblInd w:w="-1423" w:type="dxa"/>
        <w:tblLook w:val="04A0" w:firstRow="1" w:lastRow="0" w:firstColumn="1" w:lastColumn="0" w:noHBand="0" w:noVBand="1"/>
      </w:tblPr>
      <w:tblGrid>
        <w:gridCol w:w="3686"/>
        <w:gridCol w:w="3969"/>
        <w:gridCol w:w="3544"/>
      </w:tblGrid>
      <w:tr w:rsidR="008B0FD4" w14:paraId="1863799C" w14:textId="77777777" w:rsidTr="009E765A">
        <w:tc>
          <w:tcPr>
            <w:tcW w:w="3686" w:type="dxa"/>
            <w:tcBorders>
              <w:tl2br w:val="single" w:sz="4" w:space="0" w:color="auto"/>
            </w:tcBorders>
          </w:tcPr>
          <w:p w14:paraId="063E77A5" w14:textId="77777777" w:rsidR="009E765A" w:rsidRPr="009E765A" w:rsidRDefault="009E765A" w:rsidP="009E765A">
            <w:pPr>
              <w:jc w:val="right"/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</w:p>
          <w:p w14:paraId="67185EF0" w14:textId="3F5DA2E1" w:rsidR="008B0FD4" w:rsidRPr="009E765A" w:rsidRDefault="009E765A" w:rsidP="009E765A">
            <w:pPr>
              <w:jc w:val="right"/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  <w:r w:rsidRPr="009E765A">
              <w:rPr>
                <w:rFonts w:ascii="標楷體" w:eastAsia="標楷體" w:hAnsi="標楷體" w:hint="eastAsia"/>
                <w:b/>
                <w:bCs/>
                <w:color w:val="0D0D0D" w:themeColor="text1" w:themeTint="F2"/>
              </w:rPr>
              <w:t>內部因素</w:t>
            </w:r>
          </w:p>
          <w:p w14:paraId="70A8222A" w14:textId="77777777" w:rsidR="009E765A" w:rsidRPr="009E765A" w:rsidRDefault="009E765A" w:rsidP="009E765A">
            <w:pPr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</w:p>
          <w:p w14:paraId="3FB04503" w14:textId="77777777" w:rsidR="009E765A" w:rsidRPr="009E765A" w:rsidRDefault="009E765A" w:rsidP="009E765A">
            <w:pPr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</w:p>
          <w:p w14:paraId="0947F241" w14:textId="77777777" w:rsidR="009E765A" w:rsidRPr="009E765A" w:rsidRDefault="009E765A" w:rsidP="009E765A">
            <w:pPr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</w:p>
          <w:p w14:paraId="55C8F2C7" w14:textId="77777777" w:rsidR="009E765A" w:rsidRPr="009E765A" w:rsidRDefault="009E765A" w:rsidP="009E765A">
            <w:pPr>
              <w:rPr>
                <w:rFonts w:ascii="標楷體" w:eastAsia="標楷體" w:hAnsi="標楷體" w:hint="eastAsia"/>
                <w:b/>
                <w:bCs/>
                <w:color w:val="0D0D0D" w:themeColor="text1" w:themeTint="F2"/>
              </w:rPr>
            </w:pPr>
          </w:p>
          <w:p w14:paraId="12708931" w14:textId="77777777" w:rsidR="009E765A" w:rsidRPr="009E765A" w:rsidRDefault="009E765A" w:rsidP="009E765A">
            <w:pPr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</w:p>
          <w:p w14:paraId="17B0357D" w14:textId="19169576" w:rsidR="009E765A" w:rsidRPr="008B0FD4" w:rsidRDefault="009E765A" w:rsidP="009E765A">
            <w:pPr>
              <w:rPr>
                <w:rFonts w:ascii="標楷體" w:eastAsia="標楷體" w:hAnsi="標楷體" w:hint="eastAsia"/>
                <w:color w:val="0D0D0D" w:themeColor="text1" w:themeTint="F2"/>
              </w:rPr>
            </w:pPr>
            <w:r w:rsidRPr="009E765A">
              <w:rPr>
                <w:rFonts w:ascii="標楷體" w:eastAsia="標楷體" w:hAnsi="標楷體" w:hint="eastAsia"/>
                <w:b/>
                <w:bCs/>
                <w:color w:val="0D0D0D" w:themeColor="text1" w:themeTint="F2"/>
              </w:rPr>
              <w:t>外部因素</w:t>
            </w:r>
          </w:p>
        </w:tc>
        <w:tc>
          <w:tcPr>
            <w:tcW w:w="3969" w:type="dxa"/>
          </w:tcPr>
          <w:tbl>
            <w:tblPr>
              <w:tblStyle w:val="a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43"/>
            </w:tblGrid>
            <w:tr w:rsidR="008B0FD4" w:rsidRPr="00F025F1" w14:paraId="51BC4DE7" w14:textId="77777777" w:rsidTr="008B0FD4">
              <w:trPr>
                <w:trHeight w:val="2353"/>
              </w:trPr>
              <w:tc>
                <w:tcPr>
                  <w:tcW w:w="3743" w:type="dxa"/>
                </w:tcPr>
                <w:p w14:paraId="4328E8F1" w14:textId="77777777" w:rsidR="008B0FD4" w:rsidRPr="008B0FD4" w:rsidRDefault="008B0FD4" w:rsidP="008B0FD4">
                  <w:pPr>
                    <w:rPr>
                      <w:rFonts w:ascii="標楷體" w:eastAsia="標楷體" w:hAnsi="標楷體"/>
                      <w:b/>
                      <w:bCs/>
                      <w:color w:val="0D0D0D" w:themeColor="text1" w:themeTint="F2"/>
                    </w:rPr>
                  </w:pPr>
                  <w:r w:rsidRPr="008B0FD4">
                    <w:rPr>
                      <w:rFonts w:ascii="標楷體" w:eastAsia="標楷體" w:hAnsi="標楷體"/>
                      <w:b/>
                      <w:bCs/>
                      <w:color w:val="0D0D0D" w:themeColor="text1" w:themeTint="F2"/>
                    </w:rPr>
                    <w:t>S（Strengths）優勢</w:t>
                  </w:r>
                </w:p>
                <w:p w14:paraId="0B2226BB" w14:textId="2F78AA45" w:rsidR="008B0FD4" w:rsidRPr="00F025F1" w:rsidRDefault="008B0FD4" w:rsidP="008B0FD4">
                  <w:pPr>
                    <w:pStyle w:val="a9"/>
                    <w:widowControl/>
                    <w:numPr>
                      <w:ilvl w:val="0"/>
                      <w:numId w:val="1"/>
                    </w:numPr>
                    <w:rPr>
                      <w:rFonts w:ascii="標楷體" w:eastAsia="標楷體" w:hAnsi="標楷體"/>
                      <w:color w:val="0D0D0D" w:themeColor="text1" w:themeTint="F2"/>
                    </w:rPr>
                  </w:pPr>
                  <w:r w:rsidRPr="00F025F1">
                    <w:rPr>
                      <w:rFonts w:ascii="標楷體" w:eastAsia="標楷體" w:hAnsi="標楷體"/>
                      <w:color w:val="0D0D0D" w:themeColor="text1" w:themeTint="F2"/>
                    </w:rPr>
                    <w:t>環保議題具吸引力</w:t>
                  </w:r>
                  <w:r w:rsidRPr="00F025F1">
                    <w:rPr>
                      <w:rFonts w:ascii="標楷體" w:eastAsia="標楷體" w:hAnsi="標楷體" w:hint="eastAsia"/>
                      <w:color w:val="0D0D0D" w:themeColor="text1" w:themeTint="F2"/>
                    </w:rPr>
                    <w:t>，</w:t>
                  </w:r>
                  <w:r w:rsidRPr="00F025F1">
                    <w:rPr>
                      <w:rFonts w:ascii="標楷體" w:eastAsia="標楷體" w:hAnsi="標楷體"/>
                      <w:color w:val="0D0D0D" w:themeColor="text1" w:themeTint="F2"/>
                    </w:rPr>
                    <w:t>與 ESG</w:t>
                  </w:r>
                  <w:r w:rsidRPr="00F025F1">
                    <w:rPr>
                      <w:rFonts w:ascii="標楷體" w:eastAsia="標楷體" w:hAnsi="標楷體" w:hint="eastAsia"/>
                      <w:color w:val="0D0D0D" w:themeColor="text1" w:themeTint="F2"/>
                    </w:rPr>
                    <w:t>、</w:t>
                  </w:r>
                  <w:r w:rsidRPr="00F025F1">
                    <w:rPr>
                      <w:rFonts w:ascii="標楷體" w:eastAsia="標楷體" w:hAnsi="標楷體"/>
                      <w:color w:val="0D0D0D" w:themeColor="text1" w:themeTint="F2"/>
                    </w:rPr>
                    <w:t>SDGs 接軌</w:t>
                  </w:r>
                  <w:r w:rsidRPr="00F025F1">
                    <w:rPr>
                      <w:rFonts w:ascii="標楷體" w:eastAsia="標楷體" w:hAnsi="標楷體" w:hint="eastAsia"/>
                      <w:color w:val="0D0D0D" w:themeColor="text1" w:themeTint="F2"/>
                    </w:rPr>
                    <w:t>。</w:t>
                  </w:r>
                </w:p>
                <w:p w14:paraId="38348370" w14:textId="77777777" w:rsidR="008B0FD4" w:rsidRPr="00F025F1" w:rsidRDefault="008B0FD4" w:rsidP="008B0FD4">
                  <w:pPr>
                    <w:pStyle w:val="a9"/>
                    <w:widowControl/>
                    <w:numPr>
                      <w:ilvl w:val="0"/>
                      <w:numId w:val="1"/>
                    </w:numPr>
                    <w:rPr>
                      <w:rFonts w:ascii="標楷體" w:eastAsia="標楷體" w:hAnsi="標楷體"/>
                      <w:color w:val="0D0D0D" w:themeColor="text1" w:themeTint="F2"/>
                    </w:rPr>
                  </w:pPr>
                  <w:r w:rsidRPr="00F025F1">
                    <w:rPr>
                      <w:rFonts w:ascii="標楷體" w:eastAsia="標楷體" w:hAnsi="標楷體"/>
                      <w:color w:val="0D0D0D" w:themeColor="text1" w:themeTint="F2"/>
                    </w:rPr>
                    <w:t>遊戲化設計增加使用</w:t>
                  </w:r>
                  <w:r w:rsidRPr="00F025F1">
                    <w:rPr>
                      <w:rFonts w:ascii="標楷體" w:eastAsia="標楷體" w:hAnsi="標楷體" w:hint="eastAsia"/>
                      <w:color w:val="0D0D0D" w:themeColor="text1" w:themeTint="F2"/>
                    </w:rPr>
                    <w:t>的</w:t>
                  </w:r>
                  <w:r w:rsidRPr="00F025F1">
                    <w:rPr>
                      <w:rFonts w:ascii="標楷體" w:eastAsia="標楷體" w:hAnsi="標楷體"/>
                      <w:color w:val="0D0D0D" w:themeColor="text1" w:themeTint="F2"/>
                    </w:rPr>
                    <w:t>趣味性</w:t>
                  </w:r>
                  <w:r w:rsidRPr="00F025F1">
                    <w:rPr>
                      <w:rFonts w:ascii="標楷體" w:eastAsia="標楷體" w:hAnsi="標楷體" w:hint="eastAsia"/>
                      <w:color w:val="0D0D0D" w:themeColor="text1" w:themeTint="F2"/>
                    </w:rPr>
                    <w:t>。</w:t>
                  </w:r>
                </w:p>
                <w:p w14:paraId="51A33FAB" w14:textId="77777777" w:rsidR="008B0FD4" w:rsidRPr="00F025F1" w:rsidRDefault="008B0FD4" w:rsidP="008B0FD4">
                  <w:pPr>
                    <w:pStyle w:val="a9"/>
                    <w:widowControl/>
                    <w:numPr>
                      <w:ilvl w:val="0"/>
                      <w:numId w:val="1"/>
                    </w:numPr>
                    <w:rPr>
                      <w:rFonts w:ascii="標楷體" w:eastAsia="標楷體" w:hAnsi="標楷體"/>
                      <w:color w:val="0D0D0D" w:themeColor="text1" w:themeTint="F2"/>
                    </w:rPr>
                  </w:pPr>
                  <w:r w:rsidRPr="00F025F1">
                    <w:rPr>
                      <w:rFonts w:ascii="標楷體" w:eastAsia="標楷體" w:hAnsi="標楷體"/>
                      <w:color w:val="0D0D0D" w:themeColor="text1" w:themeTint="F2"/>
                    </w:rPr>
                    <w:t>結合智慧化技術</w:t>
                  </w:r>
                  <w:r w:rsidRPr="00F025F1">
                    <w:rPr>
                      <w:rFonts w:ascii="標楷體" w:eastAsia="標楷體" w:hAnsi="標楷體" w:hint="eastAsia"/>
                      <w:color w:val="0D0D0D" w:themeColor="text1" w:themeTint="F2"/>
                    </w:rPr>
                    <w:t>，</w:t>
                  </w:r>
                  <w:r w:rsidRPr="00F025F1">
                    <w:rPr>
                      <w:rFonts w:ascii="標楷體" w:eastAsia="標楷體" w:hAnsi="標楷體"/>
                      <w:color w:val="0D0D0D" w:themeColor="text1" w:themeTint="F2"/>
                    </w:rPr>
                    <w:t>提升</w:t>
                  </w:r>
                  <w:r w:rsidRPr="00F025F1">
                    <w:rPr>
                      <w:rFonts w:ascii="標楷體" w:eastAsia="標楷體" w:hAnsi="標楷體" w:hint="eastAsia"/>
                      <w:color w:val="0D0D0D" w:themeColor="text1" w:themeTint="F2"/>
                    </w:rPr>
                    <w:t>系</w:t>
                  </w:r>
                  <w:r w:rsidRPr="00F025F1">
                    <w:rPr>
                      <w:rFonts w:ascii="標楷體" w:eastAsia="標楷體" w:hAnsi="標楷體"/>
                      <w:color w:val="0D0D0D" w:themeColor="text1" w:themeTint="F2"/>
                    </w:rPr>
                    <w:t>統智能程度</w:t>
                  </w:r>
                  <w:r w:rsidRPr="00F025F1">
                    <w:rPr>
                      <w:rFonts w:ascii="標楷體" w:eastAsia="標楷體" w:hAnsi="標楷體" w:hint="eastAsia"/>
                      <w:color w:val="0D0D0D" w:themeColor="text1" w:themeTint="F2"/>
                    </w:rPr>
                    <w:t>。</w:t>
                  </w:r>
                </w:p>
                <w:p w14:paraId="7ECE771B" w14:textId="77777777" w:rsidR="008B0FD4" w:rsidRPr="00F025F1" w:rsidRDefault="008B0FD4" w:rsidP="008B0FD4">
                  <w:pPr>
                    <w:pStyle w:val="a9"/>
                    <w:widowControl/>
                    <w:numPr>
                      <w:ilvl w:val="0"/>
                      <w:numId w:val="1"/>
                    </w:numPr>
                    <w:rPr>
                      <w:rFonts w:ascii="標楷體" w:eastAsia="標楷體" w:hAnsi="標楷體"/>
                      <w:color w:val="0D0D0D" w:themeColor="text1" w:themeTint="F2"/>
                    </w:rPr>
                  </w:pPr>
                  <w:r w:rsidRPr="00F025F1">
                    <w:rPr>
                      <w:rFonts w:ascii="標楷體" w:eastAsia="標楷體" w:hAnsi="標楷體"/>
                      <w:color w:val="0D0D0D" w:themeColor="text1" w:themeTint="F2"/>
                    </w:rPr>
                    <w:t>支援多種回收方式</w:t>
                  </w:r>
                  <w:r w:rsidRPr="00F025F1">
                    <w:rPr>
                      <w:rFonts w:ascii="標楷體" w:eastAsia="標楷體" w:hAnsi="標楷體" w:hint="eastAsia"/>
                      <w:color w:val="0D0D0D" w:themeColor="text1" w:themeTint="F2"/>
                    </w:rPr>
                    <w:t>，</w:t>
                  </w:r>
                  <w:r w:rsidRPr="00F025F1">
                    <w:rPr>
                      <w:rFonts w:ascii="標楷體" w:eastAsia="標楷體" w:hAnsi="標楷體"/>
                      <w:color w:val="0D0D0D" w:themeColor="text1" w:themeTint="F2"/>
                    </w:rPr>
                    <w:t>使用彈性高</w:t>
                  </w:r>
                  <w:r w:rsidRPr="00F025F1">
                    <w:rPr>
                      <w:rFonts w:ascii="標楷體" w:eastAsia="標楷體" w:hAnsi="標楷體" w:hint="eastAsia"/>
                      <w:color w:val="0D0D0D" w:themeColor="text1" w:themeTint="F2"/>
                    </w:rPr>
                    <w:t>。</w:t>
                  </w:r>
                </w:p>
              </w:tc>
            </w:tr>
          </w:tbl>
          <w:p w14:paraId="5E00B248" w14:textId="09510D27" w:rsidR="008B0FD4" w:rsidRPr="008B0FD4" w:rsidRDefault="008B0FD4" w:rsidP="008B0FD4">
            <w:pPr>
              <w:rPr>
                <w:rFonts w:ascii="標楷體" w:eastAsia="標楷體" w:hAnsi="標楷體" w:hint="eastAsia"/>
                <w:color w:val="0D0D0D" w:themeColor="text1" w:themeTint="F2"/>
              </w:rPr>
            </w:pPr>
          </w:p>
        </w:tc>
        <w:tc>
          <w:tcPr>
            <w:tcW w:w="3544" w:type="dxa"/>
          </w:tcPr>
          <w:p w14:paraId="15A28D9C" w14:textId="77777777" w:rsidR="008B0FD4" w:rsidRPr="008B0FD4" w:rsidRDefault="008B0FD4" w:rsidP="008B0FD4">
            <w:pPr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b/>
                <w:bCs/>
                <w:color w:val="0D0D0D" w:themeColor="text1" w:themeTint="F2"/>
              </w:rPr>
              <w:t>W（Weaknesses）劣勢</w:t>
            </w:r>
            <w:r w:rsidRPr="008B0FD4">
              <w:rPr>
                <w:rFonts w:ascii="標楷體" w:eastAsia="標楷體" w:hAnsi="標楷體" w:hint="eastAsia"/>
                <w:b/>
                <w:bCs/>
                <w:color w:val="0D0D0D" w:themeColor="text1" w:themeTint="F2"/>
              </w:rPr>
              <w:tab/>
            </w:r>
          </w:p>
          <w:p w14:paraId="512119C5" w14:textId="7AD9AD1B" w:rsidR="008B0FD4" w:rsidRPr="008B0FD4" w:rsidRDefault="008B0FD4" w:rsidP="008B0FD4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 w:hint="eastAsia"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回收資料來源需仰賴設備或使用者主動上傳。</w:t>
            </w:r>
          </w:p>
          <w:p w14:paraId="78215DF1" w14:textId="312ECC92" w:rsidR="008B0FD4" w:rsidRPr="008B0FD4" w:rsidRDefault="008B0FD4" w:rsidP="008B0FD4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 w:hint="eastAsia"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獎勵需資源支持，缺乏會影響用戶動機。</w:t>
            </w:r>
          </w:p>
          <w:p w14:paraId="7AA01FFB" w14:textId="78A19AD4" w:rsidR="008B0FD4" w:rsidRPr="008B0FD4" w:rsidRDefault="008B0FD4" w:rsidP="008B0FD4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 w:hint="eastAsia"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初期智慧系統資料不足，效果有限。</w:t>
            </w:r>
          </w:p>
          <w:p w14:paraId="5BC464FF" w14:textId="1D3C7675" w:rsidR="008B0FD4" w:rsidRPr="008B0FD4" w:rsidRDefault="008B0FD4" w:rsidP="008B0FD4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 w:hint="eastAsia"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對數位落差族群使用門檻較高。</w:t>
            </w:r>
          </w:p>
        </w:tc>
      </w:tr>
      <w:tr w:rsidR="008B0FD4" w14:paraId="1053AA5C" w14:textId="77777777" w:rsidTr="009E765A">
        <w:tc>
          <w:tcPr>
            <w:tcW w:w="3686" w:type="dxa"/>
          </w:tcPr>
          <w:p w14:paraId="2E1F3418" w14:textId="77777777" w:rsidR="008B0FD4" w:rsidRPr="008B0FD4" w:rsidRDefault="008B0FD4" w:rsidP="008B0FD4">
            <w:pPr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b/>
                <w:bCs/>
                <w:color w:val="0D0D0D" w:themeColor="text1" w:themeTint="F2"/>
              </w:rPr>
              <w:t>O（Opportunities）機會</w:t>
            </w:r>
          </w:p>
          <w:p w14:paraId="2B9B564C" w14:textId="691EFEEC" w:rsidR="008B0FD4" w:rsidRPr="008B0FD4" w:rsidRDefault="008B0FD4" w:rsidP="008B0FD4">
            <w:pPr>
              <w:pStyle w:val="a9"/>
              <w:numPr>
                <w:ilvl w:val="0"/>
                <w:numId w:val="6"/>
              </w:numPr>
              <w:rPr>
                <w:rFonts w:ascii="標楷體" w:eastAsia="標楷體" w:hAnsi="標楷體" w:hint="eastAsia"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可與政府、學校推動綠色行動活動。</w:t>
            </w:r>
          </w:p>
          <w:p w14:paraId="1224D123" w14:textId="2A8E30C2" w:rsidR="008B0FD4" w:rsidRPr="008B0FD4" w:rsidRDefault="008B0FD4" w:rsidP="008B0FD4">
            <w:pPr>
              <w:pStyle w:val="a9"/>
              <w:numPr>
                <w:ilvl w:val="0"/>
                <w:numId w:val="6"/>
              </w:numPr>
              <w:rPr>
                <w:rFonts w:ascii="標楷體" w:eastAsia="標楷體" w:hAnsi="標楷體" w:hint="eastAsia"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與企業 ESG 合作提供贊助與獎品。</w:t>
            </w:r>
          </w:p>
          <w:p w14:paraId="6535E3AF" w14:textId="1EF20555" w:rsidR="008B0FD4" w:rsidRPr="008B0FD4" w:rsidRDefault="008B0FD4" w:rsidP="008B0FD4">
            <w:pPr>
              <w:pStyle w:val="a9"/>
              <w:numPr>
                <w:ilvl w:val="0"/>
                <w:numId w:val="6"/>
              </w:numPr>
              <w:rPr>
                <w:rFonts w:ascii="標楷體" w:eastAsia="標楷體" w:hAnsi="標楷體" w:hint="eastAsia"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串接其他綠色平台、API 擴充應用。</w:t>
            </w:r>
          </w:p>
          <w:p w14:paraId="733C6FB6" w14:textId="77777777" w:rsidR="008B0FD4" w:rsidRDefault="008B0FD4" w:rsidP="008B0FD4">
            <w:pPr>
              <w:pStyle w:val="a9"/>
              <w:numPr>
                <w:ilvl w:val="0"/>
                <w:numId w:val="6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環保政策支持，利於推廣與補助。</w:t>
            </w:r>
          </w:p>
          <w:p w14:paraId="3B3D0986" w14:textId="23CAA834" w:rsidR="009E765A" w:rsidRPr="008B0FD4" w:rsidRDefault="009E765A" w:rsidP="009E765A">
            <w:pPr>
              <w:pStyle w:val="a9"/>
              <w:ind w:left="480"/>
              <w:rPr>
                <w:rFonts w:ascii="標楷體" w:eastAsia="標楷體" w:hAnsi="標楷體" w:hint="eastAsia"/>
                <w:color w:val="0D0D0D" w:themeColor="text1" w:themeTint="F2"/>
              </w:rPr>
            </w:pPr>
          </w:p>
        </w:tc>
        <w:tc>
          <w:tcPr>
            <w:tcW w:w="3969" w:type="dxa"/>
          </w:tcPr>
          <w:p w14:paraId="1CB5DD3A" w14:textId="77777777" w:rsidR="009E765A" w:rsidRDefault="009E765A" w:rsidP="009E765A">
            <w:pPr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  <w:r w:rsidRPr="009E765A">
              <w:rPr>
                <w:rFonts w:ascii="標楷體" w:eastAsia="標楷體" w:hAnsi="標楷體"/>
                <w:b/>
                <w:bCs/>
                <w:color w:val="0D0D0D" w:themeColor="text1" w:themeTint="F2"/>
              </w:rPr>
              <w:t>S-O 策略</w:t>
            </w:r>
          </w:p>
          <w:p w14:paraId="5DA9E358" w14:textId="77777777" w:rsidR="009E765A" w:rsidRPr="009E765A" w:rsidRDefault="009E765A" w:rsidP="009E765A">
            <w:pPr>
              <w:rPr>
                <w:rFonts w:hint="eastAsia"/>
                <w:b/>
                <w:bCs/>
              </w:rPr>
            </w:pPr>
          </w:p>
          <w:p w14:paraId="07F4BEB5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7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結合智慧化技術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+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遊戲化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，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與政府或學校合作推活動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5344E7EA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7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與 ESG 企業合作打造排行榜、回收挑戰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1581E4C3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7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串接其他綠色服務 API 擴充功能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2FA327D5" w14:textId="77777777" w:rsidR="008B0FD4" w:rsidRPr="009E765A" w:rsidRDefault="008B0FD4" w:rsidP="008B0FD4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14:paraId="0B43107F" w14:textId="77777777" w:rsidR="009E765A" w:rsidRDefault="009E765A" w:rsidP="009E765A">
            <w:pPr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  <w:r w:rsidRPr="009E765A">
              <w:rPr>
                <w:rFonts w:ascii="標楷體" w:eastAsia="標楷體" w:hAnsi="標楷體"/>
                <w:b/>
                <w:bCs/>
                <w:color w:val="0D0D0D" w:themeColor="text1" w:themeTint="F2"/>
              </w:rPr>
              <w:t>W-O 策略</w:t>
            </w:r>
          </w:p>
          <w:p w14:paraId="262D88A6" w14:textId="77777777" w:rsidR="009E765A" w:rsidRPr="009E765A" w:rsidRDefault="009E765A" w:rsidP="009E765A">
            <w:pPr>
              <w:rPr>
                <w:rFonts w:hint="eastAsia"/>
                <w:b/>
                <w:bCs/>
              </w:rPr>
            </w:pPr>
          </w:p>
          <w:p w14:paraId="26DC8FA9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8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爭取補助、企業合作補足獎勵資源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768010B8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8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初期用圖片回報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+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智慧判讀解決回收記錄問題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2A0E6A3E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8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設計簡單易懂的操作介面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，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降低新手門檻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213BDB2A" w14:textId="77777777" w:rsidR="008B0FD4" w:rsidRPr="009E765A" w:rsidRDefault="008B0FD4" w:rsidP="008B0FD4">
            <w:pPr>
              <w:rPr>
                <w:rFonts w:hint="eastAsia"/>
              </w:rPr>
            </w:pPr>
          </w:p>
        </w:tc>
      </w:tr>
      <w:tr w:rsidR="008B0FD4" w14:paraId="2C15E803" w14:textId="77777777" w:rsidTr="009E765A">
        <w:tc>
          <w:tcPr>
            <w:tcW w:w="3686" w:type="dxa"/>
          </w:tcPr>
          <w:p w14:paraId="483F71C8" w14:textId="77777777" w:rsidR="008B0FD4" w:rsidRPr="008B0FD4" w:rsidRDefault="008B0FD4" w:rsidP="008B0FD4">
            <w:pPr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b/>
                <w:bCs/>
                <w:color w:val="0D0D0D" w:themeColor="text1" w:themeTint="F2"/>
              </w:rPr>
              <w:t>T（Threats）威脅</w:t>
            </w:r>
            <w:r w:rsidRPr="008B0FD4">
              <w:rPr>
                <w:rFonts w:ascii="標楷體" w:eastAsia="標楷體" w:hAnsi="標楷體" w:hint="eastAsia"/>
                <w:b/>
                <w:bCs/>
                <w:color w:val="0D0D0D" w:themeColor="text1" w:themeTint="F2"/>
              </w:rPr>
              <w:tab/>
            </w:r>
          </w:p>
          <w:p w14:paraId="7258B9FC" w14:textId="4A71788D" w:rsidR="008B0FD4" w:rsidRPr="008B0FD4" w:rsidRDefault="008B0FD4" w:rsidP="008B0FD4">
            <w:pPr>
              <w:pStyle w:val="a9"/>
              <w:numPr>
                <w:ilvl w:val="0"/>
                <w:numId w:val="5"/>
              </w:numPr>
              <w:rPr>
                <w:rFonts w:ascii="標楷體" w:eastAsia="標楷體" w:hAnsi="標楷體" w:hint="eastAsia"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用戶參與度低或容易流失。</w:t>
            </w:r>
          </w:p>
          <w:p w14:paraId="4571FACA" w14:textId="05A418BC" w:rsidR="008B0FD4" w:rsidRPr="008B0FD4" w:rsidRDefault="008B0FD4" w:rsidP="008B0FD4">
            <w:pPr>
              <w:pStyle w:val="a9"/>
              <w:numPr>
                <w:ilvl w:val="0"/>
                <w:numId w:val="5"/>
              </w:numPr>
              <w:rPr>
                <w:rFonts w:ascii="標楷體" w:eastAsia="標楷體" w:hAnsi="標楷體" w:hint="eastAsia"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缺乏穩定商業合作，獎勵無法持續。</w:t>
            </w:r>
          </w:p>
          <w:p w14:paraId="051C9F12" w14:textId="0390E19D" w:rsidR="008B0FD4" w:rsidRPr="008B0FD4" w:rsidRDefault="008B0FD4" w:rsidP="008B0FD4">
            <w:pPr>
              <w:pStyle w:val="a9"/>
              <w:numPr>
                <w:ilvl w:val="0"/>
                <w:numId w:val="5"/>
              </w:numPr>
              <w:rPr>
                <w:rFonts w:ascii="標楷體" w:eastAsia="標楷體" w:hAnsi="標楷體" w:hint="eastAsia"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同類型競爭者出現（環保積分平台）。</w:t>
            </w:r>
          </w:p>
          <w:p w14:paraId="51FF6F51" w14:textId="77777777" w:rsidR="008B0FD4" w:rsidRDefault="008B0FD4" w:rsidP="008B0FD4">
            <w:pPr>
              <w:pStyle w:val="a9"/>
              <w:numPr>
                <w:ilvl w:val="0"/>
                <w:numId w:val="5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系統預測誤差或</w:t>
            </w:r>
            <w:proofErr w:type="gramStart"/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個</w:t>
            </w:r>
            <w:proofErr w:type="gramEnd"/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資疑慮造成信任危機。</w:t>
            </w:r>
          </w:p>
          <w:p w14:paraId="74BB4590" w14:textId="22765A0C" w:rsidR="009E765A" w:rsidRPr="008B0FD4" w:rsidRDefault="009E765A" w:rsidP="009E765A">
            <w:pPr>
              <w:pStyle w:val="a9"/>
              <w:ind w:left="480"/>
              <w:rPr>
                <w:rFonts w:ascii="標楷體" w:eastAsia="標楷體" w:hAnsi="標楷體" w:hint="eastAsia"/>
                <w:color w:val="0D0D0D" w:themeColor="text1" w:themeTint="F2"/>
              </w:rPr>
            </w:pPr>
          </w:p>
        </w:tc>
        <w:tc>
          <w:tcPr>
            <w:tcW w:w="3969" w:type="dxa"/>
          </w:tcPr>
          <w:p w14:paraId="722578D5" w14:textId="77777777" w:rsidR="009E765A" w:rsidRDefault="009E765A" w:rsidP="009E765A">
            <w:pPr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  <w:r w:rsidRPr="009E765A">
              <w:rPr>
                <w:rFonts w:ascii="標楷體" w:eastAsia="標楷體" w:hAnsi="標楷體"/>
                <w:b/>
                <w:bCs/>
                <w:color w:val="0D0D0D" w:themeColor="text1" w:themeTint="F2"/>
              </w:rPr>
              <w:t>S-T 策略</w:t>
            </w:r>
          </w:p>
          <w:p w14:paraId="0654F85B" w14:textId="77777777" w:rsidR="009E765A" w:rsidRPr="009E765A" w:rsidRDefault="009E765A" w:rsidP="009E765A">
            <w:pPr>
              <w:rPr>
                <w:rFonts w:hint="eastAsia"/>
                <w:b/>
                <w:bCs/>
              </w:rPr>
            </w:pPr>
          </w:p>
          <w:p w14:paraId="229974E6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9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強化智慧系統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+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視覺化碳足跡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，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打造差異化特色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74265638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9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社群功能與勳章設計強化黏著度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7DC6AB29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9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系統設計注重透明與資安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，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避免信任危機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4F68A3B7" w14:textId="77777777" w:rsidR="008B0FD4" w:rsidRPr="009E765A" w:rsidRDefault="008B0FD4" w:rsidP="008B0FD4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14:paraId="2B40E2D3" w14:textId="77777777" w:rsidR="009E765A" w:rsidRDefault="009E765A" w:rsidP="009E765A">
            <w:pPr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  <w:r w:rsidRPr="009E765A">
              <w:rPr>
                <w:rFonts w:ascii="標楷體" w:eastAsia="標楷體" w:hAnsi="標楷體"/>
                <w:b/>
                <w:bCs/>
                <w:color w:val="0D0D0D" w:themeColor="text1" w:themeTint="F2"/>
              </w:rPr>
              <w:t>W-T 策略</w:t>
            </w:r>
          </w:p>
          <w:p w14:paraId="1BC7EDF3" w14:textId="77777777" w:rsidR="009E765A" w:rsidRPr="009E765A" w:rsidRDefault="009E765A" w:rsidP="009E765A">
            <w:pPr>
              <w:rPr>
                <w:rFonts w:hint="eastAsia"/>
                <w:b/>
                <w:bCs/>
              </w:rPr>
            </w:pPr>
          </w:p>
          <w:p w14:paraId="734A8F6B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10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初期減少過度依賴獎勵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，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以成就導向獎勵為主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0E6CE2C0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10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設計驗證機制避免使用者造假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0243A25E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10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智慧系統模型逐步擴充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，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初期以推薦任務為主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7C5D8DCD" w14:textId="77777777" w:rsidR="008B0FD4" w:rsidRPr="009E765A" w:rsidRDefault="008B0FD4" w:rsidP="008B0FD4">
            <w:pPr>
              <w:rPr>
                <w:rFonts w:hint="eastAsia"/>
              </w:rPr>
            </w:pPr>
          </w:p>
        </w:tc>
      </w:tr>
    </w:tbl>
    <w:p w14:paraId="00028EE9" w14:textId="77777777" w:rsidR="008B0FD4" w:rsidRDefault="008B0FD4"/>
    <w:p w14:paraId="0787839D" w14:textId="77777777" w:rsidR="009E765A" w:rsidRDefault="009E765A"/>
    <w:p w14:paraId="0AC5D779" w14:textId="77777777" w:rsidR="009E765A" w:rsidRDefault="009E765A"/>
    <w:p w14:paraId="7533B8AF" w14:textId="77777777" w:rsidR="009E765A" w:rsidRDefault="009E765A"/>
    <w:p w14:paraId="48568566" w14:textId="77777777" w:rsidR="009E765A" w:rsidRDefault="009E765A"/>
    <w:p w14:paraId="3BD2EA93" w14:textId="77777777" w:rsidR="009E765A" w:rsidRPr="009E765A" w:rsidRDefault="009E765A" w:rsidP="009E765A">
      <w:pPr>
        <w:pStyle w:val="1"/>
        <w:jc w:val="center"/>
        <w:rPr>
          <w:rFonts w:ascii="標楷體" w:eastAsia="標楷體" w:hAnsi="標楷體" w:hint="eastAsia"/>
          <w:color w:val="0D0D0D" w:themeColor="text1" w:themeTint="F2"/>
          <w:sz w:val="32"/>
          <w:szCs w:val="32"/>
        </w:rPr>
      </w:pPr>
      <w:r w:rsidRPr="009E765A">
        <w:rPr>
          <w:rFonts w:ascii="標楷體" w:eastAsia="標楷體" w:hAnsi="標楷體"/>
          <w:color w:val="0D0D0D" w:themeColor="text1" w:themeTint="F2"/>
          <w:sz w:val="32"/>
          <w:szCs w:val="32"/>
        </w:rPr>
        <w:lastRenderedPageBreak/>
        <w:t>五力分析（Porter’s Five Forces）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0"/>
        <w:gridCol w:w="5536"/>
      </w:tblGrid>
      <w:tr w:rsidR="009E765A" w:rsidRPr="00F025F1" w14:paraId="562AD71A" w14:textId="77777777" w:rsidTr="009E765A">
        <w:trPr>
          <w:trHeight w:val="2170"/>
        </w:trPr>
        <w:tc>
          <w:tcPr>
            <w:tcW w:w="2760" w:type="dxa"/>
          </w:tcPr>
          <w:p w14:paraId="7CDE514D" w14:textId="77777777" w:rsidR="009E765A" w:rsidRPr="009E765A" w:rsidRDefault="009E765A" w:rsidP="00B81A1F">
            <w:pPr>
              <w:spacing w:before="240"/>
              <w:jc w:val="center"/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  <w:r w:rsidRPr="009E765A">
              <w:rPr>
                <w:rFonts w:ascii="標楷體" w:eastAsia="標楷體" w:hAnsi="標楷體"/>
                <w:b/>
                <w:bCs/>
                <w:color w:val="0D0D0D" w:themeColor="text1" w:themeTint="F2"/>
              </w:rPr>
              <w:t>產業內競爭者</w:t>
            </w:r>
          </w:p>
        </w:tc>
        <w:tc>
          <w:tcPr>
            <w:tcW w:w="5536" w:type="dxa"/>
          </w:tcPr>
          <w:p w14:paraId="77E1F36D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11"/>
              </w:numPr>
              <w:spacing w:before="240"/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市面已有環保積分平台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，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如 ReTissue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、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綠色點點通等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32449190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11"/>
              </w:numPr>
              <w:spacing w:before="240"/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大多功能簡單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，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尚未深度結合智慧化功能與遊戲化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0B91099F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11"/>
              </w:numPr>
              <w:spacing w:before="240"/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若善用差異化設計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，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有機會突圍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</w:tc>
      </w:tr>
      <w:tr w:rsidR="009E765A" w:rsidRPr="00F025F1" w14:paraId="50AB9401" w14:textId="77777777" w:rsidTr="009E765A">
        <w:trPr>
          <w:trHeight w:val="1832"/>
        </w:trPr>
        <w:tc>
          <w:tcPr>
            <w:tcW w:w="2760" w:type="dxa"/>
          </w:tcPr>
          <w:p w14:paraId="448ADF14" w14:textId="77777777" w:rsidR="009E765A" w:rsidRPr="009E765A" w:rsidRDefault="009E765A" w:rsidP="00B81A1F">
            <w:pPr>
              <w:spacing w:before="240"/>
              <w:jc w:val="center"/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  <w:r w:rsidRPr="009E765A">
              <w:rPr>
                <w:rFonts w:ascii="標楷體" w:eastAsia="標楷體" w:hAnsi="標楷體"/>
                <w:b/>
                <w:bCs/>
                <w:color w:val="0D0D0D" w:themeColor="text1" w:themeTint="F2"/>
              </w:rPr>
              <w:t>新進入者威脅</w:t>
            </w:r>
          </w:p>
        </w:tc>
        <w:tc>
          <w:tcPr>
            <w:tcW w:w="5536" w:type="dxa"/>
          </w:tcPr>
          <w:p w14:paraId="1E9CEBEB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12"/>
              </w:numPr>
              <w:spacing w:before="240"/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網站技術門檻不高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，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但資料與合作資源建立不易。</w:t>
            </w:r>
          </w:p>
          <w:p w14:paraId="05134E32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12"/>
              </w:numPr>
              <w:spacing w:before="240"/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若能累積智慧系統資料與分析機制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，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具備進入門檻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</w:tc>
      </w:tr>
      <w:tr w:rsidR="009E765A" w:rsidRPr="00F025F1" w14:paraId="6C1BD778" w14:textId="77777777" w:rsidTr="009E765A">
        <w:trPr>
          <w:trHeight w:val="1830"/>
        </w:trPr>
        <w:tc>
          <w:tcPr>
            <w:tcW w:w="2760" w:type="dxa"/>
          </w:tcPr>
          <w:p w14:paraId="6159BAE9" w14:textId="77777777" w:rsidR="009E765A" w:rsidRPr="009E765A" w:rsidRDefault="009E765A" w:rsidP="00B81A1F">
            <w:pPr>
              <w:spacing w:before="240"/>
              <w:jc w:val="center"/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  <w:r w:rsidRPr="009E765A">
              <w:rPr>
                <w:rFonts w:ascii="標楷體" w:eastAsia="標楷體" w:hAnsi="標楷體"/>
                <w:b/>
                <w:bCs/>
                <w:color w:val="0D0D0D" w:themeColor="text1" w:themeTint="F2"/>
              </w:rPr>
              <w:t>替代品威脅</w:t>
            </w:r>
          </w:p>
        </w:tc>
        <w:tc>
          <w:tcPr>
            <w:tcW w:w="5536" w:type="dxa"/>
          </w:tcPr>
          <w:p w14:paraId="4A646099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13"/>
              </w:numPr>
              <w:spacing w:before="240"/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替代方式如：社群活動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、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其他環保APP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、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非平台式回收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07DAB343" w14:textId="47064A0F" w:rsidR="009E765A" w:rsidRPr="00F025F1" w:rsidRDefault="009E765A" w:rsidP="009E765A">
            <w:pPr>
              <w:pStyle w:val="a9"/>
              <w:widowControl/>
              <w:numPr>
                <w:ilvl w:val="0"/>
                <w:numId w:val="13"/>
              </w:numPr>
              <w:spacing w:before="240"/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缺乏誘因易被替代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，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智慧化</w:t>
            </w:r>
            <w:r w:rsidR="00B722DD">
              <w:rPr>
                <w:rFonts w:ascii="標楷體" w:eastAsia="標楷體" w:hAnsi="標楷體" w:hint="eastAsia"/>
                <w:color w:val="0D0D0D" w:themeColor="text1" w:themeTint="F2"/>
              </w:rPr>
              <w:t>+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遊戲設計可降低風險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</w:tc>
      </w:tr>
      <w:tr w:rsidR="009E765A" w:rsidRPr="00F025F1" w14:paraId="0A88101B" w14:textId="77777777" w:rsidTr="009E765A">
        <w:trPr>
          <w:trHeight w:val="1120"/>
        </w:trPr>
        <w:tc>
          <w:tcPr>
            <w:tcW w:w="2760" w:type="dxa"/>
          </w:tcPr>
          <w:p w14:paraId="03261766" w14:textId="77777777" w:rsidR="009E765A" w:rsidRPr="009E765A" w:rsidRDefault="009E765A" w:rsidP="00B81A1F">
            <w:pPr>
              <w:spacing w:before="240"/>
              <w:jc w:val="center"/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  <w:r w:rsidRPr="009E765A">
              <w:rPr>
                <w:rFonts w:ascii="標楷體" w:eastAsia="標楷體" w:hAnsi="標楷體"/>
                <w:b/>
                <w:bCs/>
                <w:color w:val="0D0D0D" w:themeColor="text1" w:themeTint="F2"/>
              </w:rPr>
              <w:t>買方議價力</w:t>
            </w:r>
          </w:p>
        </w:tc>
        <w:tc>
          <w:tcPr>
            <w:tcW w:w="5536" w:type="dxa"/>
          </w:tcPr>
          <w:p w14:paraId="675C60D2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14"/>
              </w:numPr>
              <w:spacing w:before="240"/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用戶選擇成本低，若誘因不足易流失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5DFB3E0B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14"/>
              </w:numPr>
              <w:spacing w:before="240"/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須透過任務回饋與社群機制提升黏著度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</w:tc>
      </w:tr>
      <w:tr w:rsidR="009E765A" w:rsidRPr="00F025F1" w14:paraId="358D6DF6" w14:textId="77777777" w:rsidTr="009E765A">
        <w:trPr>
          <w:trHeight w:val="1547"/>
        </w:trPr>
        <w:tc>
          <w:tcPr>
            <w:tcW w:w="2760" w:type="dxa"/>
          </w:tcPr>
          <w:p w14:paraId="20DE82B3" w14:textId="77777777" w:rsidR="009E765A" w:rsidRPr="009E765A" w:rsidRDefault="009E765A" w:rsidP="00B81A1F">
            <w:pPr>
              <w:spacing w:before="240"/>
              <w:jc w:val="center"/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  <w:r w:rsidRPr="009E765A">
              <w:rPr>
                <w:rFonts w:ascii="標楷體" w:eastAsia="標楷體" w:hAnsi="標楷體"/>
                <w:b/>
                <w:bCs/>
                <w:color w:val="0D0D0D" w:themeColor="text1" w:themeTint="F2"/>
              </w:rPr>
              <w:t>供應商議價力</w:t>
            </w:r>
          </w:p>
        </w:tc>
        <w:tc>
          <w:tcPr>
            <w:tcW w:w="5536" w:type="dxa"/>
          </w:tcPr>
          <w:p w14:paraId="1348CAEC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15"/>
              </w:numPr>
              <w:spacing w:before="240"/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包含回收資料來源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、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獎品合作廠商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、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系統與雲端供應商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6A9D748E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15"/>
              </w:numPr>
              <w:spacing w:before="240"/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多元合作可分散依賴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、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減少風險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</w:tc>
      </w:tr>
    </w:tbl>
    <w:p w14:paraId="0B75A8A1" w14:textId="77777777" w:rsidR="009E765A" w:rsidRPr="009E765A" w:rsidRDefault="009E765A">
      <w:pPr>
        <w:rPr>
          <w:rFonts w:hint="eastAsia"/>
        </w:rPr>
      </w:pPr>
    </w:p>
    <w:sectPr w:rsidR="009E765A" w:rsidRPr="009E76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66EB7"/>
    <w:multiLevelType w:val="hybridMultilevel"/>
    <w:tmpl w:val="141AA744"/>
    <w:lvl w:ilvl="0" w:tplc="AE849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345E8F"/>
    <w:multiLevelType w:val="hybridMultilevel"/>
    <w:tmpl w:val="923C945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9D5427"/>
    <w:multiLevelType w:val="hybridMultilevel"/>
    <w:tmpl w:val="8B801592"/>
    <w:lvl w:ilvl="0" w:tplc="2C10D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DD0E4F"/>
    <w:multiLevelType w:val="hybridMultilevel"/>
    <w:tmpl w:val="A4700BEC"/>
    <w:lvl w:ilvl="0" w:tplc="D0527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4E4674"/>
    <w:multiLevelType w:val="hybridMultilevel"/>
    <w:tmpl w:val="68B4412E"/>
    <w:lvl w:ilvl="0" w:tplc="17846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835771"/>
    <w:multiLevelType w:val="hybridMultilevel"/>
    <w:tmpl w:val="00306F3C"/>
    <w:lvl w:ilvl="0" w:tplc="AC50080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A90F04"/>
    <w:multiLevelType w:val="hybridMultilevel"/>
    <w:tmpl w:val="85D60902"/>
    <w:lvl w:ilvl="0" w:tplc="68E0E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2FB162D"/>
    <w:multiLevelType w:val="hybridMultilevel"/>
    <w:tmpl w:val="A860FE8E"/>
    <w:lvl w:ilvl="0" w:tplc="F6465DA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9BA59D9"/>
    <w:multiLevelType w:val="hybridMultilevel"/>
    <w:tmpl w:val="4F96B3C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B4331F5"/>
    <w:multiLevelType w:val="hybridMultilevel"/>
    <w:tmpl w:val="D968239E"/>
    <w:lvl w:ilvl="0" w:tplc="E5D4834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BA73940"/>
    <w:multiLevelType w:val="hybridMultilevel"/>
    <w:tmpl w:val="1D62BBFC"/>
    <w:lvl w:ilvl="0" w:tplc="49CA4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2FF7F81"/>
    <w:multiLevelType w:val="hybridMultilevel"/>
    <w:tmpl w:val="F566F8F4"/>
    <w:lvl w:ilvl="0" w:tplc="6AFA7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791D28"/>
    <w:multiLevelType w:val="hybridMultilevel"/>
    <w:tmpl w:val="2506E324"/>
    <w:lvl w:ilvl="0" w:tplc="4192F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8070001"/>
    <w:multiLevelType w:val="hybridMultilevel"/>
    <w:tmpl w:val="7ACAF4C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DB96C6E"/>
    <w:multiLevelType w:val="hybridMultilevel"/>
    <w:tmpl w:val="7C82253C"/>
    <w:lvl w:ilvl="0" w:tplc="D83CF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01864309">
    <w:abstractNumId w:val="3"/>
  </w:num>
  <w:num w:numId="2" w16cid:durableId="886574807">
    <w:abstractNumId w:val="4"/>
  </w:num>
  <w:num w:numId="3" w16cid:durableId="1002391898">
    <w:abstractNumId w:val="13"/>
  </w:num>
  <w:num w:numId="4" w16cid:durableId="1228766754">
    <w:abstractNumId w:val="10"/>
  </w:num>
  <w:num w:numId="5" w16cid:durableId="287245660">
    <w:abstractNumId w:val="1"/>
  </w:num>
  <w:num w:numId="6" w16cid:durableId="1820926415">
    <w:abstractNumId w:val="8"/>
  </w:num>
  <w:num w:numId="7" w16cid:durableId="1740253630">
    <w:abstractNumId w:val="2"/>
  </w:num>
  <w:num w:numId="8" w16cid:durableId="71583407">
    <w:abstractNumId w:val="14"/>
  </w:num>
  <w:num w:numId="9" w16cid:durableId="917978410">
    <w:abstractNumId w:val="11"/>
  </w:num>
  <w:num w:numId="10" w16cid:durableId="466819557">
    <w:abstractNumId w:val="12"/>
  </w:num>
  <w:num w:numId="11" w16cid:durableId="2025134990">
    <w:abstractNumId w:val="5"/>
  </w:num>
  <w:num w:numId="12" w16cid:durableId="173767154">
    <w:abstractNumId w:val="7"/>
  </w:num>
  <w:num w:numId="13" w16cid:durableId="469131114">
    <w:abstractNumId w:val="6"/>
  </w:num>
  <w:num w:numId="14" w16cid:durableId="1649898619">
    <w:abstractNumId w:val="9"/>
  </w:num>
  <w:num w:numId="15" w16cid:durableId="124395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4"/>
    <w:rsid w:val="008B0FD4"/>
    <w:rsid w:val="009E765A"/>
    <w:rsid w:val="00B264A4"/>
    <w:rsid w:val="00B30D3B"/>
    <w:rsid w:val="00B722DD"/>
    <w:rsid w:val="00D1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F411"/>
  <w15:chartTrackingRefBased/>
  <w15:docId w15:val="{C6B23581-5913-4ACA-809E-2D392342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0F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0FD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FD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0FD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0FD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0FD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0FD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0F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B0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B0FD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B0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B0FD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B0FD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B0FD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B0FD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B0F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0F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B0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0F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B0F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0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B0F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0F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0F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0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B0F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0FD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59"/>
    <w:rsid w:val="008B0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11336026_張昭儀</dc:creator>
  <cp:keywords/>
  <dc:description/>
  <cp:lastModifiedBy>11336026_張昭儀</cp:lastModifiedBy>
  <cp:revision>2</cp:revision>
  <dcterms:created xsi:type="dcterms:W3CDTF">2025-04-16T13:45:00Z</dcterms:created>
  <dcterms:modified xsi:type="dcterms:W3CDTF">2025-04-16T14:03:00Z</dcterms:modified>
</cp:coreProperties>
</file>