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9-2</w:t>
        </w:r>
        <w:r w:rsidRPr="00FC6ED6">
          <w:rPr>
            <w:rStyle w:val="affa"/>
            <w:noProof/>
            <w:lang w:eastAsia="zh-TW"/>
          </w:rPr>
          <w:noBreakHyphen/>
          <w:t>1</w:t>
        </w:r>
        <w:r w:rsidRPr="00FC6ED6">
          <w:rPr>
            <w:rStyle w:val="affa"/>
            <w:noProof/>
            <w:lang w:eastAsia="zh-TW"/>
          </w:rPr>
          <w:t>附屬元件與依附項目清單</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pPr>
        <w:ind w:left="280" w:right="280" w:firstLine="454"/>
        <w:rPr>
          <w:rFonts w:hint="eastAsia"/>
          <w:lang w:eastAsia="zh-TW"/>
        </w:rPr>
      </w:pPr>
      <w:r>
        <w:rPr>
          <w:rFonts w:ascii="微軟正黑體" w:hAnsi="微軟正黑體" w:eastAsia="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100"/>
        <w:gridCol w:w="2800"/>
        <w:gridCol w:w="2800"/>
        <w:gridCol w:w="2768"/>
      </w:tblGrid>
      <w:tr>
        <w:trPr>
          <w:tblHeader/>
          <w:cantSplit/>
          <w:jc w:val="center"/>
        </w:trPr>
        <w:tc>
          <w:tcPr>
            <w:tcW w:w="11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編號</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測試項目</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預期結果</w:t>
            </w:r>
          </w:p>
        </w:tc>
        <w:tc>
          <w:tcPr>
            <w:tcW w:w="27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測試結果與查核證據</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正常帳號登入驗證：</w:t>
              <w:br/>
              <w:t>輸入已完成信箱驗證的帳號與正確密碼，點擊登入。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系統成功簽發 JWT Access Token，前端跳轉至應用程式主畫面。</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Token 簽發與授權標頭解析正常。</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密碼錯誤與防帳號探測：</w:t>
              <w:br/>
              <w:t>輸入錯誤密碼或未註冊帳號嘗試登入。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系統拒絕存取，統一口徑回傳「帳號或密碼錯誤」通用提示，不洩漏帳號是否存在。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test_auth.py 驗證密碼校驗邏輯，統一回傳 400 錯誤防範帳號枚舉。</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新用戶註冊與郵件驗證：</w:t>
              <w:br/>
              <w:t>輸入有效電子信箱與密碼註冊，並完成一次性權杖信箱驗證。</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建立待驗證帳號並發送驗證信；未驗證前拒絕存取受保護端點，驗證後方可登入。</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Pending 攔截，SHA-256 單次權杖比對無誤。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水平越權防護 (IDOR)：</w:t>
              <w:br/>
              <w:t>使用者 A 嘗試透過 API 確認、修改或刪除屬於使用者 B 的診斷記錄。</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系統自動攔截並回傳 403 Forbidden 或 404，嚴格禁止跨帳號非法存取。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驗證診斷紀錄擁有權檢查（Ownership Check），越權操作全數阻擋。</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ConvNeXt 快篩命中：</w:t>
              <w:br/>
              <w:t>上傳清晰且屬於本地 15 類白名單之常見病害影像（如番茄早疫病）。</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PyTorch 卷積模型毫秒級完成邊緣快篩，高信心命中直接輸出診斷，無需調用雲端。</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test_cascade_diagnosis.py（17 項）驗證權重映射正確，Tier-1 快篩響應時間 &lt;500ms。</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三方仲裁器衝突裁決：</w:t>
              <w:br/>
              <w:t>輸入爭議影像（如雙模型判斷不一、或木槿白化症生理現象 vs 病斑）。</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三方仲裁器啟動，依模型信心權重、地面真值與語意特徵進行仲裁，精準排除誤判。</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test_tripartite_arbiter.py（6 項）驗證雙中同判定與白化症病斑衝突裁決完全符合預期。</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TC-07</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域外作物 (OOD) 排除與反向救援：</w:t>
              <w:br/>
              <w:t>上傳非支援之域外作物（如草莓）或冷門植株特徵。</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仲裁器主動剔除高信心之錯誤標籤，啟動反向救援保護機制，不產生錯誤定論。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 驗證 OOD 樣本排除邏輯，防止模型強行歸類。</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TC-08</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防幻覺校驗 (Database Grounding)：</w:t>
              <w:br/>
              <w:t>大語言模型生成推論時產出非農業部核准之虛構病害名稱。</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防幻覺過濾器精準攔截，強制置換為農業專家資料庫核准之標準病害與官方防治指南。</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test_ai_validation.py（7 項）驗證地面真值替換，成功杜絕大模型幻覺。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TC-09</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視訊壞幀前置過濾：</w:t>
              <w:br/>
              <w:t>Webcam 串流傳入過小、全黑或嚴重模糊缺乏細節之影像幀。</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影像檢查函式於推論前直接拒絕，回傳 400 錯誤，不調用模型以節約伺服器運算資源。</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驗證各類壞幀與無細節影像即時攔截，且伺服器不留暫存檔。</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TC-10</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連續 3 幀共識防抖：</w:t>
              <w:br/>
              <w:t>Webcam 即時監控中偶發 1~2 幀短暫雜訊或不同病斑判定。</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系統累積連續計數（Streak），未達連續 3 幀相同異常前不觸發警報；中途出現健康幀立即重置。</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及 Node.js 18 項測試通過，確認共識計數器防誤報邏輯正確。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警報非同步隔離與持久化：</w:t>
              <w:br/>
              <w:t>達到警報觸發門檻時，模擬 SMTP 郵件伺服器連線超時或寄信失敗。</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郵件錯誤不影響警報核心事務，警報紀錄仍成功寫入資料庫，快照圖檔妥善保留於伺服器。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test_webcam_persistence_regressions.py 驗證事務解耦，email_sent=False 狀態正確留存。</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RAG 向量知識庫 Manifest 雜湊檢核：</w:t>
              <w:br/>
              <w:t>後端啟動時檢驗 FAISS 索引檔、知識文本與清單雜湊（SHA-256）。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雜湊相符時成功載入並支援語意檢索；若檔案遭竄改或損毀，主動拒絕載入並安全降級。</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test_backend_manifest_regressions.py（13 項）驗證真實 FAISS 檢索與雜湊損毀防護。</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行動端 API 契約測試：</w:t>
              <w:br/>
              <w:t>Android 端透過 Retrofit DTO 反序列化後端回傳之診斷 JSON 結構。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完整解析信心值、來源與文獻 URL；舊版欄位缺失時安全降級不閃退；信心值明確附帶免責聲明。</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DiagnosisContractTest.kt（11 項契約測試）通過，確保前後端資料契約零落差。</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違規非圖片檔案上傳阻擋：</w:t>
              <w:br/>
              <w:t>使用者嘗試上傳 .txt、.pdf 或偽造副檔名之無效檔案。</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系統進行 Magic Bytes 與 MIME 型態雙重檢驗，直接拒絕上傳並提示「檔案格式不支援」。</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驗證各類偽造 MIME 與非圖檔均回傳 400 客戶端錯誤。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診斷暫存入庫與植物日誌 CRUD：</w:t>
              <w:br/>
              <w:t>完成 AI 診斷後於有效時限內確認儲存，檢視歷史日誌並編輯備忘筆記。</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診斷快照寫入植物日誌；歷史依時間降冪排序；使用者筆記與原始 AI 診斷欄位各自獨立保存。</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驗證重複確認防護、TTL 時限作廢與使用者自訂糾錯隔離。</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端到端全流程與效能驗收：</w:t>
              <w:br/>
              <w:t>執行註冊 → 驗證 → 登入 → 上傳 → AI階層推論 → RAG檢索 → 歷史查看完整流程。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各階段資料流交換完整；本地快篩延遲 &lt;500ms，雲端綜合推論於 3~8 秒內完成（符合 15 秒目標）。</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端到端流程通過；後端 111 項 pytest 回歸套件於 17.84 秒內全數通過。</w:t>
            </w:r>
          </w:p>
        </w:tc>
      </w:tr>
    </w:tbl>
    <w:p w14:paraId="11051855" w14:textId="77777777" w:rsidR="00DB5917" w:rsidRDefault="00DB5917">
      <w:pPr>
        <w:ind w:left="280" w:right="280"/>
        <w:rPr>
          <w:lang w:eastAsia="zh-TW"/>
        </w:rPr>
      </w:pPr>
      <w:r>
        <w:t>共同測試範圍與限制：後端自動化回歸套件（111 passed，耗時 17.84 秒）已全數執行通過，涵蓋真實 SQLite 與 FAISS 向量運作、來源清單雜湊比對、跨作物校驗及 Alembic 資料庫版本遷移；前端視訊串流防抖邏輯套件（18 passed）與 Android 行動端資料契約單元測試（11 passed）亦全數驗證通過。各項測試均留存對應之自動化測試程式與執行日誌作為查核證據。</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11-1 系統架構與核心元件職責</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本系統採用前後端完全分離之現代化微服務設計架構，各元件間職責分明且具備高度解耦性，主要由以下五大核心元件協同運作：</w:t>
      </w:r>
    </w:p>
    <w:p>
      <w:pPr>
        <w:ind w:left="847" w:right="280"/>
        <w:spacing w:line="360" w:lineRule="auto" w:after="60"/>
        <w:rPr>
          <w:rFonts w:hint="eastAsia"/>
          <w:lang w:eastAsia="zh-TW"/>
        </w:rPr>
      </w:pPr>
      <w:r>
        <w:rPr>
          <w:rFonts w:ascii="微軟正黑體" w:hAnsi="微軟正黑體" w:eastAsia="微軟正黑體"/>
          <w:sz w:val="24"/>
          <w:szCs w:val="24"/>
          <w:lang w:eastAsia="zh-TW"/>
        </w:rPr>
        <w:t>1. 前端行動應用 (Android Mobile App)：基於 Kotlin 語言開發，整合 ViewBinding、CameraX 與 Retrofit2。提供農友直覺操作介面，支援相機對焦拍攝、相簿選圖、即時診斷視覺化呈現、個人日誌管理、備忘記事編輯（UC-08）與誤判回饋提報。</w:t>
      </w:r>
    </w:p>
    <w:p>
      <w:pPr>
        <w:ind w:left="847" w:right="280"/>
        <w:spacing w:line="360" w:lineRule="auto" w:after="60"/>
        <w:rPr>
          <w:rFonts w:hint="eastAsia"/>
          <w:lang w:eastAsia="zh-TW"/>
        </w:rPr>
      </w:pPr>
      <w:r>
        <w:rPr>
          <w:rFonts w:ascii="微軟正黑體" w:hAnsi="微軟正黑體" w:eastAsia="微軟正黑體"/>
          <w:sz w:val="24"/>
          <w:szCs w:val="24"/>
          <w:lang w:eastAsia="zh-TW"/>
        </w:rPr>
        <w:t>2. 後端服務引擎 (FastAPI Backend)：採用 Python 3.11 與高效能 FastAPI 框架，擔任全系統業務調度中樞。負責 RESTful API 路由分發、JWT 權限鑑權、SMTP 信箱驗證與警報寄發、影像檢驗、雙層 AI 診斷排程、三方仲裁器決策及 FAISS 向量檢索。</w:t>
      </w:r>
    </w:p>
    <w:p>
      <w:pPr>
        <w:ind w:left="847" w:right="280"/>
        <w:spacing w:line="360" w:lineRule="auto" w:after="60"/>
        <w:rPr>
          <w:rFonts w:hint="eastAsia"/>
          <w:lang w:eastAsia="zh-TW"/>
        </w:rPr>
      </w:pPr>
      <w:r>
        <w:rPr>
          <w:rFonts w:ascii="微軟正黑體" w:hAnsi="微軟正黑體" w:eastAsia="微軟正黑體"/>
          <w:sz w:val="24"/>
          <w:szCs w:val="24"/>
          <w:lang w:eastAsia="zh-TW"/>
        </w:rPr>
        <w:t>3. 資料庫持久化系統 (MySQL 8.0)：採用 MySQL 8.0 InnoDB 引擎搭配 SQLAlchemy ORM 與 Alembic 版本控制庫。持久化儲存會員帳號、Argon2 密碼雜湊、一次性權杖、官方作物病蟲害基礎資料庫、植物日誌快照與視訊警報紀錄；實體圖片保存於靜態目錄。</w:t>
      </w:r>
    </w:p>
    <w:p>
      <w:pPr>
        <w:ind w:left="847" w:right="280"/>
        <w:spacing w:line="360" w:lineRule="auto" w:after="60"/>
        <w:rPr>
          <w:rFonts w:hint="eastAsia"/>
          <w:lang w:eastAsia="zh-TW"/>
        </w:rPr>
      </w:pPr>
      <w:r>
        <w:rPr>
          <w:rFonts w:ascii="微軟正黑體" w:hAnsi="微軟正黑體" w:eastAsia="微軟正黑體"/>
          <w:sz w:val="24"/>
          <w:szCs w:val="24"/>
          <w:lang w:eastAsia="zh-TW"/>
        </w:rPr>
        <w:t>4. 雙層 AI 協同診斷引擎 (Local ConvNeXt + Cloud Gemini)：提供階層式推論架構。第一層由本地 ConvNeXt-Tiny 模型進行毫秒級（&lt;500ms）常見 15 類病害快篩；低信心或複雜病斑則降級至第二層 Gemini 多模態雲端模型進行深層辨析，並由三方仲裁器綜合裁決杜絕大模型幻覺。</w:t>
      </w:r>
    </w:p>
    <w:p>
      <w:pPr>
        <w:ind w:left="847" w:right="280"/>
        <w:spacing w:line="360" w:lineRule="auto" w:after="60"/>
        <w:rPr>
          <w:rFonts w:hint="eastAsia"/>
          <w:lang w:eastAsia="zh-TW"/>
        </w:rPr>
      </w:pPr>
      <w:r>
        <w:rPr>
          <w:rFonts w:ascii="微軟正黑體" w:hAnsi="微軟正黑體" w:eastAsia="微軟正黑體"/>
          <w:sz w:val="24"/>
          <w:szCs w:val="24"/>
          <w:lang w:eastAsia="zh-TW"/>
        </w:rPr>
        <w:t>5. 檢索增強向量知識庫 (FAISS RAG Knowledge Base)：以 FAISS 密集向量索引庫整合農業部官方病蟲害專書文本庫（data.json）。當診斷命中病害時，自動檢索語意最相近之權威文獻，將防護處置建議精準注入診斷報告，提供具可追溯來源依據之農業防護指南。</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11-2 系統安裝與環境設定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11-2-1 前置軟硬體環境需求</w:t>
      </w:r>
    </w:p>
    <w:p>
      <w:pPr>
        <w:ind w:left="847" w:right="280"/>
        <w:spacing w:line="360" w:lineRule="auto" w:after="60"/>
        <w:rPr>
          <w:rFonts w:hint="eastAsia"/>
          <w:lang w:eastAsia="zh-TW"/>
        </w:rPr>
      </w:pPr>
      <w:r>
        <w:rPr>
          <w:rFonts w:ascii="微軟正黑體" w:hAnsi="微軟正黑體" w:eastAsia="微軟正黑體"/>
          <w:sz w:val="24"/>
          <w:szCs w:val="24"/>
          <w:lang w:eastAsia="zh-TW"/>
        </w:rPr>
        <w:t>• 作業系統：Windows 10/11、Ubuntu 22.04 LTS 或 macOS Monterey 以上作業系統。</w:t>
      </w:r>
    </w:p>
    <w:p>
      <w:pPr>
        <w:ind w:left="847" w:right="280"/>
        <w:spacing w:line="360" w:lineRule="auto" w:after="60"/>
        <w:rPr>
          <w:rFonts w:hint="eastAsia"/>
          <w:lang w:eastAsia="zh-TW"/>
        </w:rPr>
      </w:pPr>
      <w:r>
        <w:rPr>
          <w:rFonts w:ascii="微軟正黑體" w:hAnsi="微軟正黑體" w:eastAsia="微軟正黑體"/>
          <w:sz w:val="24"/>
          <w:szCs w:val="24"/>
          <w:lang w:eastAsia="zh-TW"/>
        </w:rPr>
        <w:t>• 後端環境：Python 3.10 或 3.11、MySQL 8.0 資料庫伺服器、Git 版本控制工具。</w:t>
      </w:r>
    </w:p>
    <w:p>
      <w:pPr>
        <w:ind w:left="847" w:right="280"/>
        <w:spacing w:line="360" w:lineRule="auto" w:after="60"/>
        <w:rPr>
          <w:rFonts w:hint="eastAsia"/>
          <w:lang w:eastAsia="zh-TW"/>
        </w:rPr>
      </w:pPr>
      <w:r>
        <w:rPr>
          <w:rFonts w:ascii="微軟正黑體" w:hAnsi="微軟正黑體" w:eastAsia="微軟正黑體"/>
          <w:sz w:val="24"/>
          <w:szCs w:val="24"/>
          <w:lang w:eastAsia="zh-TW"/>
        </w:rPr>
        <w:t>• 前端環境：Android Studio Ladybug (2024.2+) 或更高版本、JDK 17、Android SDK Platform 34。</w:t>
      </w:r>
    </w:p>
    <w:p>
      <w:pPr>
        <w:ind w:left="847" w:right="280"/>
        <w:spacing w:line="360" w:lineRule="auto" w:after="60"/>
        <w:rPr>
          <w:rFonts w:hint="eastAsia"/>
          <w:lang w:eastAsia="zh-TW"/>
        </w:rPr>
      </w:pPr>
      <w:r>
        <w:rPr>
          <w:rFonts w:ascii="微軟正黑體" w:hAnsi="微軟正黑體" w:eastAsia="微軟正黑體"/>
          <w:sz w:val="24"/>
          <w:szCs w:val="24"/>
          <w:lang w:eastAsia="zh-TW"/>
        </w:rPr>
        <w:t>• 容器環境（選用）：Docker Engine 24+ 及 Docker Compose v2+。</w:t>
      </w:r>
    </w:p>
    <w:p>
      <w:pPr>
        <w:ind w:left="847" w:right="280"/>
        <w:spacing w:line="360" w:lineRule="auto" w:after="60"/>
        <w:rPr>
          <w:rFonts w:hint="eastAsia"/>
          <w:lang w:eastAsia="zh-TW"/>
        </w:rPr>
      </w:pPr>
      <w:r>
        <w:rPr>
          <w:rFonts w:ascii="微軟正黑體" w:hAnsi="微軟正黑體" w:eastAsia="微軟正黑體"/>
          <w:sz w:val="24"/>
          <w:szCs w:val="24"/>
          <w:lang w:eastAsia="zh-TW"/>
        </w:rPr>
        <w:t>• 金鑰與憑證：Google Gemini API Key、Gmail 應用程式密碼（用於 SMTP 寄送驗證信與警報通知）。</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11-2-2 步驟 1：取得專案原始碼</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開啟終端機（PowerShell 或 Bash），使用 Git 指令將專案儲存庫複製至本地端，並切換至專案根目錄：</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clone https://github.com/11436022/plant.git</w:t>
        <w:br/>
        <w:t xml:space="preserve">cd plant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11-2-3 步驟 2：建立 Python 虛擬環境並安裝相依套件</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為確保環境純淨並避免套件版本衝突，強烈建議建立專用的 Python 虛擬隔離環境：</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建立虛擬環境</w:t>
        <w:br/>
        <w:t xml:space="preserve">python -m venv venv</w:t>
        <w:br/>
        <w:t xml:space="preserve"/>
        <w:br/>
        <w:t xml:space="preserve"># 啟動虛擬環境 (Windows PowerShell)</w:t>
        <w:br/>
        <w:t xml:space="preserve">.\venv\Scripts\activate</w:t>
        <w:br/>
        <w:t xml:space="preserve"/>
        <w:br/>
        <w:t xml:space="preserve"># 啟動虛擬環境 (Linux / macOS)</w:t>
        <w:br/>
        <w:t xml:space="preserve">source venv/bin/activate</w:t>
        <w:br/>
        <w:t xml:space="preserve"/>
        <w:br/>
        <w:t xml:space="preserve"># 升級 pip 並安裝後端相依套件</w:t>
        <w:br/>
        <w:t xml:space="preserve">python -m pip install --upgrade pip</w:t>
        <w:br/>
        <w:t xml:space="preserve">pip install -r requirements.txt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11-2-4 步驟 3：配置環境變數組態檔案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複製專案隨附之 .env.example 範本檔案並重新命名為 .env，並設定連線密鑰與第三方服務憑證：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複製環境變數範本 (Windows PowerShell)</w:t>
        <w:br/>
        <w:t xml:space="preserve">Copy-Item .env.example .env</w:t>
        <w:br/>
        <w:t xml:space="preserve"/>
        <w:br/>
        <w:t xml:space="preserve"># 複製環境變數範本 (Linux / macOS)</w:t>
        <w:br/>
        <w:t xml:space="preserve">cp .env.example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編輯 .env 檔案，填入關鍵設定（包含 GEMINI_API_KEY、DB_HOST、DB_USER、DB_PASSWORD、DB_NAME、JWT_SECRET_KEY 及 SMTP 郵件憑證等）：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GEMINI_API_KEY=your_actual_gemini_api_key</w:t>
        <w:br/>
        <w:t xml:space="preserve">DB_HOST=127.0.0.1</w:t>
        <w:br/>
        <w:t xml:space="preserve">DB_PORT=3306</w:t>
        <w:br/>
        <w:t xml:space="preserve">DB_USER=plant</w:t>
        <w:br/>
        <w:t xml:space="preserve">DB_PASSWORD=your_secure_password</w:t>
        <w:br/>
        <w:t xml:space="preserve">DB_NAME=plant_db</w:t>
        <w:br/>
        <w:t xml:space="preserve">JWT_SECRET_KEY=generate_a_long_random_secret_key_at_least_32_chars</w:t>
        <w:br/>
        <w:t xml:space="preserve">SMTP_HOST=smtp.gmail.com</w:t>
        <w:br/>
        <w:t xml:space="preserve">SMTP_PORT=587</w:t>
        <w:br/>
        <w:t xml:space="preserve">SMTP_USERNAME=your_gmail_account@gmail.com</w:t>
        <w:br/>
        <w:t xml:space="preserve">SMTP_PASSWORD=your_gmail_app_password</w:t>
        <w:br/>
        <w:t xml:space="preserve">SMTP_FROM_EMAIL=your_gmail_account@gmail.com</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11-2-5 步驟 4：本地 AI 模型權重配置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本系統採用雙模型邊緣快篩架構。請確認已將 PyTorch 訓練權重檔 convnext_plant_best.pth 與類別雙向映射字典檔案 idx_to_class.json 放置於專案根目錄。若未放置權重檔，系統將自動啟動安全降級機制，改由雲端 Gemini 進行全權診斷。</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11-3 資料庫遷移與知識庫建置</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11-3-1 步驟 1：建立 MySQL 資料庫與授權帳號</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登入 MySQL 終端或管理工具，建立系統專用之資料庫實例並指派連線權限：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CREATE DATABASE plant_db CHARACTER SET utf8mb4 COLLATE utf8mb4_unicode_ci;</w:t>
        <w:br/>
        <w:t xml:space="preserve">CREATE USER 'plant'@'%' IDENTIFIED BY 'your_secure_password';</w:t>
        <w:br/>
        <w:t xml:space="preserve">GRANT ALL PRIVILEGES ON plant_db.* TO 'plant'@'%';</w:t>
        <w:br/>
        <w:t xml:space="preserve">FLUSH PRIVILEGES;</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11-3-2 步驟 2：執行 Alembic 資料庫版本遷移</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 Alembic 工具將最新資料庫綱要（包含診斷來源快照、複核註記、Webcam 警報及使用者糾錯資料表）自動同步至 MySQL：</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執行遷移至最新版本 (head)</w:t>
        <w:br/>
        <w:t xml:space="preserve">python -m alembic upgrade head</w:t>
        <w:br/>
        <w:t xml:space="preserve"/>
        <w:br/>
        <w:t xml:space="preserve"># 核對目前資料庫版本狀態</w:t>
        <w:br/>
        <w:t xml:space="preserve">python -m alembic current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11-3-3 步驟 3：匯入官方農業基礎種子資料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執行種子資料匯入腳本，將農業部認證之作物類別、常見病害與常見蟲害圖鑑資料庫以冪等（Idempotent）方式寫入資料庫：</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11-3-4 步驟 4：建立 FAISS 向量知識庫與檢驗清單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 RAG 向量知識庫建庫腳本，將 data.json 農業文獻轉換為語意密集特徵向量庫，並生成包含 SHA-256 雜湊檢核之元數據清單：</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build_knowledge_base.py</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建庫完成後，將於專案根目錄生成成對之向量索引檔案 knowledge_base.faiss 與清單檔案 knowledge_content.json。</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11-4 系統啟動與服務驗證</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11-4-1 步驟 1：啟動後端 FastAPI 伺服器</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於已啟動虛擬環境的專案根目錄下，執行後端啟動指令：</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方式 A：透過專案進入點執行</w:t>
        <w:br/>
        <w:t xml:space="preserve">python main.py</w:t>
        <w:br/>
        <w:t xml:space="preserve"/>
        <w:br/>
        <w:t xml:space="preserve"># 方式 B：透過 Uvicorn 伺服器掛載熱重載 (推薦開發模式)</w:t>
        <w:br/>
        <w:t xml:space="preserve">uvicorn app.main:app --host 0.0.0.0 --port 8000 --reload</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終端機輸出 Application startup complete. 即代表伺服器已成功運行於 http://0.0.0.0:8000。</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11-4-2 步驟 2：OpenAPI 互動式文件與健康檢查</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開啟瀏覽器測試核心端點以確認服務健康狀態：</w:t>
      </w:r>
    </w:p>
    <w:p>
      <w:pPr>
        <w:ind w:left="847" w:right="280"/>
        <w:spacing w:line="360" w:lineRule="auto" w:after="60"/>
        <w:rPr>
          <w:rFonts w:hint="eastAsia"/>
          <w:lang w:eastAsia="zh-TW"/>
        </w:rPr>
      </w:pPr>
      <w:r>
        <w:rPr>
          <w:rFonts w:ascii="微軟正黑體" w:hAnsi="微軟正黑體" w:eastAsia="微軟正黑體"/>
          <w:sz w:val="24"/>
          <w:szCs w:val="24"/>
          <w:lang w:eastAsia="zh-TW"/>
        </w:rPr>
        <w:t>1. 健康檢查端點：存取 http://127.0.0.1:8000/api/v1/health，應回傳 {"status": "ok", "app": "plant_diagnosis_api"}。</w:t>
      </w:r>
    </w:p>
    <w:p>
      <w:pPr>
        <w:ind w:left="847" w:right="280"/>
        <w:spacing w:line="360" w:lineRule="auto" w:after="60"/>
        <w:rPr>
          <w:rFonts w:hint="eastAsia"/>
          <w:lang w:eastAsia="zh-TW"/>
        </w:rPr>
      </w:pPr>
      <w:r>
        <w:rPr>
          <w:rFonts w:ascii="微軟正黑體" w:hAnsi="微軟正黑體" w:eastAsia="微軟正黑體"/>
          <w:sz w:val="24"/>
          <w:szCs w:val="24"/>
          <w:lang w:eastAsia="zh-TW"/>
        </w:rPr>
        <w:t>2. Swagger API 互動文件：存取 http://127.0.0.1:8000/docs，可檢視完整之 20+ 個 RESTful API 端點規格與即時測試介面。</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11-4-3 步驟 3：管理員帳號初次建立與驗證</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透過註冊端點註冊管理者電子郵件，收取驗證碼完成信箱啟用後，於 MySQL 將該帳號的 role 欄位更新為 admin，即可解鎖管理後台權限：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UPDATE user SET role = 'admin' WHERE email = 'your_admin_email@domain.com';</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11-5 Docker 容器化快速部署</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11-5-1 容器化架構特性</w:t>
      </w:r>
    </w:p>
    <w:p>
      <w:pPr>
        <w:ind w:left="847" w:right="280"/>
        <w:spacing w:line="360" w:lineRule="auto" w:after="60"/>
        <w:rPr>
          <w:rFonts w:hint="eastAsia"/>
          <w:lang w:eastAsia="zh-TW"/>
        </w:rPr>
      </w:pPr>
      <w:r>
        <w:rPr>
          <w:rFonts w:ascii="微軟正黑體" w:hAnsi="微軟正黑體" w:eastAsia="微軟正黑體"/>
          <w:sz w:val="24"/>
          <w:szCs w:val="24"/>
          <w:lang w:eastAsia="zh-TW"/>
        </w:rPr>
        <w:t>• 輕量與高性能：基於 python:3.11-slim 輕量映像檔，預載 OpenMP 函式庫以發揮 FAISS 向量運算最大效能。</w:t>
      </w:r>
    </w:p>
    <w:p>
      <w:pPr>
        <w:ind w:left="847" w:right="280"/>
        <w:spacing w:line="360" w:lineRule="auto" w:after="60"/>
        <w:rPr>
          <w:rFonts w:hint="eastAsia"/>
          <w:lang w:eastAsia="zh-TW"/>
        </w:rPr>
      </w:pPr>
      <w:r>
        <w:rPr>
          <w:rFonts w:ascii="微軟正黑體" w:hAnsi="微軟正黑體" w:eastAsia="微軟正黑體"/>
          <w:sz w:val="24"/>
          <w:szCs w:val="24"/>
          <w:lang w:eastAsia="zh-TW"/>
        </w:rPr>
        <w:t>• 高安全性：容器內部採用非 root (appuser) 權限執行，有效防止容器逃逸威脅。</w:t>
      </w:r>
    </w:p>
    <w:p>
      <w:pPr>
        <w:ind w:left="847" w:right="280"/>
        <w:spacing w:line="360" w:lineRule="auto" w:after="60"/>
        <w:rPr>
          <w:rFonts w:hint="eastAsia"/>
          <w:lang w:eastAsia="zh-TW"/>
        </w:rPr>
      </w:pPr>
      <w:r>
        <w:rPr>
          <w:rFonts w:ascii="微軟正黑體" w:hAnsi="微軟正黑體" w:eastAsia="微軟正黑體"/>
          <w:sz w:val="24"/>
          <w:szCs w:val="24"/>
          <w:lang w:eastAsia="zh-TW"/>
        </w:rPr>
        <w:t>• 跨平台主機連線：內建 host-gateway 網路映射，容器可直接以 DB_HOST=host.docker.internal 連線至主機 MySQL 資料庫。</w:t>
      </w:r>
    </w:p>
    <w:p>
      <w:pPr>
        <w:ind w:left="847" w:right="280"/>
        <w:spacing w:line="360" w:lineRule="auto" w:after="60"/>
        <w:rPr>
          <w:rFonts w:hint="eastAsia"/>
          <w:lang w:eastAsia="zh-TW"/>
        </w:rPr>
      </w:pPr>
      <w:r>
        <w:rPr>
          <w:rFonts w:ascii="微軟正黑體" w:hAnsi="微軟正黑體" w:eastAsia="微軟正黑體"/>
          <w:sz w:val="24"/>
          <w:szCs w:val="24"/>
          <w:lang w:eastAsia="zh-TW"/>
        </w:rPr>
        <w:t>• 持久化儲存保證：主機端 ./static/uploads 與 ./static/feedback_uploads 目錄自動掛載，重啟或升級容器資料不遺失。</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11-5-2 一鍵建置與啟動指令</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確保 Docker Desktop 已啟動，於專案根目錄執行以下指令進行一鍵啟動與監控：</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建置並於背景啟動容器服務</w:t>
        <w:br/>
        <w:t xml:space="preserve">docker compose up -d --build</w:t>
        <w:br/>
        <w:t xml:space="preserve"/>
        <w:br/>
        <w:t xml:space="preserve"># 檢查容器運行狀態</w:t>
        <w:br/>
        <w:t xml:space="preserve">docker compose ps</w:t>
        <w:br/>
        <w:t xml:space="preserve"/>
        <w:br/>
        <w:t xml:space="preserve"># 即時檢視容器日誌輸出</w:t>
        <w:br/>
        <w:t xml:space="preserve">docker compose logs -f plant-backend</w:t>
        <w:br/>
        <w:t xml:space="preserve"/>
        <w:br/>
        <w:t xml:space="preserve"># 停止容器服務</w:t>
        <w:br/>
        <w:t xml:space="preserve">docker compose down</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11-6 Android 行動客戶端建置與連線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11-6-1 開發環境準備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使用 Android Studio Ladybug (2024.2+) 或更高版本開啟專案子目錄 frontend/plantdoctor。確認 Gradle JDK 設定為 JDK 17，專案支援 Android SDK 26 至 34。</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11-6-2 伺服器連線 IP 位址配置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 RetrofitClient.kt（或 Constants.kt），依據測試情境設定後端 API 伺服器位址：</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情境 A：使用 Android Studio 內建模擬器 (Emulator)</w:t>
        <w:br/>
        <w:t xml:space="preserve">private const val BASE_URL = "http://10.0.2.2:8000/api/v1/"</w:t>
        <w:br/>
        <w:t xml:space="preserve"/>
        <w:br/>
        <w:t xml:space="preserve">// 情境 B：使用實體 Android 手機進行 Wi-Fi 區域網路連線</w:t>
        <w:br/>
        <w:t xml:space="preserve">// 請將 192.168.1.100 替換為電腦在 Wi-Fi 區域網路中的實際 IPv4 位址</w:t>
        <w:br/>
        <w:t xml:space="preserve">private const val BASE_URL = "http://192.168.1.100:8000/api/v1/"</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11-6-3 編譯建置與部署運行</w:t>
      </w:r>
    </w:p>
    <w:p>
      <w:pPr>
        <w:ind w:left="847" w:right="280"/>
        <w:spacing w:line="360" w:lineRule="auto" w:after="60"/>
        <w:rPr>
          <w:rFonts w:hint="eastAsia"/>
          <w:lang w:eastAsia="zh-TW"/>
        </w:rPr>
      </w:pPr>
      <w:r>
        <w:rPr>
          <w:rFonts w:ascii="微軟正黑體" w:hAnsi="微軟正黑體" w:eastAsia="微軟正黑體"/>
          <w:sz w:val="24"/>
          <w:szCs w:val="24"/>
          <w:lang w:eastAsia="zh-TW"/>
        </w:rPr>
        <w:t>1. 執行單元契約測試：於終端機執行 ./gradlew testDebugUnitTest，確保 DiagnosisContractTest 11 項契約測試通過。</w:t>
      </w:r>
    </w:p>
    <w:p>
      <w:pPr>
        <w:ind w:left="847" w:right="280"/>
        <w:spacing w:line="360" w:lineRule="auto" w:after="60"/>
        <w:rPr>
          <w:rFonts w:hint="eastAsia"/>
          <w:lang w:eastAsia="zh-TW"/>
        </w:rPr>
      </w:pPr>
      <w:r>
        <w:rPr>
          <w:rFonts w:ascii="微軟正黑體" w:hAnsi="微軟正黑體" w:eastAsia="微軟正黑體"/>
          <w:sz w:val="24"/>
          <w:szCs w:val="24"/>
          <w:lang w:eastAsia="zh-TW"/>
        </w:rPr>
        <w:t>2. 直接安裝運行：將 Android 手機啟用 USB 偵錯連線電腦，於 Android Studio 點擊 Run app（Shift + F10）即可自動編譯並部署至裝置。</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11-7 Web 管理後台存取與日常維護</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11-7-1 管理後台核心路由導覽</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管理者於瀏覽器登入具備 admin 權限之帳號後，可存取以下專業管理控制台：</w:t>
      </w:r>
    </w:p>
    <w:p>
      <w:pPr>
        <w:ind w:left="847" w:right="280"/>
        <w:spacing w:line="360" w:lineRule="auto" w:after="60"/>
        <w:rPr>
          <w:rFonts w:hint="eastAsia"/>
          <w:lang w:eastAsia="zh-TW"/>
        </w:rPr>
      </w:pPr>
      <w:r>
        <w:rPr>
          <w:rFonts w:ascii="微軟正黑體" w:hAnsi="微軟正黑體" w:eastAsia="微軟正黑體"/>
          <w:sz w:val="24"/>
          <w:szCs w:val="24"/>
          <w:lang w:eastAsia="zh-TW"/>
        </w:rPr>
        <w:t>1. 管理者儀表板 (/dashboard)：展示全站植物診斷總筆數、常見病害排行榜、今日診斷活躍趨勢圖及系統健康指標。</w:t>
      </w:r>
    </w:p>
    <w:p>
      <w:pPr>
        <w:ind w:left="847" w:right="280"/>
        <w:spacing w:line="360" w:lineRule="auto" w:after="60"/>
        <w:rPr>
          <w:rFonts w:hint="eastAsia"/>
          <w:lang w:eastAsia="zh-TW"/>
        </w:rPr>
      </w:pPr>
      <w:r>
        <w:rPr>
          <w:rFonts w:ascii="微軟正黑體" w:hAnsi="微軟正黑體" w:eastAsia="微軟正黑體"/>
          <w:sz w:val="24"/>
          <w:szCs w:val="24"/>
          <w:lang w:eastAsia="zh-TW"/>
        </w:rPr>
        <w:t>2. 診斷回饋與審核介面 (/feedback)：審查農友回報之誤判個案（UC-13, UC-14），對照原 AI 診斷與農友修正標籤，作為主動學習重標註依據。</w:t>
      </w:r>
    </w:p>
    <w:p>
      <w:pPr>
        <w:ind w:left="847" w:right="280"/>
        <w:spacing w:line="360" w:lineRule="auto" w:after="60"/>
        <w:rPr>
          <w:rFonts w:hint="eastAsia"/>
          <w:lang w:eastAsia="zh-TW"/>
        </w:rPr>
      </w:pPr>
      <w:r>
        <w:rPr>
          <w:rFonts w:ascii="微軟正黑體" w:hAnsi="微軟正黑體" w:eastAsia="微軟正黑體"/>
          <w:sz w:val="24"/>
          <w:szCs w:val="24"/>
          <w:lang w:eastAsia="zh-TW"/>
        </w:rPr>
        <w:t>3. 使用者帳號管理介面 (/users)：查詢所有註冊會員清單、信箱驗證狀態，支援手動啟用帳號或調整權限角色。</w:t>
      </w:r>
    </w:p>
    <w:p>
      <w:pPr>
        <w:ind w:left="847" w:right="280"/>
        <w:spacing w:line="360" w:lineRule="auto" w:after="60"/>
        <w:rPr>
          <w:rFonts w:hint="eastAsia"/>
          <w:lang w:eastAsia="zh-TW"/>
        </w:rPr>
      </w:pPr>
      <w:r>
        <w:rPr>
          <w:rFonts w:ascii="微軟正黑體" w:hAnsi="微軟正黑體" w:eastAsia="微軟正黑體"/>
          <w:sz w:val="24"/>
          <w:szCs w:val="24"/>
          <w:lang w:eastAsia="zh-TW"/>
        </w:rPr>
        <w:t>4. Webcam 即時串流監控控制台 (/webcam)：瀏覽器即時影像監控介面，支援自訂畫面取樣頻率、自訂監控區域（ROI）及防抖警報門檻調試。</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11-7-2 日常資料庫備份與知識庫更新</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定期備份 MySQL 資料庫，並在農業部釋出最新公開資料時執行熱更新：</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匯出資料庫備份</w:t>
        <w:br/>
        <w:t xml:space="preserve">mysqldump -u plant -p plant_db &gt; backup_plant_db.sql</w:t>
        <w:br/>
        <w:t xml:space="preserve"/>
        <w:br/>
        <w:t xml:space="preserve"># 執行農業部最新資料抓取與知識庫熱更新</w:t>
        <w:br/>
        <w:t xml:space="preserve">python update_reference_data.py</w:t>
        <w:br/>
        <w:t xml:space="preserve">python build_knowledge_base.py</w:t>
        <w:b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11-7-3 團隊 Git 版本協作規範</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日常協作遵循原子化提交（Atomic Commit）原則，推播前先執行 git pull --rebase，嚴格保證手冊、代碼與資料庫遷移腳本對齊：</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pull --rebase origin main</w:t>
        <w:br/>
        <w:t xml:space="preserve">git add path/to/changed_file.py</w:t>
        <w:br/>
        <w:t xml:space="preserve">git commit -m "feat/fix: 明確的變更說明"</w:t>
        <w:br/>
        <w:t xml:space="preserve">git push origin &lt;feature-branch&gt;</w:t>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